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相關文件能記錄近年來對於課程之評估、採購、簽_制度文件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本報告使用的分數級距與完整門檻是示範判讀規則，並非官方門檻，也尚未生效。示範中只有加權分數至少4.00且四項履約檢核全數完成，才列為達示範檢視門檻。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</w:pPr>
      <w:r>
        <w:t>年度案例明細與逐步計算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</w:tblGrid>
      <w:tr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需求與事前規準分數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選擇理由可重現分數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契約及驗收分數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履約檢討改善分數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四項權重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履約檢核完成／應完成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</w:pPr>
      <w:r>
        <w:t>評量方式與判定</w:t>
      </w:r>
    </w:p>
    <w:p>
      <w:pPr>
        <w:pStyle w:val="Heading3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選擇前課程需求與評估規準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需求、目標及評估規準在選擇前可追溯。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資源選擇理由可重現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能由候選比較、適用性及選擇理由重現決定脈絡。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採購、契約及驗收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採購核決、契約範圍、雙方簽署及驗收依據可核對。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履約後評估及改善追蹤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未見可追溯材料。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材料零散，無法說明主要判斷。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有部分記錄，但前後關聯或檢討閉環不完整。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主要內容完整，能連結課程與決策並供覆核。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加權總分計算式：</w:t>
      </w:r>
      <w:r>
        <w:rPr>
          <w:rFonts w:ascii="Microsoft JhengHei" w:hAnsi="Microsoft JhengHei" w:eastAsia="Microsoft JhengHei"/>
          <w:b w:val="0"/>
          <w:sz w:val="22"/>
        </w:rPr>
        <w:t>加權總分＝Σ（各項評分×該項權重）；本示範四項權重合計100%。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履約達成率計算式：</w:t>
      </w:r>
      <w:r>
        <w:rPr>
          <w:rFonts w:ascii="Microsoft JhengHei" w:hAnsi="Microsoft JhengHei" w:eastAsia="Microsoft JhengHei"/>
          <w:b w:val="0"/>
          <w:sz w:val="22"/>
        </w:rPr>
        <w:t>履約達成率＝已完成且可追溯檢核項目數÷當期應完成檢核項目數×100%。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</w:pPr>
      <w:r>
        <w:t>示範判讀門檻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判讀條件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判斷標準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加權分數低於3.00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優先補強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加權分數至少3.00但低於4.00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加權分數至少4.00且四項檢核全數完成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分母與排除原則：</w:t>
      </w:r>
      <w:r>
        <w:rPr>
          <w:rFonts w:ascii="Microsoft JhengHei" w:hAnsi="Microsoft JhengHei" w:eastAsia="Microsoft JhengHei"/>
          <w:b w:val="0"/>
          <w:sz w:val="22"/>
        </w:rPr>
        <w:t>每筆示範案例的應完成檢核數為4。缺少可追溯來源的檢核列不計入完成數；分母為零時不計算百分比，列為不適用並說明原因。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數值取位方式：</w:t>
      </w:r>
      <w:r>
        <w:rPr>
          <w:rFonts w:ascii="Microsoft JhengHei" w:hAnsi="Microsoft JhengHei" w:eastAsia="Microsoft JhengHei"/>
          <w:b w:val="0"/>
          <w:sz w:val="22"/>
        </w:rPr>
        <w:t>加權分數顯示至小數二位；百分比顯示至小數一位；百分點差異以未四捨五入的百分比相減。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分析限制：</w:t>
      </w:r>
      <w:r>
        <w:rPr>
          <w:rFonts w:ascii="Microsoft JhengHei" w:hAnsi="Microsoft JhengHei" w:eastAsia="Microsoft JhengHei"/>
          <w:b w:val="0"/>
          <w:sz w:val="22"/>
        </w:rPr>
        <w:t>上述量尺、權重與級距都是示範設定，非官方評分標準，也未生效。、示範樣本只有兩筆，不能代表機構母體、年度績效或供應者表現。、檢核率只表示示範材料是否可追溯，不證明採購合法性或課程成效。、共變的分數與材料完整度不證明因果關係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4962</Words>
  <Characters>5722</Characters>
  <Application>Microsoft Macintosh Word</Application>
  <DocSecurity>0</DocSecurity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相關文件能記錄近年來對於課程之評估、採購、簽_制度文件</dc:title>
  <dc:subject>整理近年課程從需求評估、資源選擇、採購簽約到履約後檢討改善的證據口徑，提供資料覆核與改善決策使用；本文內案例僅為示範資料。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