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所有的討論、會議或E-mail均留有完整紀錄_可直接使用成品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文件編號：TTQS-0044｜版本：1.0｜狀態：示範資料｜非本會實際紀錄｜修訂日期：2026-10-04｜生效日期：未生效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本文件說明如何記下每次討論、會議或電子郵件往來，並保留簽核與存檔的追溯線索。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供紀錄承辦人整理討論、會議與電子郵件資料，由覆核主管檢查並簽核。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每次討論、會議或電子郵件往來形成時即開始記錄，並於權責簽核後完成歸檔。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依本文件欄位保留原始訊息與附件、核對內容及版本、送權責者簽核，再記下正式保存位置。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最後輸出可追溯的原始紀錄、意見處理、實際簽核與歸檔位置；沒有真實原件時明確維持示範狀態。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所有的討論、 會議或E-mail均留有完整紀錄並經簽核後存檔。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紀錄類型與留存範圍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以形成時的原件為準，將討論、會議或電子郵件整理成可獨立調閱的紀錄。討論保留參與角色與意見脈絡；會議保留議程、可核對的出席、發言、決議、責任與原件載明期限；郵件保留完整寄收往返。</w:t>
      </w:r>
    </w:p>
    <w:p>
      <w:pPr>
        <w:pStyle w:val="Heading2"/>
      </w:pPr>
      <w:r>
        <w:t>欄位與附件版本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依欄位表逐項連結原始來源。意見、提案、決定與後續行動分開記錄；每份附件標出所屬郵件或會議、原始檔名與版本。修正時保留舊版，記下變更及覆核關係。</w:t>
      </w:r>
    </w:p>
    <w:p>
      <w:pPr>
        <w:pStyle w:val="Heading2"/>
      </w:pPr>
      <w:r>
        <w:t>使用、判讀及工作界線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數量、金額、期間及比例不適用；完整示範列展示欄位核對，例外表說明缺件時的處理。實際使用須以真實原件、有效權責、可驗證簽核及本會正式保存位置替換示範資料。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只處理討論、會議與電子郵件的完整紀錄和歸檔追溯。需求訪談與統計分析、訓練資源採購及甄選分屬不同工作物，不由本件代替。示範列是虛構作業情境，沒有真人姓名、簽名圖像或第三方正式原件，也不表示本會已執行或合規。</w:t>
      </w:r>
    </w:p>
    <w:p>
      <w:pPr>
        <w:pStyle w:val="Heading2"/>
      </w:pPr>
      <w:r>
        <w:t>紀錄欄位與來源核對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當筆應記內容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核對結果與例外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類型、日期與識別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討論、會議或郵件類型；原件日期及正式識別。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完整郵件標頭、原始會議紀錄或正式系統。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不以製作日代替事件日；示範識別不能當正式編號。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角色與往返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原件所示寄收、出席或發言角色，以及完整往返。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郵件寄收資訊、原始出席資料及逐段訊息。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不推定姓名、職務、出席或未記載的發言。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議題、意見與決定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原始議題、各方意見、正式決定與後續責任分開記載。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原始往返、會議紀錄及明確決議來源。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提案不寫成決議；摘要需回連原件。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附件與版本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每件附件名稱、版本、所在訊息及修訂關係。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原始附件與寄送該附件的郵件或會議清單。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新舊版都保留；核對實際差異與覆核版本。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責任與期限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負責角色、行動及原件明載期限。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決議或往返明載的行動及日期。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原件未載期限時不推估；尚未完成不標示完成。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覆核與簽核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實際覆核角色、日期、結果及可驗證軌跡。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有效權責資料、正式簽核原件或系統軌跡。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不得代簽、仿簽或回填；示範簽核不是真實核准。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正式保存位置、版本、附件與實際調閱結果。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本會有效保存規範及正式文件系統。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只記可實際調閱的位置；示範索引不是實際路徑。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更正與缺證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保留原版、差異、原因、提出與覆核角色。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新舊原件及正式更正或補件軌跡。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缺原件、簽核或保存位置時列不完整或待補。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完整電子郵件往返示範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示範往返（來源序號）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逐件附件與版本對照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意見、決定、責任與期限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覆核、索引、調閱與判定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示範資料｜非本會實際紀錄。主旨：討論紀錄及附件保存。第1封｜2026-10-02 09:10｜紀錄承辦角色寄覆核主管角色：「本筆議題是完整保存討論往返及附件。意見是附件版次要可回查；決議欄先標待確認。附紀錄草稿v0.9及附件索引v0.9，請核對。」第2封｜10:05｜覆核主管角色回覆：「本示範決定為原始往返、各版附件與覆核紀錄依同一筆保存；紀錄承辦角色於2026-10-05前逐件調閱檢查。請把決議、責任與期限分開記載。」第3封｜11:20｜承辦回覆：「依第2封更新為v1.0；紀錄補入決定、責任與期限，附件索引列明新舊版及所屬郵件。附紀錄v1.0與附件索引v1.0。」第4封｜2026-10-03 09:00｜覆核主管角色回覆：「已比對第2封決定、紀錄v0.9到v1.0的差異及索引所列附件；內容一致，示範簽核通過v1.0。」第5封｜09:20｜承辦回覆：「已依索引調閱第1至4封原始往返、兩版附件及第4封覆核訊息；檔名、版次與內容相符，示範歸檔確認完成。」日期、角色、時間及訊息均為虛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封附件：紀錄草稿v0.9（意見已列、決議待確認）；附件索引v0.9（只列兩份初稿及第1封）。第3封附件：紀錄v1.0（依第2封加入決議、責任角色及2026-10-05期限）；附件索引v1.0（將第1封與第3封、兩份附件及各自版次逐項對照，並連結第4封覆核訊息）。附件甲、乙都是虛構的內部示範檔，不是第三方正式原件。修訂對照：v0.9→v1.0；保留v0.9，將第2封明載的決定、責任及期限補入紀錄，並在索引新增每封郵件與附件版本的對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來源：第1封記載附件版次需可回查；第2封明確提出示範決定及承辦責任。決定：原始往返、每版附件及覆核紀錄依同一筆保存。責任：紀錄承辦角色逐件調閱。期限：2026-10-05（由第2封明載，合成日期）。第3封說明如何依第2封更新紀錄；第4封確認修訂內容，並非由摘要自行補成決議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示範簽核來源是第4封：覆核主管角色於2026-10-03 09:00記錄「示範簽核通過v1.0」；只呈現功能角色與文字軌跡，無真人姓名、簽名圖像或本會核准。虛構保存索引：2026年度→討論與郵件紀錄→2026-10-02→第1至5封往返、紀錄v0.9／v1.0、附件索引v0.9／v1.0及第4封覆核訊息。第5封記錄逐件調閱相符。此索引不是本會實際路徑。示範列內部來源、版本、簽核及調閱資訊一致，故示範完整；不表示本會已執行、簽核、存檔或合規。</w:t>
            </w:r>
          </w:p>
        </w:tc>
      </w:tr>
    </w:tbl>
    <w:p>
      <w:pPr>
        <w:spacing w:after="20"/>
      </w:pPr>
    </w:p>
    <w:p>
      <w:pPr>
        <w:pStyle w:val="Heading2"/>
      </w:pPr>
      <w:r>
        <w:t>缺證或版本差異的處理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發現情況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所需來源與處理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覆核及結案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缺原件、附件、簽核軌跡或正式保存位置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記下缺項及目前狀態，列不完整或待補。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取得真實往返、附件原件、有效權責簽核及本會正式位置；不得以示範補成實績。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實際權責者逐項核對後再判定；全部可調閱才結案。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原件與摘要不一致或版本需修正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保留原版，記下差異、更正原因及新舊版關係。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回查原件，更新紀錄與逐件附件索引。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覆核者確認差異有來源支持，且新版本可回查後結案。</w:t>
            </w:r>
          </w:p>
        </w:tc>
      </w:tr>
    </w:tbl>
    <w:p>
      <w:pPr>
        <w:spacing w:after="20"/>
      </w:pPr>
    </w:p>
    <w:p>
      <w:pPr>
        <w:pStyle w:val="Heading2"/>
      </w:pPr>
      <w:r>
        <w:t>要求與證明位置對照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應有內容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正文定位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討論、會議或郵件有完整紀錄、簽核及存檔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原始往返、意見及決定、附件版本、簽核軌跡與可調閱位置。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紀錄欄位與來源核對；完整電子郵件往返示範；缺證或版本差異的處理。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逐筆比對原件、附件和修訂，再驗證實際簽核及保存位置；示範列只說明機制。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2239</Words>
  <Characters>2676</Characters>
  <Application>Microsoft Macintosh Word</Application>
  <DocSecurity>0</DocSecurity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所有的討論、會議或E-mail均留有完整紀錄_可直接使用成品</dc:title>
  <dc:subject>建立討論、會議及電子郵件紀錄的形成、核對、簽核與保存方法，讓每筆紀錄能由原始內容追溯至正式簽核及歸檔位置。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