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執行本項目與作業流程相關文件資料（展現利益關_完整工作稿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文件編號：TTQS-0042｜版本：1.0｜狀態：示範文件｜非本會實際紀錄｜未生效｜修訂日期：2026-10-05｜生效日期：未生效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記錄利益關係人如何參與課程設計與審查，以及意見如何處理。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供課程承辦角色記錄，課程設計負責角色處理意見，覆核角色核對來源與流向。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每次邀請、出席、發言、郵件回覆或正式核准後登錄，並於批次結束前核對。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記下參與角色、日期、方式、同意範圍、意見、處理結果及原件位置；另列未回覆和重複件。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產出可追溯的參與紀錄、有效與排除流向及意見處理狀態；本示範不代表本會實績。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執行本項目與作業流程相關文件資料（展現利益關係人參與課程設計與審查，包括出席、 發言、意見溝通、核准、認同、 支持…等各種形式的參與）。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紀錄範圍與原則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本件呈現利益關係人參與課程設計或審查的過程，包含出席、發言、意見往返、支持或認同，以及具權限的正式核准。每筆紀錄要連回課程與設計版本。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支持或認同不等於正式核准。沒有可核對的權責與原件時，核准狀態應記為未取得，不推定已同意或已採納。</w:t>
      </w:r>
    </w:p>
    <w:p>
      <w:pPr>
        <w:pStyle w:val="Heading2"/>
      </w:pPr>
      <w:r>
        <w:t>逐筆記錄與意見處理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先界定課程、版本與審查議題，再記錄邀請、同意範圍、參與方式、原意摘要、處理結果及來源定位。身份以功能角色呈現；未獲授權時不記姓名或聯絡資料。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重複轉寄連回原件，不重複計為有效；未回覆保留於接觸流向，不推論為反對、不認同或不支持。更正保留原值、原因、日期與覆核依據。</w:t>
      </w:r>
    </w:p>
    <w:p>
      <w:pPr>
        <w:pStyle w:val="Heading2"/>
      </w:pPr>
      <w:r>
        <w:t>數量口徑與判定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接觸數為本批次不同對象；回收數為實際收到的紀錄；有效數為來源可核對且非重複的參與紀錄；排除數為已回收但不納入有效數的紀錄；未回覆數為已接觸而未收到回覆者。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有效率＝有效數／回收數×100%。回收數為零時填「不適用」並說明原因。核對接觸數＝回收數＋未回覆數，且回收數＝有效數＋排除數。</w:t>
      </w:r>
    </w:p>
    <w:p>
      <w:pPr>
        <w:pStyle w:val="Heading2"/>
      </w:pPr>
      <w:r>
        <w:t>示範資料與真實資料界線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本文件中的課程、角色、參與內容、同意、日期、數量、計算與來源標記均為「示範資料｜非本會實際紀錄」，只演練欄位和判定。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正文沒有真實出席、外部同意、正式核准或原件。正式使用須由權責角色取得真實參與紀錄、同意範圍及保存位置後逐筆替換；不得以示範內容代替第三方原件。</w:t>
      </w:r>
    </w:p>
    <w:p>
      <w:pPr>
        <w:pStyle w:val="Heading2"/>
      </w:pPr>
      <w:r>
        <w:t>資料保管與權限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只收集記錄參與及處理意見所需的資料。姓名與聯絡資訊如有必要，依有效授權存放於受控對照資料；分析表只保留角色及去識別內容。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保存位置、存取角色及期限依本會現行核定規範填入並覆核。本文不指定未經證實的系統、路徑、保存期限或實際權限。</w:t>
      </w:r>
    </w:p>
    <w:p>
      <w:pPr>
        <w:pStyle w:val="Heading2"/>
      </w:pPr>
      <w:r>
        <w:t>與相鄰工作項目的界線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本件證明利益關係人如何參與課程設計或審查；不取代課程規劃書中的課程設計方案，也不代替需求單位訪談及其統計分析。</w:t>
      </w:r>
    </w:p>
    <w:p>
      <w:pPr>
        <w:pStyle w:val="Heading2"/>
      </w:pPr>
      <w:r>
        <w:t>表一　參與紀錄處理流程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執行與判斷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留下的紀錄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界定課程與議題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寫明課程名稱、設計版本及待討論議題，確認邀請對象與資料用途。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課程版本、審查議題、接觸名單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邀請與說明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說明參與目的、資料用途及可識別範圍；記錄是否同意，不推定沉默等於同意。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邀請方式、送達情形、同意範圍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接收參與意見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按實際方式記錄出席、發言或書面回覆，保留日期、內容摘要及原件定位。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簽到、會議紀錄或回覆紀錄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判定與處理意見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課程設計負責角色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核對來源及是否重複；逐項記錄採納、待評估或未採納的理由。正式核准另核權責與原件。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納入版本、處理理由、核准狀態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覆核與結案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重算接觸、回收、有效、排除及未回覆數；核對每個數字均能回到紀錄。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批次統計、覆核日期及待補事項</w:t>
            </w:r>
          </w:p>
        </w:tc>
      </w:tr>
    </w:tbl>
    <w:p>
      <w:pPr>
        <w:spacing w:after="20"/>
      </w:pPr>
    </w:p>
    <w:p>
      <w:pPr>
        <w:pStyle w:val="Heading2"/>
      </w:pPr>
      <w:r>
        <w:t>表二　示範批次數量與計算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數量／結果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判定口徑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已接觸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邀請對象共四個角色；包含未回覆者。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已回收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收到兩份不同意見及一份重複轉寄件。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有效參與紀錄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來源可核對且內容不重複的兩份意見。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已收到但屬重複轉寄，連回原意見，不重複計數。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未回覆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已邀請但結束日前沒有回覆；保留在接觸流向。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66.7%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有效數 ÷ 回收數 × 100%＝2 ÷ 3 × 100%；四捨五入至小數一位。</w:t>
            </w:r>
          </w:p>
        </w:tc>
      </w:tr>
    </w:tbl>
    <w:p>
      <w:pPr>
        <w:spacing w:after="20"/>
      </w:pPr>
    </w:p>
    <w:p>
      <w:pPr>
        <w:pStyle w:val="Heading2"/>
      </w:pPr>
      <w:r>
        <w:t>表三　完整示範參與紀錄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示範個案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角色、日期與方式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同意範圍及提出的意見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判定與後續處理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授課專業角色；2026-10-02；出席課程設計檢視並口頭發言。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假設同意僅供本課程設計檢視；建議加入一個整理職場檔案的實作例題。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有效。示範設計負責角色將例題列入下一版教材待試項目；這不是正式核准。來源定位：示範會議紀錄甲，非實際原件。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乙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用人端代表角色；2026-10-02；以電子郵件回覆設計意見。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假設同意供本課程設計檢視；建議為實作練習預留十分鐘，避免講解擠掉操作。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有效。示範設計負責角色將時程建議列入課程檢視；是否採納須由權責角色確認。來源定位：示範回覆紀錄乙，非實際郵件。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丙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同一用人端代表角色；2026-10-02；轉寄乙的同一封回覆。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沒有新增意見；轉寄內容與乙完全相同，不能據此推定另有一人支持。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排除重複件，連回乙，只保留一筆有效意見。來源定位：示範轉寄紀錄丙，非實際郵件。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丁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企業學員角色；2026-10-02受邀；結束日前未回覆。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沒有收到同意或意見；不把未回覆解讀成支持、反對或認同。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列為未回覆，不計入回收數；保留邀請及截止狀態。來源定位：示範邀請紀錄丁，非實際郵件。</w:t>
            </w:r>
          </w:p>
        </w:tc>
      </w:tr>
    </w:tbl>
    <w:p>
      <w:pPr>
        <w:spacing w:after="20"/>
      </w:pPr>
    </w:p>
    <w:p>
      <w:pPr>
        <w:pStyle w:val="Heading2"/>
      </w:pPr>
      <w:r>
        <w:t>表四　查核要求與可核對的參與證據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參與形式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真實案件可核對的證據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出席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簽到或會議紀錄，能連回課程、日期、參與角色及議題。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確認實際出席；沒有簽到時，使用可驗證的替代紀錄並說明。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發言與意見溝通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會議紀錄、書面回覆及承辦處理紀錄，可追到原意和往返。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保留意見原意、處理狀態及未採納理由，不只列出結論。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支持或認同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參與者明確表示支持或認同的原始紀錄及其適用範圍。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不得從出席、沉默或一般建議推定支持；確認同意可用範圍。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具核准權限者的簽核或正式會議決議，以及核准對象和版本。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只有權限與原件均可核對時才標示核准；意見被納入不等於核准。</w:t>
            </w:r>
          </w:p>
        </w:tc>
      </w:tr>
    </w:tbl>
    <w:p>
      <w:pPr>
        <w:spacing w:after="20"/>
      </w:pPr>
    </w:p>
    <w:p>
      <w:pPr>
        <w:pStyle w:val="Heading2"/>
      </w:pPr>
      <w:r>
        <w:t>表五　改用真實資料前的核對表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須取得的真實資料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完成判準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課程與版本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實際課程名稱、設計版本及本次審查議題。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每筆意見均能對應同一課程及明確版本。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邀請與資料用途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實際邀請紀錄、送達狀態及參與者同意範圍。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未回覆、拒絕及同意範圍均如實記錄。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出席、發言與回覆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真實簽到、會議紀錄或原始往返信件。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每筆摘要均能回到原件；不新增虛構姓名或簽名。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意見處理與核准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設計版本差異、處理理由及權責角色的正式核准原件。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區分已採納、待評估、未採納與正式核准。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統計與覆核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完整接觸、回收、有效、排除和未回覆清單及覆核紀錄。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接觸數＝回收數＋未回覆數；回收數＝有效數＋排除數；回收為零時填不適用並說明。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2312</Words>
  <Characters>2639</Characters>
  <Application>Microsoft Macintosh Word</Application>
  <DocSecurity>0</DocSecurity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執行本項目與作業流程相關文件資料（展現利益關_完整工作稿</dc:title>
  <dc:subject>供課程承辦人逐次記錄利益關係人參與課程設計與審查的方式、意見、同意範圍、處理狀態及其原件索引；本工作稿以合成資料示範紀錄與流向計算，不代表機構實際活動或成效。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