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JhengHei" w:hAnsi="Microsoft JhengHei" w:eastAsia="Microsoft JhengHei"/>
          <w:b/>
          <w:color w:val="1F4E79"/>
          <w:sz w:val="40"/>
        </w:rPr>
        <w:t>講師的遴聘依師資遴選標準及流程評選並經訓練管_可直接使用成品</w:t>
      </w:r>
    </w:p>
    <w:p>
      <w:pPr>
        <w:spacing w:after="80"/>
      </w:pPr>
      <w:r>
        <w:rPr>
          <w:rFonts w:ascii="Microsoft JhengHei" w:hAnsi="Microsoft JhengHei" w:eastAsia="Microsoft JhengHei"/>
          <w:b w:val="0"/>
          <w:sz w:val="22"/>
        </w:rPr>
        <w:t>文件編號：TTQS-0055｜版本：1.0｜狀態：示範文件｜非本會核定版本｜修訂日期：2026-10-05｜生效日期：未生效</w:t>
      </w:r>
    </w:p>
    <w:tbl>
      <w:tblPr>
        <w:tblStyle w:val="TableGrid"/>
        <w:tblW w:type="auto" w:w="0"/>
        <w:jc w:val="center"/>
        <w:tblLayout w:type="autofit"/>
        <w:tblLook w:firstColumn="1" w:firstRow="1" w:lastColumn="0" w:lastRow="0" w:noHBand="0" w:noVBand="1" w:val="04A0"/>
      </w:tblPr>
      <w:tblGrid>
        <w:gridCol w:w="5004"/>
        <w:gridCol w:w="5004"/>
      </w:tblGrid>
      <w:tr>
        <w:tc>
          <w:tcPr>
            <w:tcW w:type="dxa" w:w="5004"/>
            <w:vAlign w:val="center"/>
            <w:shd w:fill="1F4E79"/>
          </w:tcPr>
          <w:p>
            <w:pPr>
              <w:spacing w:after="40"/>
            </w:pPr>
            <w:r/>
            <w:r>
              <w:rPr>
                <w:rFonts w:ascii="Microsoft JhengHei" w:hAnsi="Microsoft JhengHei" w:eastAsia="Microsoft JhengHei"/>
                <w:b/>
                <w:color w:val="FFFFFF"/>
                <w:sz w:val="20"/>
              </w:rPr>
              <w:t>先看這裡</w:t>
            </w:r>
          </w:p>
        </w:tc>
        <w:tc>
          <w:tcPr>
            <w:tcW w:type="dxa" w:w="5004"/>
            <w:vAlign w:val="center"/>
            <w:shd w:fill="1F4E79"/>
          </w:tcPr>
          <w:p>
            <w:pPr>
              <w:spacing w:after="40"/>
            </w:pPr>
            <w:r/>
            <w:r>
              <w:rPr>
                <w:rFonts w:ascii="Microsoft JhengHei" w:hAnsi="Microsoft JhengHei" w:eastAsia="Microsoft JhengHei"/>
                <w:b/>
                <w:color w:val="FFFFFF"/>
                <w:sz w:val="20"/>
              </w:rPr>
              <w:t>說明</w:t>
            </w:r>
          </w:p>
        </w:tc>
      </w:tr>
      <w:tr>
        <w:tc>
          <w:tcPr>
            <w:tcW w:type="dxa" w:w="5004"/>
            <w:vAlign w:val="center"/>
          </w:tcPr>
          <w:p>
            <w:pPr>
              <w:spacing w:after="40"/>
            </w:pPr>
            <w:r/>
            <w:r>
              <w:rPr>
                <w:rFonts w:ascii="Microsoft JhengHei" w:hAnsi="Microsoft JhengHei" w:eastAsia="Microsoft JhengHei"/>
                <w:b w:val="0"/>
                <w:sz w:val="20"/>
              </w:rPr>
              <w:t>用途</w:t>
            </w:r>
          </w:p>
        </w:tc>
        <w:tc>
          <w:tcPr>
            <w:tcW w:type="dxa" w:w="5004"/>
            <w:vAlign w:val="center"/>
          </w:tcPr>
          <w:p>
            <w:pPr>
              <w:spacing w:after="40"/>
            </w:pPr>
            <w:r/>
            <w:r>
              <w:rPr>
                <w:rFonts w:ascii="Microsoft JhengHei" w:hAnsi="Microsoft JhengHei" w:eastAsia="Microsoft JhengHei"/>
                <w:b w:val="0"/>
                <w:sz w:val="20"/>
              </w:rPr>
              <w:t>依課程目標檢核講師資料、評選適配度，並在訓練管理委員會正式通過後辦理聘書。</w:t>
            </w:r>
          </w:p>
        </w:tc>
      </w:tr>
      <w:tr>
        <w:tc>
          <w:tcPr>
            <w:tcW w:type="dxa" w:w="5004"/>
            <w:vAlign w:val="center"/>
          </w:tcPr>
          <w:p>
            <w:pPr>
              <w:spacing w:after="40"/>
            </w:pPr>
            <w:r/>
            <w:r>
              <w:rPr>
                <w:rFonts w:ascii="Microsoft JhengHei" w:hAnsi="Microsoft JhengHei" w:eastAsia="Microsoft JhengHei"/>
                <w:b w:val="0"/>
                <w:sz w:val="20"/>
              </w:rPr>
              <w:t>使用人</w:t>
            </w:r>
          </w:p>
        </w:tc>
        <w:tc>
          <w:tcPr>
            <w:tcW w:type="dxa" w:w="5004"/>
            <w:vAlign w:val="center"/>
          </w:tcPr>
          <w:p>
            <w:pPr>
              <w:spacing w:after="40"/>
            </w:pPr>
            <w:r/>
            <w:r>
              <w:rPr>
                <w:rFonts w:ascii="Microsoft JhengHei" w:hAnsi="Microsoft JhengHei" w:eastAsia="Microsoft JhengHei"/>
                <w:b w:val="0"/>
                <w:sz w:val="20"/>
              </w:rPr>
              <w:t>本程序供課程承辦人、資格初審主管、師資遴選小組、訓練管理委員會及教學行政人員使用。</w:t>
            </w:r>
          </w:p>
        </w:tc>
      </w:tr>
      <w:tr>
        <w:tc>
          <w:tcPr>
            <w:tcW w:type="dxa" w:w="5004"/>
            <w:vAlign w:val="center"/>
          </w:tcPr>
          <w:p>
            <w:pPr>
              <w:spacing w:after="40"/>
            </w:pPr>
            <w:r/>
            <w:r>
              <w:rPr>
                <w:rFonts w:ascii="Microsoft JhengHei" w:hAnsi="Microsoft JhengHei" w:eastAsia="Microsoft JhengHei"/>
                <w:b w:val="0"/>
                <w:sz w:val="20"/>
              </w:rPr>
              <w:t>使用時機</w:t>
            </w:r>
          </w:p>
        </w:tc>
        <w:tc>
          <w:tcPr>
            <w:tcW w:type="dxa" w:w="5004"/>
            <w:vAlign w:val="center"/>
          </w:tcPr>
          <w:p>
            <w:pPr>
              <w:spacing w:after="40"/>
            </w:pPr>
            <w:r/>
            <w:r>
              <w:rPr>
                <w:rFonts w:ascii="Microsoft JhengHei" w:hAnsi="Microsoft JhengHei" w:eastAsia="Microsoft JhengHei"/>
                <w:b w:val="0"/>
                <w:sz w:val="20"/>
              </w:rPr>
              <w:t>新課程、新聘講師或講師異動而需要決定是否聘任時。</w:t>
            </w:r>
          </w:p>
        </w:tc>
      </w:tr>
      <w:tr>
        <w:tc>
          <w:tcPr>
            <w:tcW w:type="dxa" w:w="5004"/>
            <w:vAlign w:val="center"/>
          </w:tcPr>
          <w:p>
            <w:pPr>
              <w:spacing w:after="40"/>
            </w:pPr>
            <w:r/>
            <w:r>
              <w:rPr>
                <w:rFonts w:ascii="Microsoft JhengHei" w:hAnsi="Microsoft JhengHei" w:eastAsia="Microsoft JhengHei"/>
                <w:b w:val="0"/>
                <w:sz w:val="20"/>
              </w:rPr>
              <w:t>操作方式</w:t>
            </w:r>
          </w:p>
        </w:tc>
        <w:tc>
          <w:tcPr>
            <w:tcW w:type="dxa" w:w="5004"/>
            <w:vAlign w:val="center"/>
          </w:tcPr>
          <w:p>
            <w:pPr>
              <w:spacing w:after="40"/>
            </w:pPr>
            <w:r/>
            <w:r>
              <w:rPr>
                <w:rFonts w:ascii="Microsoft JhengHei" w:hAnsi="Microsoft JhengHei" w:eastAsia="Microsoft JhengHei"/>
                <w:b w:val="0"/>
                <w:sz w:val="20"/>
              </w:rPr>
              <w:t>依六步驟檢查資料、初審、評分及提會；未達條件即停止，通過後才依授權程序發聘。</w:t>
            </w:r>
          </w:p>
        </w:tc>
      </w:tr>
      <w:tr>
        <w:tc>
          <w:tcPr>
            <w:tcW w:type="dxa" w:w="5004"/>
            <w:vAlign w:val="center"/>
          </w:tcPr>
          <w:p>
            <w:pPr>
              <w:spacing w:after="40"/>
            </w:pPr>
            <w:r/>
            <w:r>
              <w:rPr>
                <w:rFonts w:ascii="Microsoft JhengHei" w:hAnsi="Microsoft JhengHei" w:eastAsia="Microsoft JhengHei"/>
                <w:b w:val="0"/>
                <w:sz w:val="20"/>
              </w:rPr>
              <w:t>最後得到的結果</w:t>
            </w:r>
          </w:p>
        </w:tc>
        <w:tc>
          <w:tcPr>
            <w:tcW w:type="dxa" w:w="5004"/>
            <w:vAlign w:val="center"/>
          </w:tcPr>
          <w:p>
            <w:pPr>
              <w:spacing w:after="40"/>
            </w:pPr>
            <w:r/>
            <w:r>
              <w:rPr>
                <w:rFonts w:ascii="Microsoft JhengHei" w:hAnsi="Microsoft JhengHei" w:eastAsia="Microsoft JhengHei"/>
                <w:b w:val="0"/>
                <w:sz w:val="20"/>
              </w:rPr>
              <w:t>可追溯的需求與資格檢核、評分依據、正式決議、聘書及歸檔紀錄。</w:t>
            </w:r>
          </w:p>
        </w:tc>
      </w:tr>
    </w:tbl>
    <w:p>
      <w:pPr>
        <w:spacing w:after="20"/>
      </w:pPr>
    </w:p>
    <w:p>
      <w:pPr>
        <w:pStyle w:val="Heading2"/>
      </w:pPr>
      <w:r>
        <w:t>本文件對應的查核要求</w:t>
      </w:r>
    </w:p>
    <w:p>
      <w:pPr>
        <w:spacing w:after="80"/>
      </w:pPr>
      <w:r>
        <w:rPr>
          <w:rFonts w:ascii="Microsoft JhengHei" w:hAnsi="Microsoft JhengHei" w:eastAsia="Microsoft JhengHei"/>
          <w:b w:val="0"/>
          <w:sz w:val="22"/>
        </w:rPr>
        <w:t>講師的遴聘依師資遴選標準及流程評選並經訓練管理委員會通過後發給聘書。</w:t>
      </w:r>
    </w:p>
    <w:p>
      <w:pPr>
        <w:spacing w:after="80"/>
      </w:pPr>
      <w:r>
        <w:rPr>
          <w:rFonts w:ascii="Microsoft JhengHei" w:hAnsi="Microsoft JhengHei" w:eastAsia="Microsoft JhengHei"/>
          <w:b w:val="0"/>
          <w:sz w:val="22"/>
        </w:rPr>
        <w:t>示範資料｜非本會實際紀錄</w:t>
      </w:r>
    </w:p>
    <w:p>
      <w:pPr>
        <w:pStyle w:val="Heading2"/>
      </w:pPr>
      <w:r>
        <w:t>一、用途與適用範圍</w:t>
      </w:r>
    </w:p>
    <w:p>
      <w:pPr>
        <w:spacing w:after="80"/>
      </w:pPr>
      <w:r>
        <w:rPr>
          <w:rFonts w:ascii="Microsoft JhengHei" w:hAnsi="Microsoft JhengHei" w:eastAsia="Microsoft JhengHei"/>
          <w:b w:val="0"/>
          <w:sz w:val="22"/>
        </w:rPr>
        <w:t>本程序說明如何依課程目標遴選講師，並在訓練管理委員會審議通過後發給聘書。適用於新課程、講師更換及重新遴選。文件標示為示範且未生效；表內期限與評分值是演練用的內控範例，不代表本會已核定採用。</w:t>
      </w:r>
    </w:p>
    <w:p>
      <w:pPr>
        <w:pStyle w:val="Heading2"/>
      </w:pPr>
      <w:r>
        <w:t>二、角色與權責分離</w:t>
      </w:r>
    </w:p>
    <w:p>
      <w:pPr>
        <w:spacing w:after="80"/>
      </w:pPr>
      <w:r>
        <w:rPr>
          <w:rFonts w:ascii="Microsoft JhengHei" w:hAnsi="Microsoft JhengHei" w:eastAsia="Microsoft JhengHei"/>
          <w:b w:val="0"/>
          <w:sz w:val="22"/>
        </w:rPr>
        <w:t>承辦人彙整課程需求及候選資料；主管核對資格；遴選小組依同一評分表逐項給分並說明依據；委員會依正式議事規則審議；具授權者依決議核發聘書，行政人員追蹤回執和歸檔。推薦、評分、決議與發聘須由相應權責角色完成，不得代簽或補造紀錄。</w:t>
      </w:r>
    </w:p>
    <w:p>
      <w:pPr>
        <w:pStyle w:val="Heading2"/>
      </w:pPr>
      <w:r>
        <w:t>三、啟動前要備妥</w:t>
      </w:r>
    </w:p>
    <w:p>
      <w:pPr>
        <w:pStyle w:val="ListBullet"/>
        <w:spacing w:after="80"/>
      </w:pPr>
      <w:r>
        <w:rPr>
          <w:rFonts w:ascii="Microsoft JhengHei" w:hAnsi="Microsoft JhengHei" w:eastAsia="Microsoft JhengHei"/>
          <w:b w:val="0"/>
          <w:sz w:val="22"/>
        </w:rPr>
        <w:t>已核定或經授權的課程計畫、訓練目標與所需講師職能。</w:t>
      </w:r>
    </w:p>
    <w:p>
      <w:pPr>
        <w:pStyle w:val="ListBullet"/>
        <w:spacing w:after="80"/>
      </w:pPr>
      <w:r>
        <w:rPr>
          <w:rFonts w:ascii="Microsoft JhengHei" w:hAnsi="Microsoft JhengHei" w:eastAsia="Microsoft JhengHei"/>
          <w:b w:val="0"/>
          <w:sz w:val="22"/>
        </w:rPr>
        <w:t>候選人履歷、相關學經歷或證照資料、可核對的實務成果及教學大綱。</w:t>
      </w:r>
    </w:p>
    <w:p>
      <w:pPr>
        <w:pStyle w:val="ListBullet"/>
        <w:spacing w:after="80"/>
      </w:pPr>
      <w:r>
        <w:rPr>
          <w:rFonts w:ascii="Microsoft JhengHei" w:hAnsi="Microsoft JhengHei" w:eastAsia="Microsoft JhengHei"/>
          <w:b w:val="0"/>
          <w:sz w:val="22"/>
        </w:rPr>
        <w:t>若使用過往教學評價，須有可查原始統計、期間、樣本數及計算方式；沒有資料就不推定滿意度。</w:t>
      </w:r>
    </w:p>
    <w:p>
      <w:pPr>
        <w:pStyle w:val="ListBullet"/>
        <w:spacing w:after="80"/>
      </w:pPr>
      <w:r>
        <w:rPr>
          <w:rFonts w:ascii="Microsoft JhengHei" w:hAnsi="Microsoft JhengHei" w:eastAsia="Microsoft JhengHei"/>
          <w:b w:val="0"/>
          <w:sz w:val="22"/>
        </w:rPr>
        <w:t>利益關係揭露、評分依據及後續委員會審議資料。外部證明只收合法原件或可驗證副本，不在本文件中製作。</w:t>
      </w:r>
    </w:p>
    <w:p>
      <w:pPr>
        <w:pStyle w:val="Heading2"/>
      </w:pPr>
      <w:r>
        <w:t>四、判斷順序</w:t>
      </w:r>
    </w:p>
    <w:p>
      <w:pPr>
        <w:spacing w:after="80"/>
      </w:pPr>
      <w:r>
        <w:rPr>
          <w:rFonts w:ascii="Microsoft JhengHei" w:hAnsi="Microsoft JhengHei" w:eastAsia="Microsoft JhengHei"/>
          <w:b w:val="0"/>
          <w:sz w:val="22"/>
        </w:rPr>
        <w:t>資料來源可核對且資格符合，才進入評分；逐項給分並依表加總，達示範門檻才提會；只有正式會議依規則形成通過決議後，才可依授權程序發聘。缺件、分數未達門檻、決議未通過或決議尚未完成，均不得跳到發聘。</w:t>
      </w:r>
    </w:p>
    <w:p>
      <w:pPr>
        <w:pStyle w:val="Heading2"/>
      </w:pPr>
      <w:r>
        <w:t>五、紀錄、交接與保存</w:t>
      </w:r>
    </w:p>
    <w:p>
      <w:pPr>
        <w:spacing w:after="80"/>
      </w:pPr>
      <w:r>
        <w:rPr>
          <w:rFonts w:ascii="Microsoft JhengHei" w:hAnsi="Microsoft JhengHei" w:eastAsia="Microsoft JhengHei"/>
          <w:b w:val="0"/>
          <w:sz w:val="22"/>
        </w:rPr>
        <w:t>每案應能依序查到課程需求、候選資料來源、資格核對、逐構面評分與理由、委員會議題及正式決議、授權核發的聘書與送達回執。以本會核定的檔案分類及保存期限表管理；不得自行編造保存年限、簽核人或檔案原件。</w:t>
      </w:r>
    </w:p>
    <w:p>
      <w:pPr>
        <w:pStyle w:val="Heading2"/>
      </w:pPr>
      <w:r>
        <w:t>六、例外與相鄰工作物</w:t>
      </w:r>
    </w:p>
    <w:p>
      <w:pPr>
        <w:spacing w:after="80"/>
      </w:pPr>
      <w:r>
        <w:rPr>
          <w:rFonts w:ascii="Microsoft JhengHei" w:hAnsi="Microsoft JhengHei" w:eastAsia="Microsoft JhengHei"/>
          <w:b w:val="0"/>
          <w:sz w:val="22"/>
        </w:rPr>
        <w:t>候選資料不完整時列出缺項並限期補件；利益衝突時揭露並迴避；評分未達示範門檻時不提會；未取得正式通過決議時不發聘。這份程序只處理講師遴聘，不代替學員遴選、教材推薦／審議或場地設備檢查程序。</w:t>
      </w:r>
    </w:p>
    <w:p>
      <w:pPr>
        <w:pStyle w:val="Heading2"/>
      </w:pPr>
      <w:r>
        <w:t>七、版本修訂紀錄</w:t>
      </w:r>
    </w:p>
    <w:p>
      <w:pPr>
        <w:spacing w:after="80"/>
      </w:pPr>
      <w:r>
        <w:rPr>
          <w:rFonts w:ascii="Microsoft JhengHei" w:hAnsi="Microsoft JhengHei" w:eastAsia="Microsoft JhengHei"/>
          <w:b w:val="0"/>
          <w:sz w:val="22"/>
        </w:rPr>
        <w:t>示範版 1.0，修訂日 2026-10-05，狀態為非本會核定版本，尚未生效；本示範不記載任何實際編製、覆核或核准人。</w:t>
      </w:r>
    </w:p>
    <w:p>
      <w:pPr>
        <w:pStyle w:val="Heading2"/>
      </w:pPr>
      <w:r>
        <w:t>講師遴聘六步驟作業表</w:t>
      </w: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c>
          <w:tcPr>
            <w:tcW w:type="dxa" w:w="2502"/>
            <w:vAlign w:val="center"/>
            <w:shd w:fill="1F4E79"/>
          </w:tcPr>
          <w:p>
            <w:pPr>
              <w:spacing w:after="40"/>
            </w:pPr>
            <w:r/>
            <w:r>
              <w:rPr>
                <w:rFonts w:ascii="Microsoft JhengHei" w:hAnsi="Microsoft JhengHei" w:eastAsia="Microsoft JhengHei"/>
                <w:b/>
                <w:color w:val="FFFFFF"/>
                <w:sz w:val="20"/>
              </w:rPr>
              <w:t>步驟／示範時點</w:t>
            </w:r>
          </w:p>
        </w:tc>
        <w:tc>
          <w:tcPr>
            <w:tcW w:type="dxa" w:w="2502"/>
            <w:vAlign w:val="center"/>
            <w:shd w:fill="1F4E79"/>
          </w:tcPr>
          <w:p>
            <w:pPr>
              <w:spacing w:after="40"/>
            </w:pPr>
            <w:r/>
            <w:r>
              <w:rPr>
                <w:rFonts w:ascii="Microsoft JhengHei" w:hAnsi="Microsoft JhengHei" w:eastAsia="Microsoft JhengHei"/>
                <w:b/>
                <w:color w:val="FFFFFF"/>
                <w:sz w:val="20"/>
              </w:rPr>
              <w:t>主要角色</w:t>
            </w:r>
          </w:p>
        </w:tc>
        <w:tc>
          <w:tcPr>
            <w:tcW w:type="dxa" w:w="2502"/>
            <w:vAlign w:val="center"/>
            <w:shd w:fill="1F4E79"/>
          </w:tcPr>
          <w:p>
            <w:pPr>
              <w:spacing w:after="40"/>
            </w:pPr>
            <w:r/>
            <w:r>
              <w:rPr>
                <w:rFonts w:ascii="Microsoft JhengHei" w:hAnsi="Microsoft JhengHei" w:eastAsia="Microsoft JhengHei"/>
                <w:b/>
                <w:color w:val="FFFFFF"/>
                <w:sz w:val="20"/>
              </w:rPr>
              <w:t>操作、輸入與判斷</w:t>
            </w:r>
          </w:p>
        </w:tc>
        <w:tc>
          <w:tcPr>
            <w:tcW w:type="dxa" w:w="2502"/>
            <w:vAlign w:val="center"/>
            <w:shd w:fill="1F4E79"/>
          </w:tcPr>
          <w:p>
            <w:pPr>
              <w:spacing w:after="40"/>
            </w:pPr>
            <w:r/>
            <w:r>
              <w:rPr>
                <w:rFonts w:ascii="Microsoft JhengHei" w:hAnsi="Microsoft JhengHei" w:eastAsia="Microsoft JhengHei"/>
                <w:b/>
                <w:color w:val="FFFFFF"/>
                <w:sz w:val="20"/>
              </w:rPr>
              <w:t>紀錄／輸出</w:t>
            </w:r>
          </w:p>
        </w:tc>
      </w:tr>
      <w:tr>
        <w:tc>
          <w:tcPr>
            <w:tcW w:type="dxa" w:w="2502"/>
            <w:vAlign w:val="center"/>
          </w:tcPr>
          <w:p>
            <w:pPr>
              <w:spacing w:after="40"/>
            </w:pPr>
            <w:r/>
            <w:r>
              <w:rPr>
                <w:rFonts w:ascii="Microsoft JhengHei" w:hAnsi="Microsoft JhengHei" w:eastAsia="Microsoft JhengHei"/>
                <w:b w:val="0"/>
                <w:sz w:val="20"/>
              </w:rPr>
              <w:t>需求與推薦｜開課前45個工作天（示範）</w:t>
            </w:r>
          </w:p>
        </w:tc>
        <w:tc>
          <w:tcPr>
            <w:tcW w:type="dxa" w:w="2502"/>
            <w:vAlign w:val="center"/>
          </w:tcPr>
          <w:p>
            <w:pPr>
              <w:spacing w:after="40"/>
            </w:pPr>
            <w:r/>
            <w:r>
              <w:rPr>
                <w:rFonts w:ascii="Microsoft JhengHei" w:hAnsi="Microsoft JhengHei" w:eastAsia="Microsoft JhengHei"/>
                <w:b w:val="0"/>
                <w:sz w:val="20"/>
              </w:rPr>
              <w:t>課程承辦人</w:t>
            </w:r>
          </w:p>
        </w:tc>
        <w:tc>
          <w:tcPr>
            <w:tcW w:type="dxa" w:w="2502"/>
            <w:vAlign w:val="center"/>
          </w:tcPr>
          <w:p>
            <w:pPr>
              <w:spacing w:after="40"/>
            </w:pPr>
            <w:r/>
            <w:r>
              <w:rPr>
                <w:rFonts w:ascii="Microsoft JhengHei" w:hAnsi="Microsoft JhengHei" w:eastAsia="Microsoft JhengHei"/>
                <w:b w:val="0"/>
                <w:sz w:val="20"/>
              </w:rPr>
              <w:t>先確認課程目標和所需職能；比對候選專長，收集履歷、經歷及可核對資料。需求未明或資料來源不清時先補足，不送初審。</w:t>
            </w:r>
          </w:p>
        </w:tc>
        <w:tc>
          <w:tcPr>
            <w:tcW w:type="dxa" w:w="2502"/>
            <w:vAlign w:val="center"/>
          </w:tcPr>
          <w:p>
            <w:pPr>
              <w:spacing w:after="40"/>
            </w:pPr>
            <w:r/>
            <w:r>
              <w:rPr>
                <w:rFonts w:ascii="Microsoft JhengHei" w:hAnsi="Microsoft JhengHei" w:eastAsia="Microsoft JhengHei"/>
                <w:b w:val="0"/>
                <w:sz w:val="20"/>
              </w:rPr>
              <w:t>課程需求摘要、候選資料來源及推薦紀錄。</w:t>
            </w:r>
          </w:p>
        </w:tc>
      </w:tr>
      <w:tr>
        <w:tc>
          <w:tcPr>
            <w:tcW w:type="dxa" w:w="2502"/>
            <w:vAlign w:val="center"/>
          </w:tcPr>
          <w:p>
            <w:pPr>
              <w:spacing w:after="40"/>
            </w:pPr>
            <w:r/>
            <w:r>
              <w:rPr>
                <w:rFonts w:ascii="Microsoft JhengHei" w:hAnsi="Microsoft JhengHei" w:eastAsia="Microsoft JhengHei"/>
                <w:b w:val="0"/>
                <w:sz w:val="20"/>
              </w:rPr>
              <w:t>資格初審｜開課前35個工作天；收件後3個工作天（示範）</w:t>
            </w:r>
          </w:p>
        </w:tc>
        <w:tc>
          <w:tcPr>
            <w:tcW w:type="dxa" w:w="2502"/>
            <w:vAlign w:val="center"/>
          </w:tcPr>
          <w:p>
            <w:pPr>
              <w:spacing w:after="40"/>
            </w:pPr>
            <w:r/>
            <w:r>
              <w:rPr>
                <w:rFonts w:ascii="Microsoft JhengHei" w:hAnsi="Microsoft JhengHei" w:eastAsia="Microsoft JhengHei"/>
                <w:b w:val="0"/>
                <w:sz w:val="20"/>
              </w:rPr>
              <w:t>資格初審主管</w:t>
            </w:r>
          </w:p>
        </w:tc>
        <w:tc>
          <w:tcPr>
            <w:tcW w:type="dxa" w:w="2502"/>
            <w:vAlign w:val="center"/>
          </w:tcPr>
          <w:p>
            <w:pPr>
              <w:spacing w:after="40"/>
            </w:pPr>
            <w:r/>
            <w:r>
              <w:rPr>
                <w:rFonts w:ascii="Microsoft JhengHei" w:hAnsi="Microsoft JhengHei" w:eastAsia="Microsoft JhengHei"/>
                <w:b w:val="0"/>
                <w:sz w:val="20"/>
              </w:rPr>
              <w:t>按組織採用的資格條件逐項核對學經歷、相關證明、實務成果及教學資料。缺件列明補件期限；資格不符或無法核實即停止，不送複審。</w:t>
            </w:r>
          </w:p>
        </w:tc>
        <w:tc>
          <w:tcPr>
            <w:tcW w:type="dxa" w:w="2502"/>
            <w:vAlign w:val="center"/>
          </w:tcPr>
          <w:p>
            <w:pPr>
              <w:spacing w:after="40"/>
            </w:pPr>
            <w:r/>
            <w:r>
              <w:rPr>
                <w:rFonts w:ascii="Microsoft JhengHei" w:hAnsi="Microsoft JhengHei" w:eastAsia="Microsoft JhengHei"/>
                <w:b w:val="0"/>
                <w:sz w:val="20"/>
              </w:rPr>
              <w:t>資格檢核及缺件／退件理由；不製作第三方證明。</w:t>
            </w:r>
          </w:p>
        </w:tc>
      </w:tr>
      <w:tr>
        <w:tc>
          <w:tcPr>
            <w:tcW w:type="dxa" w:w="2502"/>
            <w:vAlign w:val="center"/>
          </w:tcPr>
          <w:p>
            <w:pPr>
              <w:spacing w:after="40"/>
            </w:pPr>
            <w:r/>
            <w:r>
              <w:rPr>
                <w:rFonts w:ascii="Microsoft JhengHei" w:hAnsi="Microsoft JhengHei" w:eastAsia="Microsoft JhengHei"/>
                <w:b w:val="0"/>
                <w:sz w:val="20"/>
              </w:rPr>
              <w:t>量化評選｜開課前25個工作天；初審通過後5個工作天（示範）</w:t>
            </w:r>
          </w:p>
        </w:tc>
        <w:tc>
          <w:tcPr>
            <w:tcW w:type="dxa" w:w="2502"/>
            <w:vAlign w:val="center"/>
          </w:tcPr>
          <w:p>
            <w:pPr>
              <w:spacing w:after="40"/>
            </w:pPr>
            <w:r/>
            <w:r>
              <w:rPr>
                <w:rFonts w:ascii="Microsoft JhengHei" w:hAnsi="Microsoft JhengHei" w:eastAsia="Microsoft JhengHei"/>
                <w:b w:val="0"/>
                <w:sz w:val="20"/>
              </w:rPr>
              <w:t>師資遴選小組</w:t>
            </w:r>
          </w:p>
        </w:tc>
        <w:tc>
          <w:tcPr>
            <w:tcW w:type="dxa" w:w="2502"/>
            <w:vAlign w:val="center"/>
          </w:tcPr>
          <w:p>
            <w:pPr>
              <w:spacing w:after="40"/>
            </w:pPr>
            <w:r/>
            <w:r>
              <w:rPr>
                <w:rFonts w:ascii="Microsoft JhengHei" w:hAnsi="Microsoft JhengHei" w:eastAsia="Microsoft JhengHei"/>
                <w:b w:val="0"/>
                <w:sz w:val="20"/>
              </w:rPr>
              <w:t>按評分表五構面逐項給分，記錄每分的可查依據後加總。示範門檻為80／100；未達者不提會。無來源的滿意度、證照或成果不得計分。</w:t>
            </w:r>
          </w:p>
        </w:tc>
        <w:tc>
          <w:tcPr>
            <w:tcW w:type="dxa" w:w="2502"/>
            <w:vAlign w:val="center"/>
          </w:tcPr>
          <w:p>
            <w:pPr>
              <w:spacing w:after="40"/>
            </w:pPr>
            <w:r/>
            <w:r>
              <w:rPr>
                <w:rFonts w:ascii="Microsoft JhengHei" w:hAnsi="Microsoft JhengHei" w:eastAsia="Microsoft JhengHei"/>
                <w:b w:val="0"/>
                <w:sz w:val="20"/>
              </w:rPr>
              <w:t>逐構面評分、理由及加總；達門檻者才列入提會資料。</w:t>
            </w:r>
          </w:p>
        </w:tc>
      </w:tr>
      <w:tr>
        <w:tc>
          <w:tcPr>
            <w:tcW w:type="dxa" w:w="2502"/>
            <w:vAlign w:val="center"/>
          </w:tcPr>
          <w:p>
            <w:pPr>
              <w:spacing w:after="40"/>
            </w:pPr>
            <w:r/>
            <w:r>
              <w:rPr>
                <w:rFonts w:ascii="Microsoft JhengHei" w:hAnsi="Microsoft JhengHei" w:eastAsia="Microsoft JhengHei"/>
                <w:b w:val="0"/>
                <w:sz w:val="20"/>
              </w:rPr>
              <w:t>委員會審議｜開課前至少14個工作天（示範）</w:t>
            </w:r>
          </w:p>
        </w:tc>
        <w:tc>
          <w:tcPr>
            <w:tcW w:type="dxa" w:w="2502"/>
            <w:vAlign w:val="center"/>
          </w:tcPr>
          <w:p>
            <w:pPr>
              <w:spacing w:after="40"/>
            </w:pPr>
            <w:r/>
            <w:r>
              <w:rPr>
                <w:rFonts w:ascii="Microsoft JhengHei" w:hAnsi="Microsoft JhengHei" w:eastAsia="Microsoft JhengHei"/>
                <w:b w:val="0"/>
                <w:sz w:val="20"/>
              </w:rPr>
              <w:t>訓練管理委員會</w:t>
            </w:r>
          </w:p>
        </w:tc>
        <w:tc>
          <w:tcPr>
            <w:tcW w:type="dxa" w:w="2502"/>
            <w:vAlign w:val="center"/>
          </w:tcPr>
          <w:p>
            <w:pPr>
              <w:spacing w:after="40"/>
            </w:pPr>
            <w:r/>
            <w:r>
              <w:rPr>
                <w:rFonts w:ascii="Microsoft JhengHei" w:hAnsi="Microsoft JhengHei" w:eastAsia="Microsoft JhengHei"/>
                <w:b w:val="0"/>
                <w:sz w:val="20"/>
              </w:rPr>
              <w:t>承辦人提交資格與評分資料；委員依正式議事規則討論並形成決議。未完成正式決議或決議未通過，不得發聘。</w:t>
            </w:r>
          </w:p>
        </w:tc>
        <w:tc>
          <w:tcPr>
            <w:tcW w:type="dxa" w:w="2502"/>
            <w:vAlign w:val="center"/>
          </w:tcPr>
          <w:p>
            <w:pPr>
              <w:spacing w:after="40"/>
            </w:pPr>
            <w:r/>
            <w:r>
              <w:rPr>
                <w:rFonts w:ascii="Microsoft JhengHei" w:hAnsi="Microsoft JhengHei" w:eastAsia="Microsoft JhengHei"/>
                <w:b w:val="0"/>
                <w:sz w:val="20"/>
              </w:rPr>
              <w:t>正式會議資料及決議紀錄；有附帶條件時先完成並記錄條件。</w:t>
            </w:r>
          </w:p>
        </w:tc>
      </w:tr>
      <w:tr>
        <w:tc>
          <w:tcPr>
            <w:tcW w:type="dxa" w:w="2502"/>
            <w:vAlign w:val="center"/>
          </w:tcPr>
          <w:p>
            <w:pPr>
              <w:spacing w:after="40"/>
            </w:pPr>
            <w:r/>
            <w:r>
              <w:rPr>
                <w:rFonts w:ascii="Microsoft JhengHei" w:hAnsi="Microsoft JhengHei" w:eastAsia="Microsoft JhengHei"/>
                <w:b w:val="0"/>
                <w:sz w:val="20"/>
              </w:rPr>
              <w:t>核發聘書｜決議後3個工作天；開課前至少7個工作天（示範）</w:t>
            </w:r>
          </w:p>
        </w:tc>
        <w:tc>
          <w:tcPr>
            <w:tcW w:type="dxa" w:w="2502"/>
            <w:vAlign w:val="center"/>
          </w:tcPr>
          <w:p>
            <w:pPr>
              <w:spacing w:after="40"/>
            </w:pPr>
            <w:r/>
            <w:r>
              <w:rPr>
                <w:rFonts w:ascii="Microsoft JhengHei" w:hAnsi="Microsoft JhengHei" w:eastAsia="Microsoft JhengHei"/>
                <w:b w:val="0"/>
                <w:sz w:val="20"/>
              </w:rPr>
              <w:t>承辦人、授權簽核人</w:t>
            </w:r>
          </w:p>
        </w:tc>
        <w:tc>
          <w:tcPr>
            <w:tcW w:type="dxa" w:w="2502"/>
            <w:vAlign w:val="center"/>
          </w:tcPr>
          <w:p>
            <w:pPr>
              <w:spacing w:after="40"/>
            </w:pPr>
            <w:r/>
            <w:r>
              <w:rPr>
                <w:rFonts w:ascii="Microsoft JhengHei" w:hAnsi="Microsoft JhengHei" w:eastAsia="Microsoft JhengHei"/>
                <w:b w:val="0"/>
                <w:sz w:val="20"/>
              </w:rPr>
              <w:t>依通過決議起草聘書，逐項核對講師、課程、時數及期間；由實際授權人依核定程序簽核、用印並以可追蹤方式送達。</w:t>
            </w:r>
          </w:p>
        </w:tc>
        <w:tc>
          <w:tcPr>
            <w:tcW w:type="dxa" w:w="2502"/>
            <w:vAlign w:val="center"/>
          </w:tcPr>
          <w:p>
            <w:pPr>
              <w:spacing w:after="40"/>
            </w:pPr>
            <w:r/>
            <w:r>
              <w:rPr>
                <w:rFonts w:ascii="Microsoft JhengHei" w:hAnsi="Microsoft JhengHei" w:eastAsia="Microsoft JhengHei"/>
                <w:b w:val="0"/>
                <w:sz w:val="20"/>
              </w:rPr>
              <w:t>正式核准的聘書、真實字號與送達紀錄；不得預填或仿造簽章。</w:t>
            </w:r>
          </w:p>
        </w:tc>
      </w:tr>
      <w:tr>
        <w:tc>
          <w:tcPr>
            <w:tcW w:type="dxa" w:w="2502"/>
            <w:vAlign w:val="center"/>
          </w:tcPr>
          <w:p>
            <w:pPr>
              <w:spacing w:after="40"/>
            </w:pPr>
            <w:r/>
            <w:r>
              <w:rPr>
                <w:rFonts w:ascii="Microsoft JhengHei" w:hAnsi="Microsoft JhengHei" w:eastAsia="Microsoft JhengHei"/>
                <w:b w:val="0"/>
                <w:sz w:val="20"/>
              </w:rPr>
              <w:t>回執與歸檔｜發聘後5個工作天（示範）</w:t>
            </w:r>
          </w:p>
        </w:tc>
        <w:tc>
          <w:tcPr>
            <w:tcW w:type="dxa" w:w="2502"/>
            <w:vAlign w:val="center"/>
          </w:tcPr>
          <w:p>
            <w:pPr>
              <w:spacing w:after="40"/>
            </w:pPr>
            <w:r/>
            <w:r>
              <w:rPr>
                <w:rFonts w:ascii="Microsoft JhengHei" w:hAnsi="Microsoft JhengHei" w:eastAsia="Microsoft JhengHei"/>
                <w:b w:val="0"/>
                <w:sz w:val="20"/>
              </w:rPr>
              <w:t>教學行政人員、承辦人</w:t>
            </w:r>
          </w:p>
        </w:tc>
        <w:tc>
          <w:tcPr>
            <w:tcW w:type="dxa" w:w="2502"/>
            <w:vAlign w:val="center"/>
          </w:tcPr>
          <w:p>
            <w:pPr>
              <w:spacing w:after="40"/>
            </w:pPr>
            <w:r/>
            <w:r>
              <w:rPr>
                <w:rFonts w:ascii="Microsoft JhengHei" w:hAnsi="Microsoft JhengHei" w:eastAsia="Microsoft JhengHei"/>
                <w:b w:val="0"/>
                <w:sz w:val="20"/>
              </w:rPr>
              <w:t>追蹤實際受領回執，核對其與聘書及決議一致；按正式分類與保存規則歸檔並更新師資資料。未收到原件不得登記為已收。</w:t>
            </w:r>
          </w:p>
        </w:tc>
        <w:tc>
          <w:tcPr>
            <w:tcW w:type="dxa" w:w="2502"/>
            <w:vAlign w:val="center"/>
          </w:tcPr>
          <w:p>
            <w:pPr>
              <w:spacing w:after="40"/>
            </w:pPr>
            <w:r/>
            <w:r>
              <w:rPr>
                <w:rFonts w:ascii="Microsoft JhengHei" w:hAnsi="Microsoft JhengHei" w:eastAsia="Microsoft JhengHei"/>
                <w:b w:val="0"/>
                <w:sz w:val="20"/>
              </w:rPr>
              <w:t>完整案件紀錄、實際回執及師資資料更新。</w:t>
            </w:r>
          </w:p>
        </w:tc>
      </w:tr>
    </w:tbl>
    <w:p>
      <w:pPr>
        <w:spacing w:after="20"/>
      </w:pPr>
    </w:p>
    <w:p>
      <w:pPr>
        <w:pStyle w:val="Heading2"/>
      </w:pPr>
      <w:r>
        <w:t>角色權責與分離控制（示範）</w:t>
      </w: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c>
          <w:tcPr>
            <w:tcW w:type="dxa" w:w="1668"/>
            <w:vAlign w:val="center"/>
            <w:shd w:fill="1F4E79"/>
          </w:tcPr>
          <w:p>
            <w:pPr>
              <w:spacing w:after="40"/>
            </w:pPr>
            <w:r/>
            <w:r>
              <w:rPr>
                <w:rFonts w:ascii="Microsoft JhengHei" w:hAnsi="Microsoft JhengHei" w:eastAsia="Microsoft JhengHei"/>
                <w:b/>
                <w:color w:val="FFFFFF"/>
                <w:sz w:val="20"/>
              </w:rPr>
              <w:t>工作</w:t>
            </w:r>
          </w:p>
        </w:tc>
        <w:tc>
          <w:tcPr>
            <w:tcW w:type="dxa" w:w="1668"/>
            <w:vAlign w:val="center"/>
            <w:shd w:fill="1F4E79"/>
          </w:tcPr>
          <w:p>
            <w:pPr>
              <w:spacing w:after="40"/>
            </w:pPr>
            <w:r/>
            <w:r>
              <w:rPr>
                <w:rFonts w:ascii="Microsoft JhengHei" w:hAnsi="Microsoft JhengHei" w:eastAsia="Microsoft JhengHei"/>
                <w:b/>
                <w:color w:val="FFFFFF"/>
                <w:sz w:val="20"/>
              </w:rPr>
              <w:t>課程承辦人</w:t>
            </w:r>
          </w:p>
        </w:tc>
        <w:tc>
          <w:tcPr>
            <w:tcW w:type="dxa" w:w="1668"/>
            <w:vAlign w:val="center"/>
            <w:shd w:fill="1F4E79"/>
          </w:tcPr>
          <w:p>
            <w:pPr>
              <w:spacing w:after="40"/>
            </w:pPr>
            <w:r/>
            <w:r>
              <w:rPr>
                <w:rFonts w:ascii="Microsoft JhengHei" w:hAnsi="Microsoft JhengHei" w:eastAsia="Microsoft JhengHei"/>
                <w:b/>
                <w:color w:val="FFFFFF"/>
                <w:sz w:val="20"/>
              </w:rPr>
              <w:t>資格主管</w:t>
            </w:r>
          </w:p>
        </w:tc>
        <w:tc>
          <w:tcPr>
            <w:tcW w:type="dxa" w:w="1668"/>
            <w:vAlign w:val="center"/>
            <w:shd w:fill="1F4E79"/>
          </w:tcPr>
          <w:p>
            <w:pPr>
              <w:spacing w:after="40"/>
            </w:pPr>
            <w:r/>
            <w:r>
              <w:rPr>
                <w:rFonts w:ascii="Microsoft JhengHei" w:hAnsi="Microsoft JhengHei" w:eastAsia="Microsoft JhengHei"/>
                <w:b/>
                <w:color w:val="FFFFFF"/>
                <w:sz w:val="20"/>
              </w:rPr>
              <w:t>遴選小組</w:t>
            </w:r>
          </w:p>
        </w:tc>
        <w:tc>
          <w:tcPr>
            <w:tcW w:type="dxa" w:w="1668"/>
            <w:vAlign w:val="center"/>
            <w:shd w:fill="1F4E79"/>
          </w:tcPr>
          <w:p>
            <w:pPr>
              <w:spacing w:after="40"/>
            </w:pPr>
            <w:r/>
            <w:r>
              <w:rPr>
                <w:rFonts w:ascii="Microsoft JhengHei" w:hAnsi="Microsoft JhengHei" w:eastAsia="Microsoft JhengHei"/>
                <w:b/>
                <w:color w:val="FFFFFF"/>
                <w:sz w:val="20"/>
              </w:rPr>
              <w:t>訓練管理委員會</w:t>
            </w:r>
          </w:p>
        </w:tc>
        <w:tc>
          <w:tcPr>
            <w:tcW w:type="dxa" w:w="1668"/>
            <w:vAlign w:val="center"/>
            <w:shd w:fill="1F4E79"/>
          </w:tcPr>
          <w:p>
            <w:pPr>
              <w:spacing w:after="40"/>
            </w:pPr>
            <w:r/>
            <w:r>
              <w:rPr>
                <w:rFonts w:ascii="Microsoft JhengHei" w:hAnsi="Microsoft JhengHei" w:eastAsia="Microsoft JhengHei"/>
                <w:b/>
                <w:color w:val="FFFFFF"/>
                <w:sz w:val="20"/>
              </w:rPr>
              <w:t>授權簽核／行政</w:t>
            </w:r>
          </w:p>
        </w:tc>
      </w:tr>
      <w:tr>
        <w:tc>
          <w:tcPr>
            <w:tcW w:type="dxa" w:w="1668"/>
            <w:vAlign w:val="center"/>
          </w:tcPr>
          <w:p>
            <w:pPr>
              <w:spacing w:after="40"/>
            </w:pPr>
            <w:r/>
            <w:r>
              <w:rPr>
                <w:rFonts w:ascii="Microsoft JhengHei" w:hAnsi="Microsoft JhengHei" w:eastAsia="Microsoft JhengHei"/>
                <w:b w:val="0"/>
                <w:sz w:val="20"/>
              </w:rPr>
              <w:t>課程需求與候選推薦</w:t>
            </w:r>
          </w:p>
        </w:tc>
        <w:tc>
          <w:tcPr>
            <w:tcW w:type="dxa" w:w="1668"/>
            <w:vAlign w:val="center"/>
          </w:tcPr>
          <w:p>
            <w:pPr>
              <w:spacing w:after="40"/>
            </w:pPr>
            <w:r/>
            <w:r>
              <w:rPr>
                <w:rFonts w:ascii="Microsoft JhengHei" w:hAnsi="Microsoft JhengHei" w:eastAsia="Microsoft JhengHei"/>
                <w:b w:val="0"/>
                <w:sz w:val="20"/>
              </w:rPr>
              <w:t>R</w:t>
            </w:r>
          </w:p>
        </w:tc>
        <w:tc>
          <w:tcPr>
            <w:tcW w:type="dxa" w:w="1668"/>
            <w:vAlign w:val="center"/>
          </w:tcPr>
          <w:p>
            <w:pPr>
              <w:spacing w:after="40"/>
            </w:pPr>
            <w:r/>
            <w:r>
              <w:rPr>
                <w:rFonts w:ascii="Microsoft JhengHei" w:hAnsi="Microsoft JhengHei" w:eastAsia="Microsoft JhengHei"/>
                <w:b w:val="0"/>
                <w:sz w:val="20"/>
              </w:rPr>
              <w:t>A</w:t>
            </w:r>
          </w:p>
        </w:tc>
        <w:tc>
          <w:tcPr>
            <w:tcW w:type="dxa" w:w="1668"/>
            <w:vAlign w:val="center"/>
          </w:tcPr>
          <w:p>
            <w:pPr>
              <w:spacing w:after="40"/>
            </w:pPr>
            <w:r/>
            <w:r>
              <w:rPr>
                <w:rFonts w:ascii="Microsoft JhengHei" w:hAnsi="Microsoft JhengHei" w:eastAsia="Microsoft JhengHei"/>
                <w:b w:val="0"/>
                <w:sz w:val="20"/>
              </w:rPr>
              <w:t>C</w:t>
            </w:r>
          </w:p>
        </w:tc>
        <w:tc>
          <w:tcPr>
            <w:tcW w:type="dxa" w:w="1668"/>
            <w:vAlign w:val="center"/>
          </w:tcPr>
          <w:p>
            <w:pPr>
              <w:spacing w:after="40"/>
            </w:pPr>
            <w:r/>
            <w:r>
              <w:rPr>
                <w:rFonts w:ascii="Microsoft JhengHei" w:hAnsi="Microsoft JhengHei" w:eastAsia="Microsoft JhengHei"/>
                <w:b w:val="0"/>
                <w:sz w:val="20"/>
              </w:rPr>
              <w:t>I</w:t>
            </w:r>
          </w:p>
        </w:tc>
        <w:tc>
          <w:tcPr>
            <w:tcW w:type="dxa" w:w="1668"/>
            <w:vAlign w:val="center"/>
          </w:tcPr>
          <w:p>
            <w:pPr>
              <w:spacing w:after="40"/>
            </w:pPr>
            <w:r/>
            <w:r>
              <w:rPr>
                <w:rFonts w:ascii="Microsoft JhengHei" w:hAnsi="Microsoft JhengHei" w:eastAsia="Microsoft JhengHei"/>
                <w:b w:val="0"/>
                <w:sz w:val="20"/>
              </w:rPr>
              <w:t>I</w:t>
            </w:r>
          </w:p>
        </w:tc>
      </w:tr>
      <w:tr>
        <w:tc>
          <w:tcPr>
            <w:tcW w:type="dxa" w:w="1668"/>
            <w:vAlign w:val="center"/>
          </w:tcPr>
          <w:p>
            <w:pPr>
              <w:spacing w:after="40"/>
            </w:pPr>
            <w:r/>
            <w:r>
              <w:rPr>
                <w:rFonts w:ascii="Microsoft JhengHei" w:hAnsi="Microsoft JhengHei" w:eastAsia="Microsoft JhengHei"/>
                <w:b w:val="0"/>
                <w:sz w:val="20"/>
              </w:rPr>
              <w:t>資格初審與來源核對</w:t>
            </w:r>
          </w:p>
        </w:tc>
        <w:tc>
          <w:tcPr>
            <w:tcW w:type="dxa" w:w="1668"/>
            <w:vAlign w:val="center"/>
          </w:tcPr>
          <w:p>
            <w:pPr>
              <w:spacing w:after="40"/>
            </w:pPr>
            <w:r/>
            <w:r>
              <w:rPr>
                <w:rFonts w:ascii="Microsoft JhengHei" w:hAnsi="Microsoft JhengHei" w:eastAsia="Microsoft JhengHei"/>
                <w:b w:val="0"/>
                <w:sz w:val="20"/>
              </w:rPr>
              <w:t>R（備件）</w:t>
            </w:r>
          </w:p>
        </w:tc>
        <w:tc>
          <w:tcPr>
            <w:tcW w:type="dxa" w:w="1668"/>
            <w:vAlign w:val="center"/>
          </w:tcPr>
          <w:p>
            <w:pPr>
              <w:spacing w:after="40"/>
            </w:pPr>
            <w:r/>
            <w:r>
              <w:rPr>
                <w:rFonts w:ascii="Microsoft JhengHei" w:hAnsi="Microsoft JhengHei" w:eastAsia="Microsoft JhengHei"/>
                <w:b w:val="0"/>
                <w:sz w:val="20"/>
              </w:rPr>
              <w:t>A/R</w:t>
            </w:r>
          </w:p>
        </w:tc>
        <w:tc>
          <w:tcPr>
            <w:tcW w:type="dxa" w:w="1668"/>
            <w:vAlign w:val="center"/>
          </w:tcPr>
          <w:p>
            <w:pPr>
              <w:spacing w:after="40"/>
            </w:pPr>
            <w:r/>
            <w:r>
              <w:rPr>
                <w:rFonts w:ascii="Microsoft JhengHei" w:hAnsi="Microsoft JhengHei" w:eastAsia="Microsoft JhengHei"/>
                <w:b w:val="0"/>
                <w:sz w:val="20"/>
              </w:rPr>
              <w:t>C</w:t>
            </w:r>
          </w:p>
        </w:tc>
        <w:tc>
          <w:tcPr>
            <w:tcW w:type="dxa" w:w="1668"/>
            <w:vAlign w:val="center"/>
          </w:tcPr>
          <w:p>
            <w:pPr>
              <w:spacing w:after="40"/>
            </w:pPr>
            <w:r/>
            <w:r>
              <w:rPr>
                <w:rFonts w:ascii="Microsoft JhengHei" w:hAnsi="Microsoft JhengHei" w:eastAsia="Microsoft JhengHei"/>
                <w:b w:val="0"/>
                <w:sz w:val="20"/>
              </w:rPr>
              <w:t>I</w:t>
            </w:r>
          </w:p>
        </w:tc>
        <w:tc>
          <w:tcPr>
            <w:tcW w:type="dxa" w:w="1668"/>
            <w:vAlign w:val="center"/>
          </w:tcPr>
          <w:p>
            <w:pPr>
              <w:spacing w:after="40"/>
            </w:pPr>
            <w:r/>
            <w:r>
              <w:rPr>
                <w:rFonts w:ascii="Microsoft JhengHei" w:hAnsi="Microsoft JhengHei" w:eastAsia="Microsoft JhengHei"/>
                <w:b w:val="0"/>
                <w:sz w:val="20"/>
              </w:rPr>
              <w:t>I</w:t>
            </w:r>
          </w:p>
        </w:tc>
      </w:tr>
      <w:tr>
        <w:tc>
          <w:tcPr>
            <w:tcW w:type="dxa" w:w="1668"/>
            <w:vAlign w:val="center"/>
          </w:tcPr>
          <w:p>
            <w:pPr>
              <w:spacing w:after="40"/>
            </w:pPr>
            <w:r/>
            <w:r>
              <w:rPr>
                <w:rFonts w:ascii="Microsoft JhengHei" w:hAnsi="Microsoft JhengHei" w:eastAsia="Microsoft JhengHei"/>
                <w:b w:val="0"/>
                <w:sz w:val="20"/>
              </w:rPr>
              <w:t>五構面評分與建議</w:t>
            </w:r>
          </w:p>
        </w:tc>
        <w:tc>
          <w:tcPr>
            <w:tcW w:type="dxa" w:w="1668"/>
            <w:vAlign w:val="center"/>
          </w:tcPr>
          <w:p>
            <w:pPr>
              <w:spacing w:after="40"/>
            </w:pPr>
            <w:r/>
            <w:r>
              <w:rPr>
                <w:rFonts w:ascii="Microsoft JhengHei" w:hAnsi="Microsoft JhengHei" w:eastAsia="Microsoft JhengHei"/>
                <w:b w:val="0"/>
                <w:sz w:val="20"/>
              </w:rPr>
              <w:t>S</w:t>
            </w:r>
          </w:p>
        </w:tc>
        <w:tc>
          <w:tcPr>
            <w:tcW w:type="dxa" w:w="1668"/>
            <w:vAlign w:val="center"/>
          </w:tcPr>
          <w:p>
            <w:pPr>
              <w:spacing w:after="40"/>
            </w:pPr>
            <w:r/>
            <w:r>
              <w:rPr>
                <w:rFonts w:ascii="Microsoft JhengHei" w:hAnsi="Microsoft JhengHei" w:eastAsia="Microsoft JhengHei"/>
                <w:b w:val="0"/>
                <w:sz w:val="20"/>
              </w:rPr>
              <w:t>C</w:t>
            </w:r>
          </w:p>
        </w:tc>
        <w:tc>
          <w:tcPr>
            <w:tcW w:type="dxa" w:w="1668"/>
            <w:vAlign w:val="center"/>
          </w:tcPr>
          <w:p>
            <w:pPr>
              <w:spacing w:after="40"/>
            </w:pPr>
            <w:r/>
            <w:r>
              <w:rPr>
                <w:rFonts w:ascii="Microsoft JhengHei" w:hAnsi="Microsoft JhengHei" w:eastAsia="Microsoft JhengHei"/>
                <w:b w:val="0"/>
                <w:sz w:val="20"/>
              </w:rPr>
              <w:t>A/R</w:t>
            </w:r>
          </w:p>
        </w:tc>
        <w:tc>
          <w:tcPr>
            <w:tcW w:type="dxa" w:w="1668"/>
            <w:vAlign w:val="center"/>
          </w:tcPr>
          <w:p>
            <w:pPr>
              <w:spacing w:after="40"/>
            </w:pPr>
            <w:r/>
            <w:r>
              <w:rPr>
                <w:rFonts w:ascii="Microsoft JhengHei" w:hAnsi="Microsoft JhengHei" w:eastAsia="Microsoft JhengHei"/>
                <w:b w:val="0"/>
                <w:sz w:val="20"/>
              </w:rPr>
              <w:t>I</w:t>
            </w:r>
          </w:p>
        </w:tc>
        <w:tc>
          <w:tcPr>
            <w:tcW w:type="dxa" w:w="1668"/>
            <w:vAlign w:val="center"/>
          </w:tcPr>
          <w:p>
            <w:pPr>
              <w:spacing w:after="40"/>
            </w:pPr>
            <w:r/>
            <w:r>
              <w:rPr>
                <w:rFonts w:ascii="Microsoft JhengHei" w:hAnsi="Microsoft JhengHei" w:eastAsia="Microsoft JhengHei"/>
                <w:b w:val="0"/>
                <w:sz w:val="20"/>
              </w:rPr>
              <w:t>I</w:t>
            </w:r>
          </w:p>
        </w:tc>
      </w:tr>
      <w:tr>
        <w:tc>
          <w:tcPr>
            <w:tcW w:type="dxa" w:w="1668"/>
            <w:vAlign w:val="center"/>
          </w:tcPr>
          <w:p>
            <w:pPr>
              <w:spacing w:after="40"/>
            </w:pPr>
            <w:r/>
            <w:r>
              <w:rPr>
                <w:rFonts w:ascii="Microsoft JhengHei" w:hAnsi="Microsoft JhengHei" w:eastAsia="Microsoft JhengHei"/>
                <w:b w:val="0"/>
                <w:sz w:val="20"/>
              </w:rPr>
              <w:t>提會、討論與聘任決議</w:t>
            </w:r>
          </w:p>
        </w:tc>
        <w:tc>
          <w:tcPr>
            <w:tcW w:type="dxa" w:w="1668"/>
            <w:vAlign w:val="center"/>
          </w:tcPr>
          <w:p>
            <w:pPr>
              <w:spacing w:after="40"/>
            </w:pPr>
            <w:r/>
            <w:r>
              <w:rPr>
                <w:rFonts w:ascii="Microsoft JhengHei" w:hAnsi="Microsoft JhengHei" w:eastAsia="Microsoft JhengHei"/>
                <w:b w:val="0"/>
                <w:sz w:val="20"/>
              </w:rPr>
              <w:t>R（提案）</w:t>
            </w:r>
          </w:p>
        </w:tc>
        <w:tc>
          <w:tcPr>
            <w:tcW w:type="dxa" w:w="1668"/>
            <w:vAlign w:val="center"/>
          </w:tcPr>
          <w:p>
            <w:pPr>
              <w:spacing w:after="40"/>
            </w:pPr>
            <w:r/>
            <w:r>
              <w:rPr>
                <w:rFonts w:ascii="Microsoft JhengHei" w:hAnsi="Microsoft JhengHei" w:eastAsia="Microsoft JhengHei"/>
                <w:b w:val="0"/>
                <w:sz w:val="20"/>
              </w:rPr>
              <w:t>C</w:t>
            </w:r>
          </w:p>
        </w:tc>
        <w:tc>
          <w:tcPr>
            <w:tcW w:type="dxa" w:w="1668"/>
            <w:vAlign w:val="center"/>
          </w:tcPr>
          <w:p>
            <w:pPr>
              <w:spacing w:after="40"/>
            </w:pPr>
            <w:r/>
            <w:r>
              <w:rPr>
                <w:rFonts w:ascii="Microsoft JhengHei" w:hAnsi="Microsoft JhengHei" w:eastAsia="Microsoft JhengHei"/>
                <w:b w:val="0"/>
                <w:sz w:val="20"/>
              </w:rPr>
              <w:t>C</w:t>
            </w:r>
          </w:p>
        </w:tc>
        <w:tc>
          <w:tcPr>
            <w:tcW w:type="dxa" w:w="1668"/>
            <w:vAlign w:val="center"/>
          </w:tcPr>
          <w:p>
            <w:pPr>
              <w:spacing w:after="40"/>
            </w:pPr>
            <w:r/>
            <w:r>
              <w:rPr>
                <w:rFonts w:ascii="Microsoft JhengHei" w:hAnsi="Microsoft JhengHei" w:eastAsia="Microsoft JhengHei"/>
                <w:b w:val="0"/>
                <w:sz w:val="20"/>
              </w:rPr>
              <w:t>A</w:t>
            </w:r>
          </w:p>
        </w:tc>
        <w:tc>
          <w:tcPr>
            <w:tcW w:type="dxa" w:w="1668"/>
            <w:vAlign w:val="center"/>
          </w:tcPr>
          <w:p>
            <w:pPr>
              <w:spacing w:after="40"/>
            </w:pPr>
            <w:r/>
            <w:r>
              <w:rPr>
                <w:rFonts w:ascii="Microsoft JhengHei" w:hAnsi="Microsoft JhengHei" w:eastAsia="Microsoft JhengHei"/>
                <w:b w:val="0"/>
                <w:sz w:val="20"/>
              </w:rPr>
              <w:t>I</w:t>
            </w:r>
          </w:p>
        </w:tc>
      </w:tr>
      <w:tr>
        <w:tc>
          <w:tcPr>
            <w:tcW w:type="dxa" w:w="1668"/>
            <w:vAlign w:val="center"/>
          </w:tcPr>
          <w:p>
            <w:pPr>
              <w:spacing w:after="40"/>
            </w:pPr>
            <w:r/>
            <w:r>
              <w:rPr>
                <w:rFonts w:ascii="Microsoft JhengHei" w:hAnsi="Microsoft JhengHei" w:eastAsia="Microsoft JhengHei"/>
                <w:b w:val="0"/>
                <w:sz w:val="20"/>
              </w:rPr>
              <w:t>依決議發聘、追蹤與歸檔</w:t>
            </w:r>
          </w:p>
        </w:tc>
        <w:tc>
          <w:tcPr>
            <w:tcW w:type="dxa" w:w="1668"/>
            <w:vAlign w:val="center"/>
          </w:tcPr>
          <w:p>
            <w:pPr>
              <w:spacing w:after="40"/>
            </w:pPr>
            <w:r/>
            <w:r>
              <w:rPr>
                <w:rFonts w:ascii="Microsoft JhengHei" w:hAnsi="Microsoft JhengHei" w:eastAsia="Microsoft JhengHei"/>
                <w:b w:val="0"/>
                <w:sz w:val="20"/>
              </w:rPr>
              <w:t>R（繕辦）</w:t>
            </w:r>
          </w:p>
        </w:tc>
        <w:tc>
          <w:tcPr>
            <w:tcW w:type="dxa" w:w="1668"/>
            <w:vAlign w:val="center"/>
          </w:tcPr>
          <w:p>
            <w:pPr>
              <w:spacing w:after="40"/>
            </w:pPr>
            <w:r/>
            <w:r>
              <w:rPr>
                <w:rFonts w:ascii="Microsoft JhengHei" w:hAnsi="Microsoft JhengHei" w:eastAsia="Microsoft JhengHei"/>
                <w:b w:val="0"/>
                <w:sz w:val="20"/>
              </w:rPr>
              <w:t>C</w:t>
            </w:r>
          </w:p>
        </w:tc>
        <w:tc>
          <w:tcPr>
            <w:tcW w:type="dxa" w:w="1668"/>
            <w:vAlign w:val="center"/>
          </w:tcPr>
          <w:p>
            <w:pPr>
              <w:spacing w:after="40"/>
            </w:pPr>
            <w:r/>
            <w:r>
              <w:rPr>
                <w:rFonts w:ascii="Microsoft JhengHei" w:hAnsi="Microsoft JhengHei" w:eastAsia="Microsoft JhengHei"/>
                <w:b w:val="0"/>
                <w:sz w:val="20"/>
              </w:rPr>
              <w:t>I</w:t>
            </w:r>
          </w:p>
        </w:tc>
        <w:tc>
          <w:tcPr>
            <w:tcW w:type="dxa" w:w="1668"/>
            <w:vAlign w:val="center"/>
          </w:tcPr>
          <w:p>
            <w:pPr>
              <w:spacing w:after="40"/>
            </w:pPr>
            <w:r/>
            <w:r>
              <w:rPr>
                <w:rFonts w:ascii="Microsoft JhengHei" w:hAnsi="Microsoft JhengHei" w:eastAsia="Microsoft JhengHei"/>
                <w:b w:val="0"/>
                <w:sz w:val="20"/>
              </w:rPr>
              <w:t>I</w:t>
            </w:r>
          </w:p>
        </w:tc>
        <w:tc>
          <w:tcPr>
            <w:tcW w:type="dxa" w:w="1668"/>
            <w:vAlign w:val="center"/>
          </w:tcPr>
          <w:p>
            <w:pPr>
              <w:spacing w:after="40"/>
            </w:pPr>
            <w:r/>
            <w:r>
              <w:rPr>
                <w:rFonts w:ascii="Microsoft JhengHei" w:hAnsi="Microsoft JhengHei" w:eastAsia="Microsoft JhengHei"/>
                <w:b w:val="0"/>
                <w:sz w:val="20"/>
              </w:rPr>
              <w:t>A/R（授權者核准；行政留存）</w:t>
            </w:r>
          </w:p>
        </w:tc>
      </w:tr>
    </w:tbl>
    <w:p>
      <w:pPr>
        <w:spacing w:after="20"/>
      </w:pPr>
    </w:p>
    <w:p>
      <w:pPr>
        <w:pStyle w:val="Heading2"/>
      </w:pPr>
      <w:r>
        <w:t>師資遴選評分標準（示範內控值）</w:t>
      </w: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c>
          <w:tcPr>
            <w:tcW w:type="dxa" w:w="2502"/>
            <w:vAlign w:val="center"/>
            <w:shd w:fill="1F4E79"/>
          </w:tcPr>
          <w:p>
            <w:pPr>
              <w:spacing w:after="40"/>
            </w:pPr>
            <w:r/>
            <w:r>
              <w:rPr>
                <w:rFonts w:ascii="Microsoft JhengHei" w:hAnsi="Microsoft JhengHei" w:eastAsia="Microsoft JhengHei"/>
                <w:b/>
                <w:color w:val="FFFFFF"/>
                <w:sz w:val="20"/>
              </w:rPr>
              <w:t>構面／滿分</w:t>
            </w:r>
          </w:p>
        </w:tc>
        <w:tc>
          <w:tcPr>
            <w:tcW w:type="dxa" w:w="2502"/>
            <w:vAlign w:val="center"/>
            <w:shd w:fill="1F4E79"/>
          </w:tcPr>
          <w:p>
            <w:pPr>
              <w:spacing w:after="40"/>
            </w:pPr>
            <w:r/>
            <w:r>
              <w:rPr>
                <w:rFonts w:ascii="Microsoft JhengHei" w:hAnsi="Microsoft JhengHei" w:eastAsia="Microsoft JhengHei"/>
                <w:b/>
                <w:color w:val="FFFFFF"/>
                <w:sz w:val="20"/>
              </w:rPr>
              <w:t>可查核資料</w:t>
            </w:r>
          </w:p>
        </w:tc>
        <w:tc>
          <w:tcPr>
            <w:tcW w:type="dxa" w:w="2502"/>
            <w:vAlign w:val="center"/>
            <w:shd w:fill="1F4E79"/>
          </w:tcPr>
          <w:p>
            <w:pPr>
              <w:spacing w:after="40"/>
            </w:pPr>
            <w:r/>
            <w:r>
              <w:rPr>
                <w:rFonts w:ascii="Microsoft JhengHei" w:hAnsi="Microsoft JhengHei" w:eastAsia="Microsoft JhengHei"/>
                <w:b/>
                <w:color w:val="FFFFFF"/>
                <w:sz w:val="20"/>
              </w:rPr>
              <w:t>評分錨點</w:t>
            </w:r>
          </w:p>
        </w:tc>
        <w:tc>
          <w:tcPr>
            <w:tcW w:type="dxa" w:w="2502"/>
            <w:vAlign w:val="center"/>
            <w:shd w:fill="1F4E79"/>
          </w:tcPr>
          <w:p>
            <w:pPr>
              <w:spacing w:after="40"/>
            </w:pPr>
            <w:r/>
            <w:r>
              <w:rPr>
                <w:rFonts w:ascii="Microsoft JhengHei" w:hAnsi="Microsoft JhengHei" w:eastAsia="Microsoft JhengHei"/>
                <w:b/>
                <w:color w:val="FFFFFF"/>
                <w:sz w:val="20"/>
              </w:rPr>
              <w:t>通過判讀</w:t>
            </w:r>
          </w:p>
        </w:tc>
      </w:tr>
      <w:tr>
        <w:tc>
          <w:tcPr>
            <w:tcW w:type="dxa" w:w="2502"/>
            <w:vAlign w:val="center"/>
          </w:tcPr>
          <w:p>
            <w:pPr>
              <w:spacing w:after="40"/>
            </w:pPr>
            <w:r/>
            <w:r>
              <w:rPr>
                <w:rFonts w:ascii="Microsoft JhengHei" w:hAnsi="Microsoft JhengHei" w:eastAsia="Microsoft JhengHei"/>
                <w:b w:val="0"/>
                <w:sz w:val="20"/>
              </w:rPr>
              <w:t>專業背景與學歷／25</w:t>
            </w:r>
          </w:p>
        </w:tc>
        <w:tc>
          <w:tcPr>
            <w:tcW w:type="dxa" w:w="2502"/>
            <w:vAlign w:val="center"/>
          </w:tcPr>
          <w:p>
            <w:pPr>
              <w:spacing w:after="40"/>
            </w:pPr>
            <w:r/>
            <w:r>
              <w:rPr>
                <w:rFonts w:ascii="Microsoft JhengHei" w:hAnsi="Microsoft JhengHei" w:eastAsia="Microsoft JhengHei"/>
                <w:b w:val="0"/>
                <w:sz w:val="20"/>
              </w:rPr>
              <w:t>與課程直接相關的學歷、專業能力資料及可核實證明。</w:t>
            </w:r>
          </w:p>
        </w:tc>
        <w:tc>
          <w:tcPr>
            <w:tcW w:type="dxa" w:w="2502"/>
            <w:vAlign w:val="center"/>
          </w:tcPr>
          <w:p>
            <w:pPr>
              <w:spacing w:after="40"/>
            </w:pPr>
            <w:r/>
            <w:r>
              <w:rPr>
                <w:rFonts w:ascii="Microsoft JhengHei" w:hAnsi="Microsoft JhengHei" w:eastAsia="Microsoft JhengHei"/>
                <w:b w:val="0"/>
                <w:sz w:val="20"/>
              </w:rPr>
              <w:t>22–25：高度契合；18–21：符合主要需求；15–17：部分符合；0–14：不足。</w:t>
            </w:r>
          </w:p>
        </w:tc>
        <w:tc>
          <w:tcPr>
            <w:tcW w:type="dxa" w:w="2502"/>
            <w:vAlign w:val="center"/>
          </w:tcPr>
          <w:p>
            <w:pPr>
              <w:spacing w:after="40"/>
            </w:pPr>
            <w:r/>
            <w:r>
              <w:rPr>
                <w:rFonts w:ascii="Microsoft JhengHei" w:hAnsi="Microsoft JhengHei" w:eastAsia="Microsoft JhengHei"/>
                <w:b w:val="0"/>
                <w:sz w:val="20"/>
              </w:rPr>
              <w:t>每一分均記錄證據與理由；無法驗證不作符合認定。</w:t>
            </w:r>
          </w:p>
        </w:tc>
      </w:tr>
      <w:tr>
        <w:tc>
          <w:tcPr>
            <w:tcW w:type="dxa" w:w="2502"/>
            <w:vAlign w:val="center"/>
          </w:tcPr>
          <w:p>
            <w:pPr>
              <w:spacing w:after="40"/>
            </w:pPr>
            <w:r/>
            <w:r>
              <w:rPr>
                <w:rFonts w:ascii="Microsoft JhengHei" w:hAnsi="Microsoft JhengHei" w:eastAsia="Microsoft JhengHei"/>
                <w:b w:val="0"/>
                <w:sz w:val="20"/>
              </w:rPr>
              <w:t>產業實務與專業技術／25</w:t>
            </w:r>
          </w:p>
        </w:tc>
        <w:tc>
          <w:tcPr>
            <w:tcW w:type="dxa" w:w="2502"/>
            <w:vAlign w:val="center"/>
          </w:tcPr>
          <w:p>
            <w:pPr>
              <w:spacing w:after="40"/>
            </w:pPr>
            <w:r/>
            <w:r>
              <w:rPr>
                <w:rFonts w:ascii="Microsoft JhengHei" w:hAnsi="Microsoft JhengHei" w:eastAsia="Microsoft JhengHei"/>
                <w:b w:val="0"/>
                <w:sz w:val="20"/>
              </w:rPr>
              <w:t>相關年資、可核對的工作內容或專案成果。</w:t>
            </w:r>
          </w:p>
        </w:tc>
        <w:tc>
          <w:tcPr>
            <w:tcW w:type="dxa" w:w="2502"/>
            <w:vAlign w:val="center"/>
          </w:tcPr>
          <w:p>
            <w:pPr>
              <w:spacing w:after="40"/>
            </w:pPr>
            <w:r/>
            <w:r>
              <w:rPr>
                <w:rFonts w:ascii="Microsoft JhengHei" w:hAnsi="Microsoft JhengHei" w:eastAsia="Microsoft JhengHei"/>
                <w:b w:val="0"/>
                <w:sz w:val="20"/>
              </w:rPr>
              <w:t>22–25：成果與課程高度相符；18–21：經驗符合；15–17：部分符合；0–14：不足。</w:t>
            </w:r>
          </w:p>
        </w:tc>
        <w:tc>
          <w:tcPr>
            <w:tcW w:type="dxa" w:w="2502"/>
            <w:vAlign w:val="center"/>
          </w:tcPr>
          <w:p>
            <w:pPr>
              <w:spacing w:after="40"/>
            </w:pPr>
            <w:r/>
            <w:r>
              <w:rPr>
                <w:rFonts w:ascii="Microsoft JhengHei" w:hAnsi="Microsoft JhengHei" w:eastAsia="Microsoft JhengHei"/>
                <w:b w:val="0"/>
                <w:sz w:val="20"/>
              </w:rPr>
              <w:t>不以未證實職稱、客戶或成果加分。</w:t>
            </w:r>
          </w:p>
        </w:tc>
      </w:tr>
      <w:tr>
        <w:tc>
          <w:tcPr>
            <w:tcW w:type="dxa" w:w="2502"/>
            <w:vAlign w:val="center"/>
          </w:tcPr>
          <w:p>
            <w:pPr>
              <w:spacing w:after="40"/>
            </w:pPr>
            <w:r/>
            <w:r>
              <w:rPr>
                <w:rFonts w:ascii="Microsoft JhengHei" w:hAnsi="Microsoft JhengHei" w:eastAsia="Microsoft JhengHei"/>
                <w:b w:val="0"/>
                <w:sz w:val="20"/>
              </w:rPr>
              <w:t>教學設計與引導／25</w:t>
            </w:r>
          </w:p>
        </w:tc>
        <w:tc>
          <w:tcPr>
            <w:tcW w:type="dxa" w:w="2502"/>
            <w:vAlign w:val="center"/>
          </w:tcPr>
          <w:p>
            <w:pPr>
              <w:spacing w:after="40"/>
            </w:pPr>
            <w:r/>
            <w:r>
              <w:rPr>
                <w:rFonts w:ascii="Microsoft JhengHei" w:hAnsi="Microsoft JhengHei" w:eastAsia="Microsoft JhengHei"/>
                <w:b w:val="0"/>
                <w:sz w:val="20"/>
              </w:rPr>
              <w:t>教學大綱、練習設計、學習目標與表達方式。</w:t>
            </w:r>
          </w:p>
        </w:tc>
        <w:tc>
          <w:tcPr>
            <w:tcW w:type="dxa" w:w="2502"/>
            <w:vAlign w:val="center"/>
          </w:tcPr>
          <w:p>
            <w:pPr>
              <w:spacing w:after="40"/>
            </w:pPr>
            <w:r/>
            <w:r>
              <w:rPr>
                <w:rFonts w:ascii="Microsoft JhengHei" w:hAnsi="Microsoft JhengHei" w:eastAsia="Microsoft JhengHei"/>
                <w:b w:val="0"/>
                <w:sz w:val="20"/>
              </w:rPr>
              <w:t>22–25：結構完整且能實作；18–21：清楚符合；15–17：部分符合；0–14：不足。</w:t>
            </w:r>
          </w:p>
        </w:tc>
        <w:tc>
          <w:tcPr>
            <w:tcW w:type="dxa" w:w="2502"/>
            <w:vAlign w:val="center"/>
          </w:tcPr>
          <w:p>
            <w:pPr>
              <w:spacing w:after="40"/>
            </w:pPr>
            <w:r/>
            <w:r>
              <w:rPr>
                <w:rFonts w:ascii="Microsoft JhengHei" w:hAnsi="Microsoft JhengHei" w:eastAsia="Microsoft JhengHei"/>
                <w:b w:val="0"/>
                <w:sz w:val="20"/>
              </w:rPr>
              <w:t>評語須指出大綱或演練中的具體依據。</w:t>
            </w:r>
          </w:p>
        </w:tc>
      </w:tr>
      <w:tr>
        <w:tc>
          <w:tcPr>
            <w:tcW w:type="dxa" w:w="2502"/>
            <w:vAlign w:val="center"/>
          </w:tcPr>
          <w:p>
            <w:pPr>
              <w:spacing w:after="40"/>
            </w:pPr>
            <w:r/>
            <w:r>
              <w:rPr>
                <w:rFonts w:ascii="Microsoft JhengHei" w:hAnsi="Microsoft JhengHei" w:eastAsia="Microsoft JhengHei"/>
                <w:b w:val="0"/>
                <w:sz w:val="20"/>
              </w:rPr>
              <w:t>過往教學成效／15</w:t>
            </w:r>
          </w:p>
        </w:tc>
        <w:tc>
          <w:tcPr>
            <w:tcW w:type="dxa" w:w="2502"/>
            <w:vAlign w:val="center"/>
          </w:tcPr>
          <w:p>
            <w:pPr>
              <w:spacing w:after="40"/>
            </w:pPr>
            <w:r/>
            <w:r>
              <w:rPr>
                <w:rFonts w:ascii="Microsoft JhengHei" w:hAnsi="Microsoft JhengHei" w:eastAsia="Microsoft JhengHei"/>
                <w:b w:val="0"/>
                <w:sz w:val="20"/>
              </w:rPr>
              <w:t>可核對的問卷統計或正式授課回饋，含期間、分母及計算方式。</w:t>
            </w:r>
          </w:p>
        </w:tc>
        <w:tc>
          <w:tcPr>
            <w:tcW w:type="dxa" w:w="2502"/>
            <w:vAlign w:val="center"/>
          </w:tcPr>
          <w:p>
            <w:pPr>
              <w:spacing w:after="40"/>
            </w:pPr>
            <w:r/>
            <w:r>
              <w:rPr>
                <w:rFonts w:ascii="Microsoft JhengHei" w:hAnsi="Microsoft JhengHei" w:eastAsia="Microsoft JhengHei"/>
                <w:b w:val="0"/>
                <w:sz w:val="20"/>
              </w:rPr>
              <w:t>13–15：資料支持高成效；11–12：達到組織採用基準；9–10：部分支持；0–8：不足。</w:t>
            </w:r>
          </w:p>
        </w:tc>
        <w:tc>
          <w:tcPr>
            <w:tcW w:type="dxa" w:w="2502"/>
            <w:vAlign w:val="center"/>
          </w:tcPr>
          <w:p>
            <w:pPr>
              <w:spacing w:after="40"/>
            </w:pPr>
            <w:r/>
            <w:r>
              <w:rPr>
                <w:rFonts w:ascii="Microsoft JhengHei" w:hAnsi="Microsoft JhengHei" w:eastAsia="Microsoft JhengHei"/>
                <w:b w:val="0"/>
                <w:sz w:val="20"/>
              </w:rPr>
              <w:t>缺少可核資料時不得虛構滿意度或外部推薦。</w:t>
            </w:r>
          </w:p>
        </w:tc>
      </w:tr>
      <w:tr>
        <w:tc>
          <w:tcPr>
            <w:tcW w:type="dxa" w:w="2502"/>
            <w:vAlign w:val="center"/>
          </w:tcPr>
          <w:p>
            <w:pPr>
              <w:spacing w:after="40"/>
            </w:pPr>
            <w:r/>
            <w:r>
              <w:rPr>
                <w:rFonts w:ascii="Microsoft JhengHei" w:hAnsi="Microsoft JhengHei" w:eastAsia="Microsoft JhengHei"/>
                <w:b w:val="0"/>
                <w:sz w:val="20"/>
              </w:rPr>
              <w:t>配合態度與職業倫理／10</w:t>
            </w:r>
          </w:p>
        </w:tc>
        <w:tc>
          <w:tcPr>
            <w:tcW w:type="dxa" w:w="2502"/>
            <w:vAlign w:val="center"/>
          </w:tcPr>
          <w:p>
            <w:pPr>
              <w:spacing w:after="40"/>
            </w:pPr>
            <w:r/>
            <w:r>
              <w:rPr>
                <w:rFonts w:ascii="Microsoft JhengHei" w:hAnsi="Microsoft JhengHei" w:eastAsia="Microsoft JhengHei"/>
                <w:b w:val="0"/>
                <w:sz w:val="20"/>
              </w:rPr>
              <w:t>可查核的溝通、履約、著作權及利益關係資料。</w:t>
            </w:r>
          </w:p>
        </w:tc>
        <w:tc>
          <w:tcPr>
            <w:tcW w:type="dxa" w:w="2502"/>
            <w:vAlign w:val="center"/>
          </w:tcPr>
          <w:p>
            <w:pPr>
              <w:spacing w:after="40"/>
            </w:pPr>
            <w:r/>
            <w:r>
              <w:rPr>
                <w:rFonts w:ascii="Microsoft JhengHei" w:hAnsi="Microsoft JhengHei" w:eastAsia="Microsoft JhengHei"/>
                <w:b w:val="0"/>
                <w:sz w:val="20"/>
              </w:rPr>
              <w:t>9–10：有具體資料支持；7–8：符合主要要求；5–6：有待釐清；0–4：重大疑慮。</w:t>
            </w:r>
          </w:p>
        </w:tc>
        <w:tc>
          <w:tcPr>
            <w:tcW w:type="dxa" w:w="2502"/>
            <w:vAlign w:val="center"/>
          </w:tcPr>
          <w:p>
            <w:pPr>
              <w:spacing w:after="40"/>
            </w:pPr>
            <w:r/>
            <w:r>
              <w:rPr>
                <w:rFonts w:ascii="Microsoft JhengHei" w:hAnsi="Microsoft JhengHei" w:eastAsia="Microsoft JhengHei"/>
                <w:b w:val="0"/>
                <w:sz w:val="20"/>
              </w:rPr>
              <w:t>不得把沒有查到負面資料當成已證明無違規。</w:t>
            </w:r>
          </w:p>
        </w:tc>
      </w:tr>
      <w:tr>
        <w:tc>
          <w:tcPr>
            <w:tcW w:type="dxa" w:w="2502"/>
            <w:vAlign w:val="center"/>
          </w:tcPr>
          <w:p>
            <w:pPr>
              <w:spacing w:after="40"/>
            </w:pPr>
            <w:r/>
            <w:r>
              <w:rPr>
                <w:rFonts w:ascii="Microsoft JhengHei" w:hAnsi="Microsoft JhengHei" w:eastAsia="Microsoft JhengHei"/>
                <w:b w:val="0"/>
                <w:sz w:val="20"/>
              </w:rPr>
              <w:t>合計／100</w:t>
            </w:r>
          </w:p>
        </w:tc>
        <w:tc>
          <w:tcPr>
            <w:tcW w:type="dxa" w:w="2502"/>
            <w:vAlign w:val="center"/>
          </w:tcPr>
          <w:p>
            <w:pPr>
              <w:spacing w:after="40"/>
            </w:pPr>
            <w:r/>
            <w:r>
              <w:rPr>
                <w:rFonts w:ascii="Microsoft JhengHei" w:hAnsi="Microsoft JhengHei" w:eastAsia="Microsoft JhengHei"/>
                <w:b w:val="0"/>
                <w:sz w:val="20"/>
              </w:rPr>
              <w:t>五構面分數相加。</w:t>
            </w:r>
          </w:p>
        </w:tc>
        <w:tc>
          <w:tcPr>
            <w:tcW w:type="dxa" w:w="2502"/>
            <w:vAlign w:val="center"/>
          </w:tcPr>
          <w:p>
            <w:pPr>
              <w:spacing w:after="40"/>
            </w:pPr>
            <w:r/>
            <w:r>
              <w:rPr>
                <w:rFonts w:ascii="Microsoft JhengHei" w:hAnsi="Microsoft JhengHei" w:eastAsia="Microsoft JhengHei"/>
                <w:b w:val="0"/>
                <w:sz w:val="20"/>
              </w:rPr>
              <w:t>總分＝25分構面×3＋15分構面＋10分構面。</w:t>
            </w:r>
          </w:p>
        </w:tc>
        <w:tc>
          <w:tcPr>
            <w:tcW w:type="dxa" w:w="2502"/>
            <w:vAlign w:val="center"/>
          </w:tcPr>
          <w:p>
            <w:pPr>
              <w:spacing w:after="40"/>
            </w:pPr>
            <w:r/>
            <w:r>
              <w:rPr>
                <w:rFonts w:ascii="Microsoft JhengHei" w:hAnsi="Microsoft JhengHei" w:eastAsia="Microsoft JhengHei"/>
                <w:b w:val="0"/>
                <w:sz w:val="20"/>
              </w:rPr>
              <w:t>示範設定：達80分才提委員會；分數不等於聘任，仍須正式決議。</w:t>
            </w:r>
          </w:p>
        </w:tc>
      </w:tr>
    </w:tbl>
    <w:p>
      <w:pPr>
        <w:spacing w:after="20"/>
      </w:pPr>
    </w:p>
    <w:p>
      <w:pPr>
        <w:pStyle w:val="Heading2"/>
      </w:pPr>
      <w:r>
        <w:t>例外處理與升級時限（示範）</w:t>
      </w: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c>
          <w:tcPr>
            <w:tcW w:type="dxa" w:w="2502"/>
            <w:vAlign w:val="center"/>
            <w:shd w:fill="1F4E79"/>
          </w:tcPr>
          <w:p>
            <w:pPr>
              <w:spacing w:after="40"/>
            </w:pPr>
            <w:r/>
            <w:r>
              <w:rPr>
                <w:rFonts w:ascii="Microsoft JhengHei" w:hAnsi="Microsoft JhengHei" w:eastAsia="Microsoft JhengHei"/>
                <w:b/>
                <w:color w:val="FFFFFF"/>
                <w:sz w:val="20"/>
              </w:rPr>
              <w:t>情境</w:t>
            </w:r>
          </w:p>
        </w:tc>
        <w:tc>
          <w:tcPr>
            <w:tcW w:type="dxa" w:w="2502"/>
            <w:vAlign w:val="center"/>
            <w:shd w:fill="1F4E79"/>
          </w:tcPr>
          <w:p>
            <w:pPr>
              <w:spacing w:after="40"/>
            </w:pPr>
            <w:r/>
            <w:r>
              <w:rPr>
                <w:rFonts w:ascii="Microsoft JhengHei" w:hAnsi="Microsoft JhengHei" w:eastAsia="Microsoft JhengHei"/>
                <w:b/>
                <w:color w:val="FFFFFF"/>
                <w:sz w:val="20"/>
              </w:rPr>
              <w:t>風險／判斷</w:t>
            </w:r>
          </w:p>
        </w:tc>
        <w:tc>
          <w:tcPr>
            <w:tcW w:type="dxa" w:w="2502"/>
            <w:vAlign w:val="center"/>
            <w:shd w:fill="1F4E79"/>
          </w:tcPr>
          <w:p>
            <w:pPr>
              <w:spacing w:after="40"/>
            </w:pPr>
            <w:r/>
            <w:r>
              <w:rPr>
                <w:rFonts w:ascii="Microsoft JhengHei" w:hAnsi="Microsoft JhengHei" w:eastAsia="Microsoft JhengHei"/>
                <w:b/>
                <w:color w:val="FFFFFF"/>
                <w:sz w:val="20"/>
              </w:rPr>
              <w:t>處置</w:t>
            </w:r>
          </w:p>
        </w:tc>
        <w:tc>
          <w:tcPr>
            <w:tcW w:type="dxa" w:w="2502"/>
            <w:vAlign w:val="center"/>
            <w:shd w:fill="1F4E79"/>
          </w:tcPr>
          <w:p>
            <w:pPr>
              <w:spacing w:after="40"/>
            </w:pPr>
            <w:r/>
            <w:r>
              <w:rPr>
                <w:rFonts w:ascii="Microsoft JhengHei" w:hAnsi="Microsoft JhengHei" w:eastAsia="Microsoft JhengHei"/>
                <w:b/>
                <w:color w:val="FFFFFF"/>
                <w:sz w:val="20"/>
              </w:rPr>
              <w:t>責任角色與時限</w:t>
            </w:r>
          </w:p>
        </w:tc>
      </w:tr>
      <w:tr>
        <w:tc>
          <w:tcPr>
            <w:tcW w:type="dxa" w:w="2502"/>
            <w:vAlign w:val="center"/>
          </w:tcPr>
          <w:p>
            <w:pPr>
              <w:spacing w:after="40"/>
            </w:pPr>
            <w:r/>
            <w:r>
              <w:rPr>
                <w:rFonts w:ascii="Microsoft JhengHei" w:hAnsi="Microsoft JhengHei" w:eastAsia="Microsoft JhengHei"/>
                <w:b w:val="0"/>
                <w:sz w:val="20"/>
              </w:rPr>
              <w:t>候選資料缺漏或來源不能核實</w:t>
            </w:r>
          </w:p>
        </w:tc>
        <w:tc>
          <w:tcPr>
            <w:tcW w:type="dxa" w:w="2502"/>
            <w:vAlign w:val="center"/>
          </w:tcPr>
          <w:p>
            <w:pPr>
              <w:spacing w:after="40"/>
            </w:pPr>
            <w:r/>
            <w:r>
              <w:rPr>
                <w:rFonts w:ascii="Microsoft JhengHei" w:hAnsi="Microsoft JhengHei" w:eastAsia="Microsoft JhengHei"/>
                <w:b w:val="0"/>
                <w:sz w:val="20"/>
              </w:rPr>
              <w:t>資格判斷不完整。</w:t>
            </w:r>
          </w:p>
        </w:tc>
        <w:tc>
          <w:tcPr>
            <w:tcW w:type="dxa" w:w="2502"/>
            <w:vAlign w:val="center"/>
          </w:tcPr>
          <w:p>
            <w:pPr>
              <w:spacing w:after="40"/>
            </w:pPr>
            <w:r/>
            <w:r>
              <w:rPr>
                <w:rFonts w:ascii="Microsoft JhengHei" w:hAnsi="Microsoft JhengHei" w:eastAsia="Microsoft JhengHei"/>
                <w:b w:val="0"/>
                <w:sz w:val="20"/>
              </w:rPr>
              <w:t>列出缺項及所需證明，示範補件期限3個工作天；逾期或仍無法核實即停止初審。</w:t>
            </w:r>
          </w:p>
        </w:tc>
        <w:tc>
          <w:tcPr>
            <w:tcW w:type="dxa" w:w="2502"/>
            <w:vAlign w:val="center"/>
          </w:tcPr>
          <w:p>
            <w:pPr>
              <w:spacing w:after="40"/>
            </w:pPr>
            <w:r/>
            <w:r>
              <w:rPr>
                <w:rFonts w:ascii="Microsoft JhengHei" w:hAnsi="Microsoft JhengHei" w:eastAsia="Microsoft JhengHei"/>
                <w:b w:val="0"/>
                <w:sz w:val="20"/>
              </w:rPr>
              <w:t>承辦人通知；資格主管判定。</w:t>
            </w:r>
          </w:p>
        </w:tc>
      </w:tr>
      <w:tr>
        <w:tc>
          <w:tcPr>
            <w:tcW w:type="dxa" w:w="2502"/>
            <w:vAlign w:val="center"/>
          </w:tcPr>
          <w:p>
            <w:pPr>
              <w:spacing w:after="40"/>
            </w:pPr>
            <w:r/>
            <w:r>
              <w:rPr>
                <w:rFonts w:ascii="Microsoft JhengHei" w:hAnsi="Microsoft JhengHei" w:eastAsia="Microsoft JhengHei"/>
                <w:b w:val="0"/>
                <w:sz w:val="20"/>
              </w:rPr>
              <w:t>評審存在利益衝突</w:t>
            </w:r>
          </w:p>
        </w:tc>
        <w:tc>
          <w:tcPr>
            <w:tcW w:type="dxa" w:w="2502"/>
            <w:vAlign w:val="center"/>
          </w:tcPr>
          <w:p>
            <w:pPr>
              <w:spacing w:after="40"/>
            </w:pPr>
            <w:r/>
            <w:r>
              <w:rPr>
                <w:rFonts w:ascii="Microsoft JhengHei" w:hAnsi="Microsoft JhengHei" w:eastAsia="Microsoft JhengHei"/>
                <w:b w:val="0"/>
                <w:sz w:val="20"/>
              </w:rPr>
              <w:t>評分可能失去客觀性。</w:t>
            </w:r>
          </w:p>
        </w:tc>
        <w:tc>
          <w:tcPr>
            <w:tcW w:type="dxa" w:w="2502"/>
            <w:vAlign w:val="center"/>
          </w:tcPr>
          <w:p>
            <w:pPr>
              <w:spacing w:after="40"/>
            </w:pPr>
            <w:r/>
            <w:r>
              <w:rPr>
                <w:rFonts w:ascii="Microsoft JhengHei" w:hAnsi="Microsoft JhengHei" w:eastAsia="Microsoft JhengHei"/>
                <w:b w:val="0"/>
                <w:sz w:val="20"/>
              </w:rPr>
              <w:t>評分前揭露並迴避；改由無利益衝突的評審依同一標準處理。</w:t>
            </w:r>
          </w:p>
        </w:tc>
        <w:tc>
          <w:tcPr>
            <w:tcW w:type="dxa" w:w="2502"/>
            <w:vAlign w:val="center"/>
          </w:tcPr>
          <w:p>
            <w:pPr>
              <w:spacing w:after="40"/>
            </w:pPr>
            <w:r/>
            <w:r>
              <w:rPr>
                <w:rFonts w:ascii="Microsoft JhengHei" w:hAnsi="Microsoft JhengHei" w:eastAsia="Microsoft JhengHei"/>
                <w:b w:val="0"/>
                <w:sz w:val="20"/>
              </w:rPr>
              <w:t>評選召集角色在評分前處理。</w:t>
            </w:r>
          </w:p>
        </w:tc>
      </w:tr>
      <w:tr>
        <w:tc>
          <w:tcPr>
            <w:tcW w:type="dxa" w:w="2502"/>
            <w:vAlign w:val="center"/>
          </w:tcPr>
          <w:p>
            <w:pPr>
              <w:spacing w:after="40"/>
            </w:pPr>
            <w:r/>
            <w:r>
              <w:rPr>
                <w:rFonts w:ascii="Microsoft JhengHei" w:hAnsi="Microsoft JhengHei" w:eastAsia="Microsoft JhengHei"/>
                <w:b w:val="0"/>
                <w:sz w:val="20"/>
              </w:rPr>
              <w:t>總分未達80分</w:t>
            </w:r>
          </w:p>
        </w:tc>
        <w:tc>
          <w:tcPr>
            <w:tcW w:type="dxa" w:w="2502"/>
            <w:vAlign w:val="center"/>
          </w:tcPr>
          <w:p>
            <w:pPr>
              <w:spacing w:after="40"/>
            </w:pPr>
            <w:r/>
            <w:r>
              <w:rPr>
                <w:rFonts w:ascii="Microsoft JhengHei" w:hAnsi="Microsoft JhengHei" w:eastAsia="Microsoft JhengHei"/>
                <w:b w:val="0"/>
                <w:sz w:val="20"/>
              </w:rPr>
              <w:t>未達示範提會門檻。</w:t>
            </w:r>
          </w:p>
        </w:tc>
        <w:tc>
          <w:tcPr>
            <w:tcW w:type="dxa" w:w="2502"/>
            <w:vAlign w:val="center"/>
          </w:tcPr>
          <w:p>
            <w:pPr>
              <w:spacing w:after="40"/>
            </w:pPr>
            <w:r/>
            <w:r>
              <w:rPr>
                <w:rFonts w:ascii="Microsoft JhengHei" w:hAnsi="Microsoft JhengHei" w:eastAsia="Microsoft JhengHei"/>
                <w:b w:val="0"/>
                <w:sz w:val="20"/>
              </w:rPr>
              <w:t>記錄構面分數及理由，不提委員會；另依授權程序考慮其他人選。</w:t>
            </w:r>
          </w:p>
        </w:tc>
        <w:tc>
          <w:tcPr>
            <w:tcW w:type="dxa" w:w="2502"/>
            <w:vAlign w:val="center"/>
          </w:tcPr>
          <w:p>
            <w:pPr>
              <w:spacing w:after="40"/>
            </w:pPr>
            <w:r/>
            <w:r>
              <w:rPr>
                <w:rFonts w:ascii="Microsoft JhengHei" w:hAnsi="Microsoft JhengHei" w:eastAsia="Microsoft JhengHei"/>
                <w:b w:val="0"/>
                <w:sz w:val="20"/>
              </w:rPr>
              <w:t>遴選小組；當次評分結束時記錄。</w:t>
            </w:r>
          </w:p>
        </w:tc>
      </w:tr>
      <w:tr>
        <w:tc>
          <w:tcPr>
            <w:tcW w:type="dxa" w:w="2502"/>
            <w:vAlign w:val="center"/>
          </w:tcPr>
          <w:p>
            <w:pPr>
              <w:spacing w:after="40"/>
            </w:pPr>
            <w:r/>
            <w:r>
              <w:rPr>
                <w:rFonts w:ascii="Microsoft JhengHei" w:hAnsi="Microsoft JhengHei" w:eastAsia="Microsoft JhengHei"/>
                <w:b w:val="0"/>
                <w:sz w:val="20"/>
              </w:rPr>
              <w:t>委員會未通過或決議附條件</w:t>
            </w:r>
          </w:p>
        </w:tc>
        <w:tc>
          <w:tcPr>
            <w:tcW w:type="dxa" w:w="2502"/>
            <w:vAlign w:val="center"/>
          </w:tcPr>
          <w:p>
            <w:pPr>
              <w:spacing w:after="40"/>
            </w:pPr>
            <w:r/>
            <w:r>
              <w:rPr>
                <w:rFonts w:ascii="Microsoft JhengHei" w:hAnsi="Microsoft JhengHei" w:eastAsia="Microsoft JhengHei"/>
                <w:b w:val="0"/>
                <w:sz w:val="20"/>
              </w:rPr>
              <w:t>聘任尚未成立或條件未完成。</w:t>
            </w:r>
          </w:p>
        </w:tc>
        <w:tc>
          <w:tcPr>
            <w:tcW w:type="dxa" w:w="2502"/>
            <w:vAlign w:val="center"/>
          </w:tcPr>
          <w:p>
            <w:pPr>
              <w:spacing w:after="40"/>
            </w:pPr>
            <w:r/>
            <w:r>
              <w:rPr>
                <w:rFonts w:ascii="Microsoft JhengHei" w:hAnsi="Microsoft JhengHei" w:eastAsia="Microsoft JhengHei"/>
                <w:b w:val="0"/>
                <w:sz w:val="20"/>
              </w:rPr>
              <w:t>未通過即停止發聘；附條件時先按決議完成並留存核可，再進入發聘。</w:t>
            </w:r>
          </w:p>
        </w:tc>
        <w:tc>
          <w:tcPr>
            <w:tcW w:type="dxa" w:w="2502"/>
            <w:vAlign w:val="center"/>
          </w:tcPr>
          <w:p>
            <w:pPr>
              <w:spacing w:after="40"/>
            </w:pPr>
            <w:r/>
            <w:r>
              <w:rPr>
                <w:rFonts w:ascii="Microsoft JhengHei" w:hAnsi="Microsoft JhengHei" w:eastAsia="Microsoft JhengHei"/>
                <w:b w:val="0"/>
                <w:sz w:val="20"/>
              </w:rPr>
              <w:t>委員會作成決議；承辦人追蹤。</w:t>
            </w:r>
          </w:p>
        </w:tc>
      </w:tr>
      <w:tr>
        <w:tc>
          <w:tcPr>
            <w:tcW w:type="dxa" w:w="2502"/>
            <w:vAlign w:val="center"/>
          </w:tcPr>
          <w:p>
            <w:pPr>
              <w:spacing w:after="40"/>
            </w:pPr>
            <w:r/>
            <w:r>
              <w:rPr>
                <w:rFonts w:ascii="Microsoft JhengHei" w:hAnsi="Microsoft JhengHei" w:eastAsia="Microsoft JhengHei"/>
                <w:b w:val="0"/>
                <w:sz w:val="20"/>
              </w:rPr>
              <w:t>已選講師無法授課</w:t>
            </w:r>
          </w:p>
        </w:tc>
        <w:tc>
          <w:tcPr>
            <w:tcW w:type="dxa" w:w="2502"/>
            <w:vAlign w:val="center"/>
          </w:tcPr>
          <w:p>
            <w:pPr>
              <w:spacing w:after="40"/>
            </w:pPr>
            <w:r/>
            <w:r>
              <w:rPr>
                <w:rFonts w:ascii="Microsoft JhengHei" w:hAnsi="Microsoft JhengHei" w:eastAsia="Microsoft JhengHei"/>
                <w:b w:val="0"/>
                <w:sz w:val="20"/>
              </w:rPr>
              <w:t>課程安排需調整。</w:t>
            </w:r>
          </w:p>
        </w:tc>
        <w:tc>
          <w:tcPr>
            <w:tcW w:type="dxa" w:w="2502"/>
            <w:vAlign w:val="center"/>
          </w:tcPr>
          <w:p>
            <w:pPr>
              <w:spacing w:after="40"/>
            </w:pPr>
            <w:r/>
            <w:r>
              <w:rPr>
                <w:rFonts w:ascii="Microsoft JhengHei" w:hAnsi="Microsoft JhengHei" w:eastAsia="Microsoft JhengHei"/>
                <w:b w:val="0"/>
                <w:sz w:val="20"/>
              </w:rPr>
              <w:t>停止尚未完成的發聘；改選人選並重新完成必要資格、評分與審議，不沿用原決議冒充新核准。</w:t>
            </w:r>
          </w:p>
        </w:tc>
        <w:tc>
          <w:tcPr>
            <w:tcW w:type="dxa" w:w="2502"/>
            <w:vAlign w:val="center"/>
          </w:tcPr>
          <w:p>
            <w:pPr>
              <w:spacing w:after="40"/>
            </w:pPr>
            <w:r/>
            <w:r>
              <w:rPr>
                <w:rFonts w:ascii="Microsoft JhengHei" w:hAnsi="Microsoft JhengHei" w:eastAsia="Microsoft JhengHei"/>
                <w:b w:val="0"/>
                <w:sz w:val="20"/>
              </w:rPr>
              <w:t>承辦人通知主管，按正式議事程序重辦。</w:t>
            </w:r>
          </w:p>
        </w:tc>
      </w:tr>
    </w:tbl>
    <w:p>
      <w:pPr>
        <w:spacing w:after="20"/>
      </w:pPr>
    </w:p>
    <w:p>
      <w:pPr>
        <w:pStyle w:val="Heading2"/>
      </w:pPr>
      <w:r>
        <w:t>完整示範情境走讀（非實際人員或案件）</w:t>
      </w:r>
    </w:p>
    <w:tbl>
      <w:tblPr>
        <w:tblStyle w:val="TableGrid"/>
        <w:tblW w:type="auto" w:w="0"/>
        <w:jc w:val="center"/>
        <w:tblLayout w:type="autofit"/>
        <w:tblLook w:firstColumn="1" w:firstRow="1" w:lastColumn="0" w:lastRow="0" w:noHBand="0" w:noVBand="1" w:val="04A0"/>
      </w:tblPr>
      <w:tblGrid>
        <w:gridCol w:w="3336"/>
        <w:gridCol w:w="3336"/>
        <w:gridCol w:w="3336"/>
      </w:tblGrid>
      <w:tr>
        <w:tc>
          <w:tcPr>
            <w:tcW w:type="dxa" w:w="3336"/>
            <w:vAlign w:val="center"/>
            <w:shd w:fill="1F4E79"/>
          </w:tcPr>
          <w:p>
            <w:pPr>
              <w:spacing w:after="40"/>
            </w:pPr>
            <w:r/>
            <w:r>
              <w:rPr>
                <w:rFonts w:ascii="Microsoft JhengHei" w:hAnsi="Microsoft JhengHei" w:eastAsia="Microsoft JhengHei"/>
                <w:b/>
                <w:color w:val="FFFFFF"/>
                <w:sz w:val="20"/>
              </w:rPr>
              <w:t>步驟</w:t>
            </w:r>
          </w:p>
        </w:tc>
        <w:tc>
          <w:tcPr>
            <w:tcW w:type="dxa" w:w="3336"/>
            <w:vAlign w:val="center"/>
            <w:shd w:fill="1F4E79"/>
          </w:tcPr>
          <w:p>
            <w:pPr>
              <w:spacing w:after="40"/>
            </w:pPr>
            <w:r/>
            <w:r>
              <w:rPr>
                <w:rFonts w:ascii="Microsoft JhengHei" w:hAnsi="Microsoft JhengHei" w:eastAsia="Microsoft JhengHei"/>
                <w:b/>
                <w:color w:val="FFFFFF"/>
                <w:sz w:val="20"/>
              </w:rPr>
              <w:t>演練輸入／假設</w:t>
            </w:r>
          </w:p>
        </w:tc>
        <w:tc>
          <w:tcPr>
            <w:tcW w:type="dxa" w:w="3336"/>
            <w:vAlign w:val="center"/>
            <w:shd w:fill="1F4E79"/>
          </w:tcPr>
          <w:p>
            <w:pPr>
              <w:spacing w:after="40"/>
            </w:pPr>
            <w:r/>
            <w:r>
              <w:rPr>
                <w:rFonts w:ascii="Microsoft JhengHei" w:hAnsi="Microsoft JhengHei" w:eastAsia="Microsoft JhengHei"/>
                <w:b/>
                <w:color w:val="FFFFFF"/>
                <w:sz w:val="20"/>
              </w:rPr>
              <w:t>示範判斷與輸出</w:t>
            </w:r>
          </w:p>
        </w:tc>
      </w:tr>
      <w:tr>
        <w:tc>
          <w:tcPr>
            <w:tcW w:type="dxa" w:w="3336"/>
            <w:vAlign w:val="center"/>
          </w:tcPr>
          <w:p>
            <w:pPr>
              <w:spacing w:after="40"/>
            </w:pPr>
            <w:r/>
            <w:r>
              <w:rPr>
                <w:rFonts w:ascii="Microsoft JhengHei" w:hAnsi="Microsoft JhengHei" w:eastAsia="Microsoft JhengHei"/>
                <w:b w:val="0"/>
                <w:sz w:val="20"/>
              </w:rPr>
              <w:t>需求</w:t>
            </w:r>
          </w:p>
        </w:tc>
        <w:tc>
          <w:tcPr>
            <w:tcW w:type="dxa" w:w="3336"/>
            <w:vAlign w:val="center"/>
          </w:tcPr>
          <w:p>
            <w:pPr>
              <w:spacing w:after="40"/>
            </w:pPr>
            <w:r/>
            <w:r>
              <w:rPr>
                <w:rFonts w:ascii="Microsoft JhengHei" w:hAnsi="Microsoft JhengHei" w:eastAsia="Microsoft JhengHei"/>
                <w:b w:val="0"/>
                <w:sz w:val="20"/>
              </w:rPr>
              <w:t>示範課程：專案管理與數位工具實作；目標是練習拆解任務、辨識風險及撰寫進度回報。</w:t>
            </w:r>
          </w:p>
        </w:tc>
        <w:tc>
          <w:tcPr>
            <w:tcW w:type="dxa" w:w="3336"/>
            <w:vAlign w:val="center"/>
          </w:tcPr>
          <w:p>
            <w:pPr>
              <w:spacing w:after="40"/>
            </w:pPr>
            <w:r/>
            <w:r>
              <w:rPr>
                <w:rFonts w:ascii="Microsoft JhengHei" w:hAnsi="Microsoft JhengHei" w:eastAsia="Microsoft JhengHei"/>
                <w:b w:val="0"/>
                <w:sz w:val="20"/>
              </w:rPr>
              <w:t>承辦人先列明所需專長，再收集可核對的候選資料；課名與目標均為虛構示例。</w:t>
            </w:r>
          </w:p>
        </w:tc>
      </w:tr>
      <w:tr>
        <w:tc>
          <w:tcPr>
            <w:tcW w:type="dxa" w:w="3336"/>
            <w:vAlign w:val="center"/>
          </w:tcPr>
          <w:p>
            <w:pPr>
              <w:spacing w:after="40"/>
            </w:pPr>
            <w:r/>
            <w:r>
              <w:rPr>
                <w:rFonts w:ascii="Microsoft JhengHei" w:hAnsi="Microsoft JhengHei" w:eastAsia="Microsoft JhengHei"/>
                <w:b w:val="0"/>
                <w:sz w:val="20"/>
              </w:rPr>
              <w:t>資格初審</w:t>
            </w:r>
          </w:p>
        </w:tc>
        <w:tc>
          <w:tcPr>
            <w:tcW w:type="dxa" w:w="3336"/>
            <w:vAlign w:val="center"/>
          </w:tcPr>
          <w:p>
            <w:pPr>
              <w:spacing w:after="40"/>
            </w:pPr>
            <w:r/>
            <w:r>
              <w:rPr>
                <w:rFonts w:ascii="Microsoft JhengHei" w:hAnsi="Microsoft JhengHei" w:eastAsia="Microsoft JhengHei"/>
                <w:b w:val="0"/>
                <w:sz w:val="20"/>
              </w:rPr>
              <w:t>示範講師A；假設演練資料顯示其背景符合本示範資格條件。</w:t>
            </w:r>
          </w:p>
        </w:tc>
        <w:tc>
          <w:tcPr>
            <w:tcW w:type="dxa" w:w="3336"/>
            <w:vAlign w:val="center"/>
          </w:tcPr>
          <w:p>
            <w:pPr>
              <w:spacing w:after="40"/>
            </w:pPr>
            <w:r/>
            <w:r>
              <w:rPr>
                <w:rFonts w:ascii="Microsoft JhengHei" w:hAnsi="Microsoft JhengHei" w:eastAsia="Microsoft JhengHei"/>
                <w:b w:val="0"/>
                <w:sz w:val="20"/>
              </w:rPr>
              <w:t>演練判定為「符合示範條件」；不代表有真人、證書或實際核驗，正式案件須查驗合法原件。</w:t>
            </w:r>
          </w:p>
        </w:tc>
      </w:tr>
      <w:tr>
        <w:tc>
          <w:tcPr>
            <w:tcW w:type="dxa" w:w="3336"/>
            <w:vAlign w:val="center"/>
          </w:tcPr>
          <w:p>
            <w:pPr>
              <w:spacing w:after="40"/>
            </w:pPr>
            <w:r/>
            <w:r>
              <w:rPr>
                <w:rFonts w:ascii="Microsoft JhengHei" w:hAnsi="Microsoft JhengHei" w:eastAsia="Microsoft JhengHei"/>
                <w:b w:val="0"/>
                <w:sz w:val="20"/>
              </w:rPr>
              <w:t>評分</w:t>
            </w:r>
          </w:p>
        </w:tc>
        <w:tc>
          <w:tcPr>
            <w:tcW w:type="dxa" w:w="3336"/>
            <w:vAlign w:val="center"/>
          </w:tcPr>
          <w:p>
            <w:pPr>
              <w:spacing w:after="40"/>
            </w:pPr>
            <w:r/>
            <w:r>
              <w:rPr>
                <w:rFonts w:ascii="Microsoft JhengHei" w:hAnsi="Microsoft JhengHei" w:eastAsia="Microsoft JhengHei"/>
                <w:b w:val="0"/>
                <w:sz w:val="20"/>
              </w:rPr>
              <w:t>專業20／25、實務21／25、教學21／25、成效12／15、配合9／10。</w:t>
            </w:r>
          </w:p>
        </w:tc>
        <w:tc>
          <w:tcPr>
            <w:tcW w:type="dxa" w:w="3336"/>
            <w:vAlign w:val="center"/>
          </w:tcPr>
          <w:p>
            <w:pPr>
              <w:spacing w:after="40"/>
            </w:pPr>
            <w:r/>
            <w:r>
              <w:rPr>
                <w:rFonts w:ascii="Microsoft JhengHei" w:hAnsi="Microsoft JhengHei" w:eastAsia="Microsoft JhengHei"/>
                <w:b w:val="0"/>
                <w:sz w:val="20"/>
              </w:rPr>
              <w:t>20＋21＋21＋12＋9＝83／100；依示範門檻80分，演練結果可提會。</w:t>
            </w:r>
          </w:p>
        </w:tc>
      </w:tr>
      <w:tr>
        <w:tc>
          <w:tcPr>
            <w:tcW w:type="dxa" w:w="3336"/>
            <w:vAlign w:val="center"/>
          </w:tcPr>
          <w:p>
            <w:pPr>
              <w:spacing w:after="40"/>
            </w:pPr>
            <w:r/>
            <w:r>
              <w:rPr>
                <w:rFonts w:ascii="Microsoft JhengHei" w:hAnsi="Microsoft JhengHei" w:eastAsia="Microsoft JhengHei"/>
                <w:b w:val="0"/>
                <w:sz w:val="20"/>
              </w:rPr>
              <w:t>委員會</w:t>
            </w:r>
          </w:p>
        </w:tc>
        <w:tc>
          <w:tcPr>
            <w:tcW w:type="dxa" w:w="3336"/>
            <w:vAlign w:val="center"/>
          </w:tcPr>
          <w:p>
            <w:pPr>
              <w:spacing w:after="40"/>
            </w:pPr>
            <w:r/>
            <w:r>
              <w:rPr>
                <w:rFonts w:ascii="Microsoft JhengHei" w:hAnsi="Microsoft JhengHei" w:eastAsia="Microsoft JhengHei"/>
                <w:b w:val="0"/>
                <w:sz w:val="20"/>
              </w:rPr>
              <w:t>演練假設：委員依組織正式議事規則討論並形成同意決議。</w:t>
            </w:r>
          </w:p>
        </w:tc>
        <w:tc>
          <w:tcPr>
            <w:tcW w:type="dxa" w:w="3336"/>
            <w:vAlign w:val="center"/>
          </w:tcPr>
          <w:p>
            <w:pPr>
              <w:spacing w:after="40"/>
            </w:pPr>
            <w:r/>
            <w:r>
              <w:rPr>
                <w:rFonts w:ascii="Microsoft JhengHei" w:hAnsi="Microsoft JhengHei" w:eastAsia="Microsoft JhengHei"/>
                <w:b w:val="0"/>
                <w:sz w:val="20"/>
              </w:rPr>
              <w:t>只有真實會議及正式決議才能開啟下一步；本示範不製作會議編號、出席、投票、簽名或核准原件。</w:t>
            </w:r>
          </w:p>
        </w:tc>
      </w:tr>
      <w:tr>
        <w:tc>
          <w:tcPr>
            <w:tcW w:type="dxa" w:w="3336"/>
            <w:vAlign w:val="center"/>
          </w:tcPr>
          <w:p>
            <w:pPr>
              <w:spacing w:after="40"/>
            </w:pPr>
            <w:r/>
            <w:r>
              <w:rPr>
                <w:rFonts w:ascii="Microsoft JhengHei" w:hAnsi="Microsoft JhengHei" w:eastAsia="Microsoft JhengHei"/>
                <w:b w:val="0"/>
                <w:sz w:val="20"/>
              </w:rPr>
              <w:t>聘書</w:t>
            </w:r>
          </w:p>
        </w:tc>
        <w:tc>
          <w:tcPr>
            <w:tcW w:type="dxa" w:w="3336"/>
            <w:vAlign w:val="center"/>
          </w:tcPr>
          <w:p>
            <w:pPr>
              <w:spacing w:after="40"/>
            </w:pPr>
            <w:r/>
            <w:r>
              <w:rPr>
                <w:rFonts w:ascii="Microsoft JhengHei" w:hAnsi="Microsoft JhengHei" w:eastAsia="Microsoft JhengHei"/>
                <w:b w:val="0"/>
                <w:sz w:val="20"/>
              </w:rPr>
              <w:t>在正式決議存在的假設下，授權人核對課程、時數、期間及決議後核發。</w:t>
            </w:r>
          </w:p>
        </w:tc>
        <w:tc>
          <w:tcPr>
            <w:tcW w:type="dxa" w:w="3336"/>
            <w:vAlign w:val="center"/>
          </w:tcPr>
          <w:p>
            <w:pPr>
              <w:spacing w:after="40"/>
            </w:pPr>
            <w:r/>
            <w:r>
              <w:rPr>
                <w:rFonts w:ascii="Microsoft JhengHei" w:hAnsi="Microsoft JhengHei" w:eastAsia="Microsoft JhengHei"/>
                <w:b w:val="0"/>
                <w:sz w:val="20"/>
              </w:rPr>
              <w:t>實際字號、簽核、用印與送達只能來自正式作業；本示範不產生或替代聘書。</w:t>
            </w:r>
          </w:p>
        </w:tc>
      </w:tr>
      <w:tr>
        <w:tc>
          <w:tcPr>
            <w:tcW w:type="dxa" w:w="3336"/>
            <w:vAlign w:val="center"/>
          </w:tcPr>
          <w:p>
            <w:pPr>
              <w:spacing w:after="40"/>
            </w:pPr>
            <w:r/>
            <w:r>
              <w:rPr>
                <w:rFonts w:ascii="Microsoft JhengHei" w:hAnsi="Microsoft JhengHei" w:eastAsia="Microsoft JhengHei"/>
                <w:b w:val="0"/>
                <w:sz w:val="20"/>
              </w:rPr>
              <w:t>歸檔</w:t>
            </w:r>
          </w:p>
        </w:tc>
        <w:tc>
          <w:tcPr>
            <w:tcW w:type="dxa" w:w="3336"/>
            <w:vAlign w:val="center"/>
          </w:tcPr>
          <w:p>
            <w:pPr>
              <w:spacing w:after="40"/>
            </w:pPr>
            <w:r/>
            <w:r>
              <w:rPr>
                <w:rFonts w:ascii="Microsoft JhengHei" w:hAnsi="Microsoft JhengHei" w:eastAsia="Microsoft JhengHei"/>
                <w:b w:val="0"/>
                <w:sz w:val="20"/>
              </w:rPr>
              <w:t>依正式保存規則收存真實的資格資料、評分、會議決議、聘書及受領回執。</w:t>
            </w:r>
          </w:p>
        </w:tc>
        <w:tc>
          <w:tcPr>
            <w:tcW w:type="dxa" w:w="3336"/>
            <w:vAlign w:val="center"/>
          </w:tcPr>
          <w:p>
            <w:pPr>
              <w:spacing w:after="40"/>
            </w:pPr>
            <w:r/>
            <w:r>
              <w:rPr>
                <w:rFonts w:ascii="Microsoft JhengHei" w:hAnsi="Microsoft JhengHei" w:eastAsia="Microsoft JhengHei"/>
                <w:b w:val="0"/>
                <w:sz w:val="20"/>
              </w:rPr>
              <w:t>示範流程以「實際回執已核對並歸檔」為完成條件；本文件不宣稱已有案件或回執。</w:t>
            </w:r>
          </w:p>
        </w:tc>
      </w:tr>
    </w:tbl>
    <w:p>
      <w:pPr>
        <w:spacing w:after="20"/>
      </w:pPr>
    </w:p>
    <w:p>
      <w:pPr>
        <w:pStyle w:val="Heading2"/>
      </w:pPr>
      <w:r>
        <w:t>作業步驟</w:t>
      </w:r>
    </w:p>
    <w:p>
      <w:pPr>
        <w:spacing w:after="80"/>
      </w:pPr>
      <w:r>
        <w:rPr>
          <w:rFonts w:ascii="Microsoft JhengHei" w:hAnsi="Microsoft JhengHei" w:eastAsia="Microsoft JhengHei"/>
          <w:b w:val="0"/>
          <w:sz w:val="22"/>
        </w:rPr>
        <w:t>依六步驟表順序執行；前一階段未完成或未通過時，不得進入下一階段。</w:t>
      </w:r>
    </w:p>
    <w:sectPr w:rsidR="00FC693F" w:rsidRPr="0006063C" w:rsidSect="00034616">
      <w:pgSz w:w="11909" w:h="16834"/>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2910</Words>
  <Characters>3389</Characters>
  <Application>Microsoft Macintosh Word</Application>
  <DocSecurity>0</DocSecurity>
  <Paragraphs>178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講師的遴聘依師資遴選標準及流程評選並經訓練管_可直接使用成品</dc:title>
  <dc:subject>規範依課程目標遴選講師的資料檢核、評選、委員會審議、發聘與歸檔；不涵蓋學員遴選、教材採購或場地設備管理。</dc:subject>
  <dc:creator/>
  <cp:keywords/>
  <dc:description/>
  <cp:lastModifiedBy/>
  <cp:revision>1</cp:revision>
  <dcterms:created xsi:type="dcterms:W3CDTF">2013-12-23T23:15:00Z</dcterms:created>
  <dcterms:modified xsi:type="dcterms:W3CDTF">2013-12-23T23:15:00Z</dcterms:modified>
  <cp:category/>
</cp:coreProperties>
</file>