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90" w:line="500" w:lineRule="auto"/>
      </w:pPr>
      <w:r>
        <w:rPr>
          <w:rFonts w:ascii="Arial" w:hAnsi="Arial" w:eastAsia="Microsoft JhengHei" w:hint="eastAsia"/>
          <w:sz w:val="40"/>
          <w:szCs w:val="40"/>
          <w:color w:val="17324D"/>
          <w:b/>
          <w:bCs/>
        </w:rPr>
        <w:t xml:space="preserve">課程規劃與設計審查會議紀錄</w:t>
      </w:r>
    </w:p>
    <w:p>
      <w:pPr>
        <w:pStyle w:val="Subtitle"/>
        <w:spacing w:before="0" w:after="220" w:line="280" w:lineRule="auto"/>
      </w:pPr>
      <w:r>
        <w:rPr>
          <w:rFonts w:ascii="Arial" w:hAnsi="Arial" w:eastAsia="Microsoft JhengHei" w:hint="eastAsia"/>
          <w:sz w:val="22"/>
          <w:szCs w:val="22"/>
          <w:color w:val="496579"/>
        </w:rPr>
        <w:t xml:space="preserve">記錄課程設計決策、評估方法與後續查核依據</w:t>
      </w:r>
    </w:p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本件用途與使用方式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750"/>
        <w:gridCol w:w="7450"/>
      </w:tblGrid>
      <w:tr>
        <w:trPr>
          <w:tblHeader/>
          <w:cantSplit/>
        </w:trPr>
        <w:tc>
          <w:tcPr>
            <w:tcW w:w="275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項目</w:t>
            </w:r>
          </w:p>
        </w:tc>
        <w:tc>
          <w:tcPr>
            <w:tcW w:w="745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說明</w:t>
            </w:r>
          </w:p>
        </w:tc>
      </w:tr>
      <w:tr>
        <w:trPr>
          <w:cantSplit/>
        </w:trPr>
        <w:tc>
          <w:tcPr>
            <w:tcW w:w="27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目的</w:t>
            </w:r>
          </w:p>
        </w:tc>
        <w:tc>
          <w:tcPr>
            <w:tcW w:w="74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記錄需求、學習目標、課程內容、教學活動與評量工具的討論，讓決議可追蹤，並為後續訓練成效評估留下方法與資料口徑。</w:t>
            </w:r>
          </w:p>
        </w:tc>
      </w:tr>
      <w:tr>
        <w:trPr>
          <w:cantSplit/>
        </w:trPr>
        <w:tc>
          <w:tcPr>
            <w:tcW w:w="27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讀者與使用時點</w:t>
            </w:r>
          </w:p>
        </w:tc>
        <w:tc>
          <w:tcPr>
            <w:tcW w:w="74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主席、課程設計人員、授課講師及行政紀錄人員；於新課程開辦前或課程改版時使用。</w:t>
            </w:r>
          </w:p>
        </w:tc>
      </w:tr>
      <w:tr>
        <w:trPr>
          <w:cantSplit/>
        </w:trPr>
        <w:tc>
          <w:tcPr>
            <w:tcW w:w="27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使用動作與產出</w:t>
            </w:r>
          </w:p>
        </w:tc>
        <w:tc>
          <w:tcPr>
            <w:tcW w:w="74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會前備妥需求與課程草案；會中逐項記錄資料、意見、決議；會後指定責任、期限與驗收依據。產出為可追溯的會議紀錄與評估方法。</w:t>
            </w:r>
          </w:p>
        </w:tc>
      </w:tr>
    </w:tbl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官方來源基礎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10200"/>
      </w:tblGrid>
      <w:tr>
        <w:trPr>
          <w:tblHeader/>
          <w:cantSplit/>
        </w:trPr>
        <w:tc>
          <w:tcPr>
            <w:tcW w:w="102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正式要求</w:t>
            </w:r>
          </w:p>
        </w:tc>
      </w:tr>
      <w:tr>
        <w:trPr>
          <w:cantSplit/>
        </w:trPr>
        <w:tc>
          <w:tcPr>
            <w:tcW w:w="102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官方查核佐證文字（逐字引用）：「課程規劃會議紀錄展現訓練課程設計流程，擬定訓練評估方法並作為訓練成效評估的依據，且有佐證資料可查。」</w:t>
            </w:r>
          </w:p>
        </w:tc>
      </w:tr>
      <w:tr>
        <w:trPr>
          <w:cantSplit/>
        </w:trPr>
        <w:tc>
          <w:tcPr>
            <w:tcW w:w="102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來源：TTQS訓練機構版查核佐證文件資料表，第3頁。</w:t>
            </w:r>
          </w:p>
        </w:tc>
      </w:tr>
    </w:tbl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示範資料範圍與界線</w:t>
      </w:r>
    </w:p>
    <w:p>
      <w:pPr>
        <w:spacing w:before="0" w:after="110" w:line="280" w:lineRule="auto"/>
      </w:pPr>
      <w:r>
        <w:rPr>
          <w:rFonts w:ascii="Arial" w:hAnsi="Arial" w:eastAsia="Microsoft JhengHei" w:hint="eastAsia"/>
          <w:sz w:val="22"/>
          <w:szCs w:val="22"/>
          <w:color w:val="263746"/>
        </w:rPr>
        <w:t xml:space="preserve">以下完整示範紀錄全部為 SAMPLE/SYNTHETIC。會議、日期、課程、角色、討論、決議、期限及驗收情形皆為虛構，不代表真實召開、出席、核准、訓練成果或第三方原件。使用於實際作業前，請依末節所列原始資料逐項替換。</w:t>
      </w:r>
    </w:p>
    <w:p>
      <w:r>
        <w:br w:type="page"/>
      </w:r>
    </w:p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完整示範紀錄｜SAMPLE/SYNTHETIC</w:t>
      </w:r>
    </w:p>
    <w:p>
      <w:pPr>
        <w:pStyle w:val="Heading2"/>
        <w:spacing w:before="120" w:after="65" w:line="290" w:lineRule="auto"/>
        <w:keepNext/>
      </w:pPr>
      <w:r>
        <w:rPr>
          <w:rFonts w:ascii="Arial" w:hAnsi="Arial" w:eastAsia="Microsoft JhengHei" w:hint="eastAsia"/>
          <w:sz w:val="24"/>
          <w:szCs w:val="24"/>
          <w:color w:val="17324D"/>
          <w:b/>
          <w:bCs/>
        </w:rPr>
        <w:t xml:space="preserve">一、會議基本資料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500"/>
        <w:gridCol w:w="7700"/>
      </w:tblGrid>
      <w:tr>
        <w:trPr>
          <w:tblHeader/>
          <w:cantSplit/>
        </w:trPr>
        <w:tc>
          <w:tcPr>
            <w:tcW w:w="25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欄位</w:t>
            </w:r>
          </w:p>
        </w:tc>
        <w:tc>
          <w:tcPr>
            <w:tcW w:w="77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示範紀錄</w:t>
            </w:r>
          </w:p>
        </w:tc>
      </w:tr>
      <w:tr>
        <w:trPr>
          <w:cantSplit/>
        </w:trPr>
        <w:tc>
          <w:tcPr>
            <w:tcW w:w="2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紀錄代碼</w:t>
            </w:r>
          </w:p>
        </w:tc>
        <w:tc>
          <w:tcPr>
            <w:tcW w:w="77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示範會議 01</w:t>
            </w:r>
          </w:p>
        </w:tc>
      </w:tr>
      <w:tr>
        <w:trPr>
          <w:cantSplit/>
        </w:trPr>
        <w:tc>
          <w:tcPr>
            <w:tcW w:w="2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日期與時間</w:t>
            </w:r>
          </w:p>
        </w:tc>
        <w:tc>
          <w:tcPr>
            <w:tcW w:w="77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2026/09/15 09:00-10:20（80分鐘）</w:t>
            </w:r>
          </w:p>
        </w:tc>
      </w:tr>
      <w:tr>
        <w:trPr>
          <w:cantSplit/>
        </w:trPr>
        <w:tc>
          <w:tcPr>
            <w:tcW w:w="2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方式</w:t>
            </w:r>
          </w:p>
        </w:tc>
        <w:tc>
          <w:tcPr>
            <w:tcW w:w="77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視訊會議（示例）</w:t>
            </w:r>
          </w:p>
        </w:tc>
      </w:tr>
      <w:tr>
        <w:trPr>
          <w:cantSplit/>
        </w:trPr>
        <w:tc>
          <w:tcPr>
            <w:tcW w:w="2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課程</w:t>
            </w:r>
          </w:p>
        </w:tc>
        <w:tc>
          <w:tcPr>
            <w:tcW w:w="77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職場資訊傳遞與異常通報實務（示範課程）</w:t>
            </w:r>
          </w:p>
        </w:tc>
      </w:tr>
      <w:tr>
        <w:trPr>
          <w:cantSplit/>
        </w:trPr>
        <w:tc>
          <w:tcPr>
            <w:tcW w:w="2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目的與範圍</w:t>
            </w:r>
          </w:p>
        </w:tc>
        <w:tc>
          <w:tcPr>
            <w:tcW w:w="77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審議假設之能力需求、學習目標、教學安排、評量方法及後續追蹤。</w:t>
            </w:r>
          </w:p>
        </w:tc>
      </w:tr>
    </w:tbl>
    <w:p>
      <w:pPr>
        <w:pStyle w:val="Heading2"/>
        <w:spacing w:before="120" w:after="65" w:line="290" w:lineRule="auto"/>
        <w:keepNext/>
      </w:pPr>
      <w:r>
        <w:rPr>
          <w:rFonts w:ascii="Arial" w:hAnsi="Arial" w:eastAsia="Microsoft JhengHei" w:hint="eastAsia"/>
          <w:sz w:val="24"/>
          <w:szCs w:val="24"/>
          <w:color w:val="17324D"/>
          <w:b/>
          <w:bCs/>
        </w:rPr>
        <w:t xml:space="preserve">二、與會角色</w:t>
      </w:r>
    </w:p>
    <w:p>
      <w:pPr>
        <w:spacing w:before="0" w:after="100" w:line="280" w:lineRule="auto"/>
      </w:pPr>
      <w:r>
        <w:rPr>
          <w:rFonts w:ascii="Arial" w:hAnsi="Arial" w:eastAsia="Microsoft JhengHei" w:hint="eastAsia"/>
          <w:sz w:val="22"/>
          <w:szCs w:val="22"/>
          <w:color w:val="526573"/>
          <w:i/>
          <w:iCs/>
        </w:rPr>
        <w:t xml:space="preserve">以下只列示範角色，不含真人姓名；各列「示範出席」不代表真實出席紀錄。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800"/>
        <w:gridCol w:w="1900"/>
        <w:gridCol w:w="5500"/>
      </w:tblGrid>
      <w:tr>
        <w:trPr>
          <w:tblHeader/>
          <w:cantSplit/>
        </w:trPr>
        <w:tc>
          <w:tcPr>
            <w:tcW w:w="2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角色</w:t>
            </w:r>
          </w:p>
        </w:tc>
        <w:tc>
          <w:tcPr>
            <w:tcW w:w="19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狀態</w:t>
            </w:r>
          </w:p>
        </w:tc>
        <w:tc>
          <w:tcPr>
            <w:tcW w:w="55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職責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角色甲（主席）</w:t>
            </w:r>
          </w:p>
        </w:tc>
        <w:tc>
          <w:tcPr>
            <w:tcW w:w="19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示範出席</w:t>
            </w:r>
          </w:p>
        </w:tc>
        <w:tc>
          <w:tcPr>
            <w:tcW w:w="5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主持議程、確認議題及追蹤結果。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角色乙（課程設計）</w:t>
            </w:r>
          </w:p>
        </w:tc>
        <w:tc>
          <w:tcPr>
            <w:tcW w:w="19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示範出席</w:t>
            </w:r>
          </w:p>
        </w:tc>
        <w:tc>
          <w:tcPr>
            <w:tcW w:w="5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提出需求、目標、內容與評量的對照。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角色丙（授課講師）</w:t>
            </w:r>
          </w:p>
        </w:tc>
        <w:tc>
          <w:tcPr>
            <w:tcW w:w="19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示範出席</w:t>
            </w:r>
          </w:p>
        </w:tc>
        <w:tc>
          <w:tcPr>
            <w:tcW w:w="5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提出教學活動與實作評量方式。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角色丁（行政紀錄）</w:t>
            </w:r>
          </w:p>
        </w:tc>
        <w:tc>
          <w:tcPr>
            <w:tcW w:w="19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示範出席</w:t>
            </w:r>
          </w:p>
        </w:tc>
        <w:tc>
          <w:tcPr>
            <w:tcW w:w="55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記錄決議、期限及驗收位置。</w:t>
            </w:r>
          </w:p>
        </w:tc>
      </w:tr>
    </w:tbl>
    <w:p>
      <w:pPr>
        <w:pStyle w:val="Heading2"/>
        <w:spacing w:before="120" w:after="65" w:line="290" w:lineRule="auto"/>
        <w:keepNext/>
      </w:pPr>
      <w:r>
        <w:rPr>
          <w:rFonts w:ascii="Arial" w:hAnsi="Arial" w:eastAsia="Microsoft JhengHei" w:hint="eastAsia"/>
          <w:sz w:val="24"/>
          <w:szCs w:val="24"/>
          <w:color w:val="17324D"/>
          <w:b/>
          <w:bCs/>
        </w:rPr>
        <w:t xml:space="preserve">三、議程與資料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400"/>
        <w:gridCol w:w="3800"/>
        <w:gridCol w:w="4000"/>
      </w:tblGrid>
      <w:tr>
        <w:trPr>
          <w:tblHeader/>
          <w:cantSplit/>
        </w:trPr>
        <w:tc>
          <w:tcPr>
            <w:tcW w:w="24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議題</w:t>
            </w:r>
          </w:p>
        </w:tc>
        <w:tc>
          <w:tcPr>
            <w:tcW w:w="3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檢視資料</w:t>
            </w:r>
          </w:p>
        </w:tc>
        <w:tc>
          <w:tcPr>
            <w:tcW w:w="40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討論輸出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需求與目標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本例假設需求摘要及課程設計對照表。</w:t>
            </w:r>
          </w:p>
        </w:tc>
        <w:tc>
          <w:tcPr>
            <w:tcW w:w="40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聚焦交接完整性與異常通報兩項能力。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課程設計流程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需求、目標、教學活動及評量逐列對照。</w:t>
            </w:r>
          </w:p>
        </w:tc>
        <w:tc>
          <w:tcPr>
            <w:tcW w:w="40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採示範、練習及情境整合的學習順序。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評量與追蹤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評量工具草案及證據欄位。</w:t>
            </w:r>
          </w:p>
        </w:tc>
        <w:tc>
          <w:tcPr>
            <w:tcW w:w="40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訂定前後測、技能觀察及課後追蹤方法。</w:t>
            </w:r>
          </w:p>
        </w:tc>
      </w:tr>
    </w:tbl>
    <w:p>
      <w:pPr>
        <w:spacing w:before="0" w:after="100" w:line="280" w:lineRule="auto"/>
      </w:pPr>
      <w:r>
        <w:rPr>
          <w:rFonts w:ascii="Arial" w:hAnsi="Arial" w:eastAsia="Microsoft JhengHei" w:hint="eastAsia"/>
          <w:sz w:val="22"/>
          <w:szCs w:val="22"/>
          <w:color w:val="526573"/>
          <w:i/>
          <w:iCs/>
        </w:rPr>
        <w:t xml:space="preserve">需求資料界線：本例假設新進學員在情境練習中容易遺漏事件時間或已採措施，且不確定通報順序。此為虛構情境，沒有實際訪談、調查或學員資料。</w:t>
      </w:r>
    </w:p>
    <w:p>
      <w:r>
        <w:br w:type="page"/>
      </w:r>
    </w:p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訓練課程設計流程示範</w:t>
      </w:r>
    </w:p>
    <w:p>
      <w:pPr>
        <w:spacing w:before="0" w:after="110" w:line="280" w:lineRule="auto"/>
      </w:pPr>
      <w:r>
        <w:rPr>
          <w:rFonts w:ascii="Arial" w:hAnsi="Arial" w:eastAsia="Microsoft JhengHei" w:hint="eastAsia"/>
          <w:sz w:val="22"/>
          <w:szCs w:val="22"/>
          <w:color w:val="263746"/>
        </w:rPr>
        <w:t xml:space="preserve">以下以需求、目標、教學活動與評量證據逐列連結。內容全為樣例設計；實際使用時須依真實職務需求及工作規範調整。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250"/>
        <w:gridCol w:w="3000"/>
        <w:gridCol w:w="2600"/>
        <w:gridCol w:w="2350"/>
      </w:tblGrid>
      <w:tr>
        <w:trPr>
          <w:tblHeader/>
          <w:cantSplit/>
        </w:trPr>
        <w:tc>
          <w:tcPr>
            <w:tcW w:w="225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需求</w:t>
            </w:r>
          </w:p>
        </w:tc>
        <w:tc>
          <w:tcPr>
            <w:tcW w:w="30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學習目標</w:t>
            </w:r>
          </w:p>
        </w:tc>
        <w:tc>
          <w:tcPr>
            <w:tcW w:w="26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活動</w:t>
            </w:r>
          </w:p>
        </w:tc>
        <w:tc>
          <w:tcPr>
            <w:tcW w:w="235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評量與證據</w:t>
            </w:r>
          </w:p>
        </w:tc>
      </w:tr>
      <w:tr>
        <w:trPr>
          <w:cantSplit/>
        </w:trPr>
        <w:tc>
          <w:tcPr>
            <w:tcW w:w="22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交接時容易遺漏事件時間與已採措施。</w:t>
            </w:r>
          </w:p>
        </w:tc>
        <w:tc>
          <w:tcPr>
            <w:tcW w:w="30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面對案例，說明事件時間、觀察、已採措施及所需協助，並向接收者確認重點。</w:t>
            </w:r>
          </w:p>
        </w:tc>
        <w:tc>
          <w:tcPr>
            <w:tcW w:w="2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講師示範完整交接；兩人一組演練；使用同一張觀察表回饋。</w:t>
            </w:r>
          </w:p>
        </w:tc>
        <w:tc>
          <w:tcPr>
            <w:tcW w:w="23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8題情境前後測觀察知識變化；4項交接技能觀察表記錄實作表現。</w:t>
            </w:r>
          </w:p>
        </w:tc>
      </w:tr>
      <w:tr>
        <w:trPr>
          <w:cantSplit/>
        </w:trPr>
        <w:tc>
          <w:tcPr>
            <w:tcW w:w="22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異常情境下通報順序不清。</w:t>
            </w:r>
          </w:p>
        </w:tc>
        <w:tc>
          <w:tcPr>
            <w:tcW w:w="30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依案例完成觀察、說明、求援、記錄4個步驟，並辨識需依正式流程升級處理的情形。</w:t>
            </w:r>
          </w:p>
        </w:tc>
        <w:tc>
          <w:tcPr>
            <w:tcW w:w="2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使用情境卡辨識步驟；角色輪替演練；由講師依觀察表回饋。</w:t>
            </w:r>
          </w:p>
        </w:tc>
        <w:tc>
          <w:tcPr>
            <w:tcW w:w="235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4項技能表逐項記錄；課後30日追蹤是否曾使用交接或通報步驟。</w:t>
            </w:r>
          </w:p>
        </w:tc>
      </w:tr>
    </w:tbl>
    <w:p>
      <w:pPr>
        <w:spacing w:before="0" w:after="110" w:line="280" w:lineRule="auto"/>
      </w:pPr>
      <w:r>
        <w:rPr>
          <w:rFonts w:ascii="Arial" w:hAnsi="Arial" w:eastAsia="Microsoft JhengHei" w:hint="eastAsia"/>
          <w:sz w:val="22"/>
          <w:szCs w:val="22"/>
          <w:color w:val="263746"/>
        </w:rPr>
        <w:t xml:space="preserve">會議判斷：樣例流程採課前測、內容示範、兩人演練、情境整合、後測及回饋。此決定用來讓每項能力都有對應活動與評量；不代表任何真實課程已開辦。</w:t>
      </w:r>
    </w:p>
    <w:p>
      <w:pPr>
        <w:spacing w:before="0" w:after="100" w:line="280" w:lineRule="auto"/>
      </w:pPr>
      <w:r>
        <w:rPr>
          <w:rFonts w:ascii="Arial" w:hAnsi="Arial" w:eastAsia="Microsoft JhengHei" w:hint="eastAsia"/>
          <w:sz w:val="22"/>
          <w:szCs w:val="22"/>
          <w:color w:val="526573"/>
          <w:i/>
          <w:iCs/>
        </w:rPr>
        <w:t xml:space="preserve">實際版本須補入：課程時數、正式作業流程、教材版本、授課安排及評量門檻，並確認其與真實需求及權責文件一致。</w:t>
      </w:r>
    </w:p>
    <w:p>
      <w:r>
        <w:br w:type="page"/>
      </w:r>
    </w:p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議題、討論與決議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1800"/>
        <w:gridCol w:w="4100"/>
        <w:gridCol w:w="4300"/>
      </w:tblGrid>
      <w:tr>
        <w:trPr>
          <w:tblHeader/>
          <w:cantSplit/>
        </w:trPr>
        <w:tc>
          <w:tcPr>
            <w:tcW w:w="1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議題</w:t>
            </w:r>
          </w:p>
        </w:tc>
        <w:tc>
          <w:tcPr>
            <w:tcW w:w="41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討論與依據</w:t>
            </w:r>
          </w:p>
        </w:tc>
        <w:tc>
          <w:tcPr>
            <w:tcW w:w="43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決議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能力需求</w:t>
            </w:r>
          </w:p>
        </w:tc>
        <w:tc>
          <w:tcPr>
            <w:tcW w:w="41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角色乙建議把需求寫成可觀察技能；角色丙補充應安排情境演練。依據為本文件所列虛構需求摘要。</w:t>
            </w:r>
          </w:p>
        </w:tc>
        <w:tc>
          <w:tcPr>
            <w:tcW w:w="4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決議 D1：以交接完整性及異常通報為兩項目標；課程設計表逐列連結需求、目標、活動及評量。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教學順序</w:t>
            </w:r>
          </w:p>
        </w:tc>
        <w:tc>
          <w:tcPr>
            <w:tcW w:w="41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角色丙建議示範後立即操作；角色乙建議以整合情境收束。</w:t>
            </w:r>
          </w:p>
        </w:tc>
        <w:tc>
          <w:tcPr>
            <w:tcW w:w="4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決議 D2：採課前測、示範、兩人演練、情境整合、後測及回饋。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評量與證據</w:t>
            </w:r>
          </w:p>
        </w:tc>
        <w:tc>
          <w:tcPr>
            <w:tcW w:w="41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檢視前後測、技能觀察及課後追蹤欄位；需保留有效回覆、受邀數及未回覆數。</w:t>
            </w:r>
          </w:p>
        </w:tc>
        <w:tc>
          <w:tcPr>
            <w:tcW w:w="4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決議 D3：採8題前後測、4項技能觀察表及課後30日追蹤；滿意度只作課程回饋，不單獨用來推論學習或工作應用。</w:t>
            </w:r>
          </w:p>
        </w:tc>
      </w:tr>
    </w:tbl>
    <w:p>
      <w:pPr>
        <w:pStyle w:val="Heading2"/>
        <w:spacing w:before="120" w:after="65" w:line="290" w:lineRule="auto"/>
        <w:keepNext/>
      </w:pPr>
      <w:r>
        <w:rPr>
          <w:rFonts w:ascii="Arial" w:hAnsi="Arial" w:eastAsia="Microsoft JhengHei" w:hint="eastAsia"/>
          <w:sz w:val="24"/>
          <w:szCs w:val="24"/>
          <w:color w:val="17324D"/>
          <w:b/>
          <w:bCs/>
        </w:rPr>
        <w:t xml:space="preserve">決議與示範追蹤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1800"/>
        <w:gridCol w:w="2800"/>
        <w:gridCol w:w="5600"/>
      </w:tblGrid>
      <w:tr>
        <w:trPr>
          <w:tblHeader/>
          <w:cantSplit/>
        </w:trPr>
        <w:tc>
          <w:tcPr>
            <w:tcW w:w="1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決議</w:t>
            </w:r>
          </w:p>
        </w:tc>
        <w:tc>
          <w:tcPr>
            <w:tcW w:w="2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責任與期限</w:t>
            </w:r>
          </w:p>
        </w:tc>
        <w:tc>
          <w:tcPr>
            <w:tcW w:w="56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示範結果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D1 課程追溯表</w:t>
            </w:r>
          </w:p>
        </w:tc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角色乙；期限2026/09/18。</w:t>
            </w:r>
          </w:p>
        </w:tc>
        <w:tc>
          <w:tcPr>
            <w:tcW w:w="5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2026/09/18示例完成；兩列均連到目標、活動及評量；角色甲示例驗收。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D2 評量工具</w:t>
            </w:r>
          </w:p>
        </w:tc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角色丙；期限2026/09/20。</w:t>
            </w:r>
          </w:p>
        </w:tc>
        <w:tc>
          <w:tcPr>
            <w:tcW w:w="5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2026/09/20示例完成；完成8題測驗藍圖及4項技能表；角色甲示例驗收。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D3 課後追蹤</w:t>
            </w:r>
          </w:p>
        </w:tc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角色丁；期限2026/09/22。</w:t>
            </w:r>
          </w:p>
        </w:tc>
        <w:tc>
          <w:tcPr>
            <w:tcW w:w="5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2026/09/22示例完成；追蹤欄位區分受邀、有效回覆、應用回覆及未回覆；角色甲示例驗收。</w:t>
            </w:r>
          </w:p>
        </w:tc>
      </w:tr>
    </w:tbl>
    <w:p>
      <w:pPr>
        <w:spacing w:before="0" w:after="100" w:line="280" w:lineRule="auto"/>
      </w:pPr>
      <w:r>
        <w:rPr>
          <w:rFonts w:ascii="Arial" w:hAnsi="Arial" w:eastAsia="Microsoft JhengHei" w:hint="eastAsia"/>
          <w:sz w:val="22"/>
          <w:szCs w:val="22"/>
          <w:color w:val="526573"/>
          <w:i/>
          <w:iCs/>
        </w:rPr>
        <w:t xml:space="preserve">示例覆核日為2026/09/23，覆核角色為角色甲；3項應追蹤決議均示例驗收。以上覆核及結案狀態皆為虛構，不代表真實核定或機構成果。</w:t>
      </w:r>
    </w:p>
    <w:p>
      <w:r>
        <w:br w:type="page"/>
      </w:r>
    </w:p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訓練評估方法與成效依據</w:t>
      </w:r>
    </w:p>
    <w:p>
      <w:pPr>
        <w:spacing w:before="0" w:after="110" w:line="280" w:lineRule="auto"/>
      </w:pPr>
      <w:r>
        <w:rPr>
          <w:rFonts w:ascii="Arial" w:hAnsi="Arial" w:eastAsia="Microsoft JhengHei" w:hint="eastAsia"/>
          <w:sz w:val="22"/>
          <w:szCs w:val="22"/>
          <w:color w:val="263746"/>
        </w:rPr>
        <w:t xml:space="preserve">本示範訂定可重複採用的方法，但不呈現實際學員成績或訓練成果。真實開課後，須依原始資料、有效樣本數及缺漏情形計算。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1800"/>
        <w:gridCol w:w="5100"/>
        <w:gridCol w:w="3300"/>
      </w:tblGrid>
      <w:tr>
        <w:trPr>
          <w:tblHeader/>
          <w:cantSplit/>
        </w:trPr>
        <w:tc>
          <w:tcPr>
            <w:tcW w:w="1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面向</w:t>
            </w:r>
          </w:p>
        </w:tc>
        <w:tc>
          <w:tcPr>
            <w:tcW w:w="51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方法與口徑</w:t>
            </w:r>
          </w:p>
        </w:tc>
        <w:tc>
          <w:tcPr>
            <w:tcW w:w="33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判讀及限制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知識學習</w:t>
            </w:r>
          </w:p>
        </w:tc>
        <w:tc>
          <w:tcPr>
            <w:tcW w:w="51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8題情境測驗，訓練前後採同一評量藍圖；每題1分，總分0至8分。個人變化＝後測分數－前測分數；列出有效配對人數及缺漏數。</w:t>
            </w:r>
          </w:p>
        </w:tc>
        <w:tc>
          <w:tcPr>
            <w:tcW w:w="3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用來觀察知識題表現變化；需保留題本版本、配對規則及原始成績。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技能表現</w:t>
            </w:r>
          </w:p>
        </w:tc>
        <w:tc>
          <w:tcPr>
            <w:tcW w:w="51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4項技能觀察表逐項記錄符合或未符合；4項皆可觀察才判定達標。達標率＝達標人數÷實際參與評量人數。</w:t>
            </w:r>
          </w:p>
        </w:tc>
        <w:tc>
          <w:tcPr>
            <w:tcW w:w="3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用來檢視示範情境中的操作表現；須記錄評量日期、觀察者及未評量原因。</w:t>
            </w:r>
          </w:p>
        </w:tc>
      </w:tr>
      <w:tr>
        <w:trPr>
          <w:cantSplit/>
        </w:trPr>
        <w:tc>
          <w:tcPr>
            <w:tcW w:w="1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工作應用</w:t>
            </w:r>
          </w:p>
        </w:tc>
        <w:tc>
          <w:tcPr>
            <w:tcW w:w="51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課後30日詢問是否曾使用交接或通報步驟。應用率＝回答「有」的有效回覆數 ÷ 有效回覆總數；回覆率＝有效回覆數 ÷ 受邀數；另列未回覆與無效回覆。</w:t>
            </w:r>
          </w:p>
        </w:tc>
        <w:tc>
          <w:tcPr>
            <w:tcW w:w="3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用來整理自述的應用情形；自述不等於客觀工作績效，須清楚標示資料來源與限制。</w:t>
            </w:r>
          </w:p>
        </w:tc>
      </w:tr>
    </w:tbl>
    <w:p>
      <w:pPr>
        <w:pStyle w:val="Heading2"/>
        <w:spacing w:before="120" w:after="65" w:line="290" w:lineRule="auto"/>
        <w:keepNext/>
      </w:pPr>
      <w:r>
        <w:rPr>
          <w:rFonts w:ascii="Arial" w:hAnsi="Arial" w:eastAsia="Microsoft JhengHei" w:hint="eastAsia"/>
          <w:sz w:val="24"/>
          <w:szCs w:val="24"/>
          <w:color w:val="17324D"/>
          <w:b/>
          <w:bCs/>
        </w:rPr>
        <w:t xml:space="preserve">決議追蹤完成率示例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300"/>
        <w:gridCol w:w="7900"/>
      </w:tblGrid>
      <w:tr>
        <w:trPr>
          <w:tblHeader/>
          <w:cantSplit/>
        </w:trPr>
        <w:tc>
          <w:tcPr>
            <w:tcW w:w="23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計算欄位</w:t>
            </w:r>
          </w:p>
        </w:tc>
        <w:tc>
          <w:tcPr>
            <w:tcW w:w="79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示範計算</w:t>
            </w:r>
          </w:p>
        </w:tc>
      </w:tr>
      <w:tr>
        <w:trPr>
          <w:cantSplit/>
        </w:trPr>
        <w:tc>
          <w:tcPr>
            <w:tcW w:w="2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口徑</w:t>
            </w:r>
          </w:p>
        </w:tc>
        <w:tc>
          <w:tcPr>
            <w:tcW w:w="79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已驗收決議數 ÷ 應追蹤決議數 × 100%</w:t>
            </w:r>
          </w:p>
        </w:tc>
      </w:tr>
      <w:tr>
        <w:trPr>
          <w:cantSplit/>
        </w:trPr>
        <w:tc>
          <w:tcPr>
            <w:tcW w:w="23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本例數值</w:t>
            </w:r>
          </w:p>
        </w:tc>
        <w:tc>
          <w:tcPr>
            <w:tcW w:w="79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應追蹤3項；已驗收3項。3 ÷ 3 = 1；1 × 100% = 100%。分子、分母及百分比皆為示範值。</w:t>
            </w:r>
          </w:p>
        </w:tc>
      </w:tr>
    </w:tbl>
    <w:p>
      <w:pPr>
        <w:spacing w:before="0" w:after="100" w:line="280" w:lineRule="auto"/>
      </w:pPr>
      <w:r>
        <w:rPr>
          <w:rFonts w:ascii="Arial" w:hAnsi="Arial" w:eastAsia="Microsoft JhengHei" w:hint="eastAsia"/>
          <w:sz w:val="22"/>
          <w:szCs w:val="22"/>
          <w:color w:val="526573"/>
          <w:i/>
          <w:iCs/>
        </w:rPr>
        <w:t xml:space="preserve">此追蹤比例只表示本示例中決議驗收情形，不代表學員學習、課程效果或機構實績。滿意度可作課程回饋，須與知識、技能及應用資料分開呈現。</w:t>
      </w:r>
    </w:p>
    <w:p>
      <w:r>
        <w:br w:type="page"/>
      </w:r>
    </w:p>
    <w:p>
      <w:pPr>
        <w:pStyle w:val="Heading1"/>
        <w:spacing w:before="190" w:after="85" w:line="320" w:lineRule="auto"/>
        <w:keepNext/>
      </w:pPr>
      <w:r>
        <w:rPr>
          <w:rFonts w:ascii="Arial" w:hAnsi="Arial" w:eastAsia="Microsoft JhengHei" w:hint="eastAsia"/>
          <w:sz w:val="28"/>
          <w:szCs w:val="28"/>
          <w:color w:val="0F5B66"/>
          <w:b/>
          <w:bCs/>
        </w:rPr>
        <w:t xml:space="preserve">REAL資料替換區</w:t>
      </w:r>
    </w:p>
    <w:p>
      <w:pPr>
        <w:spacing w:before="0" w:after="110" w:line="280" w:lineRule="auto"/>
      </w:pPr>
      <w:r>
        <w:rPr>
          <w:rFonts w:ascii="Arial" w:hAnsi="Arial" w:eastAsia="Microsoft JhengHei" w:hint="eastAsia"/>
          <w:sz w:val="22"/>
          <w:szCs w:val="22"/>
          <w:color w:val="263746"/>
        </w:rPr>
        <w:t xml:space="preserve">將本示例轉為實際工作紀錄前，逐項以可查原始資料替換。原件未到位時，文件仍應標示 SAMPLE/SYNTHETIC；不得推測真人姓名、出席、核准、成績或第三方事實。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2800"/>
        <w:gridCol w:w="3600"/>
        <w:gridCol w:w="3800"/>
      </w:tblGrid>
      <w:tr>
        <w:trPr>
          <w:tblHeader/>
          <w:cantSplit/>
        </w:trPr>
        <w:tc>
          <w:tcPr>
            <w:tcW w:w="2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資料欄位</w:t>
            </w:r>
          </w:p>
        </w:tc>
        <w:tc>
          <w:tcPr>
            <w:tcW w:w="36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原始資料</w:t>
            </w:r>
          </w:p>
        </w:tc>
        <w:tc>
          <w:tcPr>
            <w:tcW w:w="3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替換核對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會議代碼、日期、時間、方式及議程</w:t>
            </w:r>
          </w:p>
        </w:tc>
        <w:tc>
          <w:tcPr>
            <w:tcW w:w="3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正式會議通知、行事曆邀請或原始會議紀錄。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核對通知、實際召開時間、地點或會議方式及議題版本。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參與者、角色、意見與決議</w:t>
            </w:r>
          </w:p>
        </w:tc>
        <w:tc>
          <w:tcPr>
            <w:tcW w:w="3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原始出席紀錄及經確認的會議紀錄。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逐項核對真實姓名、角色、出席狀態、決議文字與核定權限；不可補造簽名。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課程需求及來源</w:t>
            </w:r>
          </w:p>
        </w:tc>
        <w:tc>
          <w:tcPr>
            <w:tcW w:w="3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實際需求調查、訪談紀錄或工作需求資料。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記錄資料日期、對象範圍、來源與限制；避免把假設或意見寫成調查結果。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課程設計與版本</w:t>
            </w:r>
          </w:p>
        </w:tc>
        <w:tc>
          <w:tcPr>
            <w:tcW w:w="3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實際課程規劃文件、教材及版本紀錄。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確認需求、目標、活動、時數與評量工具逐項對應。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評量工具及真實成效資料</w:t>
            </w:r>
          </w:p>
        </w:tc>
        <w:tc>
          <w:tcPr>
            <w:tcW w:w="3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實際題本、評分表、問卷及可查的去識別原始資料。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核對工具版本、分子、分母、有效回覆、缺漏及計算結果；不可預填成績。</w:t>
            </w:r>
          </w:p>
        </w:tc>
      </w:tr>
      <w:tr>
        <w:trPr>
          <w:cantSplit/>
        </w:trPr>
        <w:tc>
          <w:tcPr>
            <w:tcW w:w="2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決議結案與核定</w:t>
            </w:r>
          </w:p>
        </w:tc>
        <w:tc>
          <w:tcPr>
            <w:tcW w:w="36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實際交付物、驗收紀錄及有權責者的核定原件。</w:t>
            </w:r>
          </w:p>
        </w:tc>
        <w:tc>
          <w:tcPr>
            <w:tcW w:w="3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逐項核對責任人、期限、驗收依據、核定日期與權限；沒有原件就不宣稱核定。</w:t>
            </w:r>
          </w:p>
        </w:tc>
      </w:tr>
    </w:tbl>
    <w:p>
      <w:pPr>
        <w:pStyle w:val="Heading2"/>
        <w:spacing w:before="120" w:after="65" w:line="290" w:lineRule="auto"/>
        <w:keepNext/>
      </w:pPr>
      <w:r>
        <w:rPr>
          <w:rFonts w:ascii="Arial" w:hAnsi="Arial" w:eastAsia="Microsoft JhengHei" w:hint="eastAsia"/>
          <w:sz w:val="24"/>
          <w:szCs w:val="24"/>
          <w:color w:val="17324D"/>
          <w:b/>
          <w:bCs/>
        </w:rPr>
        <w:t xml:space="preserve">查核位置索引</w:t>
      </w:r>
    </w:p>
    <w:tbl>
      <w:tblPr>
        <w:tblW w:w="10200" w:type="dxa"/>
        <w:tblLayout w:type="fixed"/>
        <w:tblCellMar>
          <w:top w:w="75" w:type="dxa"/>
          <w:left w:w="95" w:type="dxa"/>
          <w:bottom w:w="75" w:type="dxa"/>
          <w:right w:w="95" w:type="dxa"/>
        </w:tblCellMar>
        <w:tblBorders>
          <w:top w:val="single" w:sz="5" w:color="B8C9D2"/>
          <w:left w:val="single" w:sz="5" w:color="B8C9D2"/>
          <w:bottom w:val="single" w:sz="5" w:color="B8C9D2"/>
          <w:right w:val="single" w:sz="5" w:color="B8C9D2"/>
          <w:insideH w:val="single" w:sz="4" w:color="D9E2E7"/>
          <w:insideV w:val="single" w:sz="4" w:color="D9E2E7"/>
        </w:tblBorders>
      </w:tblPr>
      <w:tblGrid>
        <w:gridCol w:w="4400"/>
        <w:gridCol w:w="5800"/>
      </w:tblGrid>
      <w:tr>
        <w:trPr>
          <w:tblHeader/>
          <w:cantSplit/>
        </w:trPr>
        <w:tc>
          <w:tcPr>
            <w:tcW w:w="44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核對重點</w:t>
            </w:r>
          </w:p>
        </w:tc>
        <w:tc>
          <w:tcPr>
            <w:tcW w:w="5800" w:type="dxa"/>
            <w:shd w:val="clear" w:fill="1F5965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FFFFFF"/>
                <w:b/>
                <w:bCs/>
              </w:rPr>
              <w:t xml:space="preserve">本文位置</w:t>
            </w:r>
          </w:p>
        </w:tc>
      </w:tr>
      <w:tr>
        <w:trPr>
          <w:cantSplit/>
        </w:trPr>
        <w:tc>
          <w:tcPr>
            <w:tcW w:w="44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課程設計流程</w:t>
            </w:r>
          </w:p>
        </w:tc>
        <w:tc>
          <w:tcPr>
            <w:tcW w:w="5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訓練課程設計流程示範</w:t>
            </w:r>
          </w:p>
        </w:tc>
      </w:tr>
      <w:tr>
        <w:trPr>
          <w:cantSplit/>
        </w:trPr>
        <w:tc>
          <w:tcPr>
            <w:tcW w:w="44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討論、決議、責任、期限及追蹤</w:t>
            </w:r>
          </w:p>
        </w:tc>
        <w:tc>
          <w:tcPr>
            <w:tcW w:w="5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議題、討論與決議；決議與示範追蹤</w:t>
            </w:r>
          </w:p>
        </w:tc>
      </w:tr>
      <w:tr>
        <w:trPr>
          <w:cantSplit/>
        </w:trPr>
        <w:tc>
          <w:tcPr>
            <w:tcW w:w="44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訓練評估方法及後續成效依據</w:t>
            </w:r>
          </w:p>
        </w:tc>
        <w:tc>
          <w:tcPr>
            <w:tcW w:w="5800" w:type="dxa"/>
            <w:shd w:val="clear" w:fill="FFFFFF"/>
            <w:vAlign w:val="top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Microsoft JhengHei" w:hint="eastAsia"/>
                <w:sz w:val="20"/>
                <w:szCs w:val="20"/>
                <w:color w:val="263746"/>
              </w:rPr>
              <w:t xml:space="preserve">訓練評估方法與成效依據；REAL資料替換區</w:t>
            </w:r>
          </w:p>
        </w:tc>
      </w:tr>
    </w:tbl>
    <w:p>
      <w:pPr>
        <w:spacing w:before="0" w:after="100" w:line="280" w:lineRule="auto"/>
      </w:pPr>
      <w:r>
        <w:rPr>
          <w:rFonts w:ascii="Arial" w:hAnsi="Arial" w:eastAsia="Microsoft JhengHei" w:hint="eastAsia"/>
          <w:sz w:val="22"/>
          <w:szCs w:val="22"/>
          <w:color w:val="526573"/>
          <w:i/>
          <w:iCs/>
        </w:rPr>
        <w:t xml:space="preserve">完成替換後，保留正式原件的版本與更正紀錄；只將可核實的會議內容和證據列為真實資料。</w:t>
      </w:r>
    </w:p>
    <w:sectPr>
      <w:pgSz w:w="11906" w:h="16838"/>
      <w:pgMar w:top="820" w:right="850" w:bottom="820" w:left="850" w:header="420" w:footer="4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JhengHei" w:hint="eastAsia"/>
        <w:sz w:val="22"/>
        <w:szCs w:val="22"/>
      </w:rPr>
    </w:rPrDefault>
    <w:pPrDefault>
      <w:pPr>
        <w:spacing w:after="110" w:line="280" w:lineRule="auto"/>
      </w:pPr>
    </w:pPrDefault>
  </w:docDefaults>
  <w:style w:type="paragraph" w:default="1" w:styleId="Normal">
    <w:name w:val="Normal"/>
    <w:qFormat/>
    <w:rPr>
      <w:rFonts w:ascii="Arial" w:hAnsi="Arial" w:eastAsia="Microsoft JhengHei" w:hint="eastAsia"/>
      <w:sz w:val="22"/>
      <w:szCs w:val="22"/>
    </w:rPr>
  </w:style>
  <w:style w:type="paragraph" w:styleId="Title">
    <w:name w:val="Title"/>
    <w:basedOn w:val="Normal"/>
    <w:qFormat/>
    <w:rPr>
      <w:b/>
      <w:color w:val="17324D"/>
      <w:sz w:val="40"/>
    </w:rPr>
  </w:style>
  <w:style w:type="paragraph" w:styleId="Subtitle">
    <w:name w:val="Subtitle"/>
    <w:basedOn w:val="Normal"/>
    <w:rPr>
      <w:color w:val="496579"/>
      <w:sz w:val="22"/>
    </w:rPr>
  </w:style>
  <w:style w:type="paragraph" w:styleId="Heading1">
    <w:name w:val="heading 1"/>
    <w:basedOn w:val="Normal"/>
    <w:qFormat/>
    <w:pPr>
      <w:keepNext/>
      <w:spacing w:before="190" w:after="85"/>
    </w:pPr>
    <w:rPr>
      <w:b/>
      <w:color w:val="0F5B66"/>
      <w:sz w:val="28"/>
    </w:rPr>
  </w:style>
  <w:style w:type="paragraph" w:styleId="Heading2">
    <w:name w:val="heading 2"/>
    <w:basedOn w:val="Normal"/>
    <w:qFormat/>
    <w:pPr>
      <w:keepNext/>
      <w:spacing w:before="120" w:after="65"/>
    </w:pPr>
    <w:rPr>
      <w:b/>
      <w:color w:val="17324D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