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i w:val="0"/>
          <w:color w:val="145B64"/>
          <w:sz w:val="22"/>
        </w:rPr>
        <w:t>執行評估與統計分析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44"/>
        </w:rPr>
        <w:t>訓練執行評估指標分析及相關統計分析</w:t>
      </w:r>
    </w:p>
    <w:p>
      <w:pPr>
        <w:spacing w:before="0" w:after="16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0646A"/>
          <w:sz w:val="24"/>
        </w:rPr>
        <w:t>資料品質、樣本流向與學習評估結果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45B64"/>
          <w:left w:val="single" w:sz="8" w:space="0" w:color="145B64"/>
          <w:bottom w:val="single" w:sz="8" w:space="0" w:color="145B64"/>
          <w:right w:val="single" w:sz="8" w:space="0" w:color="145B64"/>
          <w:insideH w:val="single" w:sz="8" w:space="0" w:color="145B64"/>
          <w:insideV w:val="single" w:sz="8" w:space="0" w:color="145B64"/>
        </w:tblBorders>
      </w:tblPr>
      <w:tblGrid>
        <w:gridCol w:w="2232"/>
        <w:gridCol w:w="7848"/>
      </w:tblGrid>
      <w:tr>
        <w:trPr>
          <w:cantSplit/>
        </w:trPr>
        <w:tc>
          <w:tcPr>
            <w:tcW w:type="dxa" w:w="50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官方來源</w:t>
              <w:br/>
              <w:t>要求原文</w:t>
            </w:r>
          </w:p>
        </w:tc>
        <w:tc>
          <w:tcPr>
            <w:tcW w:type="dxa" w:w="50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E8F2F1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0E414A"/>
                <w:sz w:val="20"/>
              </w:rPr>
              <w:t>訓練執行評估指標分析及相關統計分析。</w:t>
            </w:r>
          </w:p>
        </w:tc>
      </w:tr>
      <w:tr>
        <w:trPr>
          <w:cantSplit/>
        </w:trPr>
        <w:tc>
          <w:tcPr>
            <w:tcW w:type="dxa" w:w="50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核對位置</w:t>
            </w:r>
          </w:p>
        </w:tc>
        <w:tc>
          <w:tcPr>
            <w:tcW w:type="dxa" w:w="50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依據：TTQS 人才發展品質管理系統【查核佐證文件資料表】—訓練機構版，第5頁第15項。頁面未列官方版次或發布日；PDF檔案中繼建立及修改時間為2026-01-07 15:56:01（臺北時間），僅為檔案中繼資料，不視為官方版本或生效日。本框左列逐字列示本件要求，與下方 SAMPLE/SYNTHETIC 案例分開。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E7C997"/>
          <w:left w:val="single" w:sz="6" w:space="0" w:color="E7C997"/>
          <w:bottom w:val="single" w:sz="6" w:space="0" w:color="E7C997"/>
          <w:right w:val="single" w:sz="6" w:space="0" w:color="E7C997"/>
          <w:insideH w:val="single" w:sz="6" w:space="0" w:color="E7C997"/>
          <w:insideV w:val="single" w:sz="6" w:space="0" w:color="E7C997"/>
        </w:tblBorders>
      </w:tblPr>
      <w:tblGrid>
        <w:gridCol w:w="10080"/>
      </w:tblGrid>
      <w:tr>
        <w:trPr>
          <w:cantSplit/>
        </w:trPr>
        <w:tc>
          <w:tcPr>
            <w:tcW w:type="dxa" w:w="100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4E5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75450E"/>
                <w:sz w:val="20"/>
              </w:rPr>
              <w:t>案例狀態：以下批次、日期、角色、樣本與數值皆為 SAMPLE／SYNTHETIC 完整演算示例，不代表任何機構的真實辦訓或績效。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800"/>
        <w:gridCol w:w="828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快速導覽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本報告怎麼用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用途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呈現訓練執行評估資料如何蒐集、清理、計算及判讀。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讀者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承辦人逐次登錄與分析；主管依分母、缺失及覆核紀錄追溯。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使用時點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一次訓練完成、評估資料收件截止後。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操作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核對接觸名冊 → 標記同意與收件 → 去重及處理缺失 → 計算指標 → 覆核。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輸出</w:t>
            </w:r>
          </w:p>
        </w:tc>
        <w:tc>
          <w:tcPr>
            <w:tcW w:type="dxa" w:w="82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逐筆流向、有效率、配對測驗摘要、滿意度摘要、限制及真實資料替換清單。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閱讀摘要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接觸人數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曾回覆人數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回收件數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有效件數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排除件數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</w:t>
            </w:r>
          </w:p>
        </w:tc>
      </w:tr>
    </w:tbl>
    <w:p>
      <w:pPr>
        <w:spacing w:after="20"/>
      </w:pPr>
    </w:p>
    <w:p>
      <w:pPr>
        <w:spacing w:before="0" w:after="100" w:line="259" w:lineRule="auto"/>
      </w:pPr>
      <w:r>
        <w:rPr>
          <w:sz w:val="22"/>
        </w:rPr>
        <w:t>示例批次共有 6 位受邀聯絡對象，5 位至少回覆一次；收回 6 份表單，其中 1 份為重複件、1 份因後測缺漏排除，留下 4 份有效配對資料。有效率為 4/6 = 66.7%。有效配對資料前測總分 250 分（60+55+70+65），平均 250÷4=62.5 分；後測總分 310 分（80+75+80+75），平均 310÷4=77.5 分；配對差總分 60 分（20+20+10+10），平均 60÷4=15.0 分；滿意度總分 16 分（4+5+4+3），平均 16÷4=4.0/5 分。以上只示範統計口徑，全部數值均為 SAMPLE/SYNTHETIC。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本件範圍</w:t>
      </w:r>
    </w:p>
    <w:p>
      <w:pPr>
        <w:spacing w:before="0" w:after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本報告處理執行評估指標、資料流向及統計計算。完整結案報告中的資源、財務與整體檢討，以及訓後改善建議的追蹤，仍須由各自的紀錄呈現；本分析不代替那些資料。</w:t>
      </w:r>
    </w:p>
    <w:p>
      <w:r>
        <w:rPr>
          <w:sz w:val="22"/>
        </w:rPr>
        <w:br w:type="page"/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一、執行目的、母體與採計規則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目的：讓每一個評估結果都能回到明確的接觸母體、回收紀錄、納入判定與計算分母。統計單位同時分成「人」與「表單」，避免重複提交造成分母混用。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2448"/>
        <w:gridCol w:w="7632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欄位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0E414A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示例設定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示例課程／班次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溝通協作實務班（示例）／示例班次一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示例訓練期間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2026-09-01 至 2026-09-02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抽樣框與方法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課程聯絡清冊（合成示例，共 6 位）；對示例清冊全數邀請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接觸與蒐集期間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2026-09-01 至 2026-09-04；資料截點 2026-09-04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示例工具尺度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前後測 0–100 分；滿意度 1–5 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納入規則</w:t>
            </w:r>
          </w:p>
        </w:tc>
        <w:tc>
          <w:tcPr>
            <w:tcW w:type="dxa" w:w="76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須在範圍內、留有同意、每人僅保留一份，且前後測與滿意度欄位完整。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執行步驟與控制點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584"/>
        <w:gridCol w:w="1584"/>
        <w:gridCol w:w="3960"/>
        <w:gridCol w:w="2952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階段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責任角色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控制點與輸出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1. 建立母體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以核准班級名冊逐一建立聯絡列；固定資料截點。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邀請總數與名冊逐列核對。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2. 聯絡與告知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記錄接觸日期、管道及同意狀態；未回覆不得推定同意。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未同意或未回覆者不納入分析。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3. 收件登錄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每份原始提交均留收件時間；同人多件先保留軌跡。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表單件數與回覆人數分開計。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4. 清理與判定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按同意、完整性、配對與去重規則逐件判定；缺失原樣保留。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排除原因可追溯，不補造資料。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5. 分析與覆核</w:t>
            </w:r>
          </w:p>
        </w:tc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承辦角色／覆核角色</w:t>
            </w:r>
          </w:p>
        </w:tc>
        <w:tc>
          <w:tcPr>
            <w:tcW w:type="dxa" w:w="39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列出分子、分母、公式及四捨五入；覆核者獨立重算。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交付彙總、限制與異常處理軌跡。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樣本流向與分母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2448"/>
        <w:gridCol w:w="1512"/>
        <w:gridCol w:w="6120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流向階段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件數／人數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口徑說明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聯絡／邀請對象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去重後的人數；本例全數邀請。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至少回覆一次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人數口徑；另有 1 位截至截點未回覆。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原始回收表單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件數口徑；包含同一人較晚提交的重複件。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有效表單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 份完整、同意且去重後的配對資料。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排除表單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</w:t>
            </w:r>
          </w:p>
        </w:tc>
        <w:tc>
          <w:tcPr>
            <w:tcW w:type="dxa" w:w="61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 份重複件 + 1 份後測缺漏件。</w:t>
            </w:r>
          </w:p>
        </w:tc>
      </w:tr>
    </w:tbl>
    <w:p>
      <w:pPr>
        <w:spacing w:after="20"/>
      </w:pPr>
    </w:p>
    <w:p>
      <w:pPr>
        <w:spacing w:before="0" w:after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回收數在有效率公式中指原始提交表單件數；同一人重複件仍屬已回收表單，之後在有效判定中排除。回覆率則以獨立回覆人數除以聯絡人數。若改採去重後表單作分母，必須另列口徑與數值，不可混用。</w:t>
      </w:r>
    </w:p>
    <w:p>
      <w:r>
        <w:rPr>
          <w:sz w:val="22"/>
        </w:rPr>
        <w:br w:type="page"/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二、完整合成批次逐筆紀錄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E7C997"/>
          <w:left w:val="single" w:sz="6" w:space="0" w:color="E7C997"/>
          <w:bottom w:val="single" w:sz="6" w:space="0" w:color="E7C997"/>
          <w:right w:val="single" w:sz="6" w:space="0" w:color="E7C997"/>
          <w:insideH w:val="single" w:sz="6" w:space="0" w:color="E7C997"/>
          <w:insideV w:val="single" w:sz="6" w:space="0" w:color="E7C997"/>
        </w:tblBorders>
      </w:tblPr>
      <w:tblGrid>
        <w:gridCol w:w="10080"/>
      </w:tblGrid>
      <w:tr>
        <w:trPr>
          <w:cantSplit/>
        </w:trPr>
        <w:tc>
          <w:tcPr>
            <w:tcW w:type="dxa" w:w="100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4E5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75450E"/>
                <w:sz w:val="20"/>
              </w:rPr>
              <w:t>逐筆案例均為合成紀錄。代稱不對應真人；此表已完整示範接觸、回收、有效、排除、缺失及重複流向。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461"/>
        <w:gridCol w:w="778"/>
        <w:gridCol w:w="1325"/>
        <w:gridCol w:w="1037"/>
        <w:gridCol w:w="763"/>
        <w:gridCol w:w="691"/>
        <w:gridCol w:w="2102"/>
        <w:gridCol w:w="2923"/>
      </w:tblGrid>
      <w:tr>
        <w:trPr>
          <w:tblHeader w:val="true"/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序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代稱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接觸／回收日期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管道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同意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原始件數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判定及理由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缺失、重複或更正軌跡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學員A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納入有效分析</w:t>
              <w:br/>
              <w:t>首份完整配對資料。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無缺漏、重複或更正。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納入有效分析</w:t>
              <w:br/>
              <w:t>保留首次完整回覆。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另有一份後續重複件，詳紀錄 3。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2026-09-03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排除重複件</w:t>
              <w:br/>
              <w:t>同一人較晚提交的重複表單。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對照紀錄 2；保留 2026-09-02 首份，後件不重複計算。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學員C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納入有效分析</w:t>
              <w:br/>
              <w:t>首份完整配對資料。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無缺漏、重複或更正。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學員D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排除不完整件</w:t>
              <w:br/>
              <w:t>後測未填，無法計算配對差值。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前測有值；後測缺失；不補造數值。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學員E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回收 2026-09-02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同意（例）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納入有效分析</w:t>
              <w:br/>
              <w:t>首份完整配對資料。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無缺漏、重複或更正。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7</w:t>
            </w:r>
          </w:p>
        </w:tc>
        <w:tc>
          <w:tcPr>
            <w:tcW w:type="dxa" w:w="7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學員F</w:t>
            </w:r>
          </w:p>
        </w:tc>
        <w:tc>
          <w:tcPr>
            <w:tcW w:type="dxa" w:w="13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接觸 2026-09-01</w:t>
              <w:br/>
              <w:t>未提交（截至 2026-09-04）</w:t>
            </w:r>
          </w:p>
        </w:tc>
        <w:tc>
          <w:tcPr>
            <w:tcW w:type="dxa" w:w="10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電子郵件（例）</w:t>
            </w:r>
          </w:p>
        </w:tc>
        <w:tc>
          <w:tcPr>
            <w:tcW w:type="dxa" w:w="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未回覆／未取得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0</w:t>
            </w:r>
          </w:p>
        </w:tc>
        <w:tc>
          <w:tcPr>
            <w:tcW w:type="dxa" w:w="21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未回收，不納入</w:t>
              <w:br/>
              <w:t>截至示例截點未收到回覆。</w:t>
            </w:r>
          </w:p>
        </w:tc>
        <w:tc>
          <w:tcPr>
            <w:tcW w:type="dxa" w:w="2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無表單可檢查；不得推定同意或評分。</w:t>
            </w:r>
          </w:p>
        </w:tc>
      </w:tr>
    </w:tbl>
    <w:p>
      <w:pPr>
        <w:spacing w:after="20"/>
      </w:pPr>
    </w:p>
    <w:p>
      <w:pPr>
        <w:spacing w:before="0" w:after="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登錄規則：先逐件保存原始件數，再以去重代稱及納入規則產生分析欄；若更正，保留更正前值、修正值、原因、處理人與時間。此示例沒有修補缺失值，也沒有抄錄重複件的測驗內容。</w:t>
      </w:r>
    </w:p>
    <w:p>
      <w:r>
        <w:rPr>
          <w:sz w:val="22"/>
        </w:rPr>
        <w:br w:type="page"/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三、評估資料與統計分析</w:t>
      </w:r>
    </w:p>
    <w:p>
      <w:pPr>
        <w:spacing w:before="0" w:after="100" w:line="259" w:lineRule="auto"/>
      </w:pPr>
      <w:r>
        <w:rPr>
          <w:sz w:val="22"/>
        </w:rPr>
        <w:t>前後測差值定義為「後測分數 − 前測分數」。有效配對樣本須同時有前後測；滿意度平均只計入同一批有效表單。平均數及百分比四捨五入至小數一位。 任何比率或平均數的分母為 0 時，該指標標示 N/A，並註明「無可用觀測值」；不得以 0% 或 0 分代替，也不列入本批次的實際彙總。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584"/>
        <w:gridCol w:w="1181"/>
        <w:gridCol w:w="1181"/>
        <w:gridCol w:w="1152"/>
        <w:gridCol w:w="1238"/>
        <w:gridCol w:w="3744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代稱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前測</w:t>
              <w:br/>
              <w:t>0–100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後測</w:t>
              <w:br/>
              <w:t>0–100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配對差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滿意度</w:t>
              <w:br/>
              <w:t>1–5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學員A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60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80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+20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納入配對與滿意度摘要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55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75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+20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納入配對與滿意度摘要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學員B（重複件）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不採錄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不採錄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重複件，排除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學員C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70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80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+10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納入配對與滿意度摘要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學員D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65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未填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後測缺失，排除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學員E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65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75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+10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納入配對與滿意度摘要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學員F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</w:t>
            </w:r>
          </w:p>
        </w:tc>
        <w:tc>
          <w:tcPr>
            <w:tcW w:type="dxa" w:w="11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無</w:t>
            </w:r>
          </w:p>
        </w:tc>
        <w:tc>
          <w:tcPr>
            <w:tcW w:type="dxa" w:w="11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1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不計</w:t>
            </w:r>
          </w:p>
        </w:tc>
        <w:tc>
          <w:tcPr>
            <w:tcW w:type="dxa" w:w="37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未回覆，無資料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670"/>
        <w:gridCol w:w="1296"/>
        <w:gridCol w:w="835"/>
        <w:gridCol w:w="2952"/>
        <w:gridCol w:w="3326"/>
      </w:tblGrid>
      <w:tr>
        <w:trPr>
          <w:tblHeader w:val="true"/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指標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分子／總分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分母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公式與結果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解讀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獨立回覆率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5 ÷ 6 × 100% = 83.3%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以人為單位；5 位曾回覆／6 位聯絡。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有效率（官方列示口徑）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r>
              <w:rPr>
                <w:sz w:val="20"/>
              </w:rPr>
              <w:t>4 ÷ 6 × 100% = 66.7%；分母若為 0 則記 N/A。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r>
              <w:rPr>
                <w:sz w:val="20"/>
              </w:rPr>
              <w:t>以原始回收表單件數為分母；分母為 0 時註明無可用觀測值，不填 0%。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排除率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 ÷ 6 × 100% = 33.3%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 件排除：1 件重複、1 件缺後測。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重複件率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 ÷ 6 × 100% = 16.7%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以原始回收表單件數為分母。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不完整件率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 ÷ 6 × 100% = 16.7%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以原始回收表單件數為分母。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前測平均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250 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250 ÷ 4 = 62.5 分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有效配對樣本；範圍 55–70 分。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後測平均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310 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310 ÷ 4 = 77.5 分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與前測相同 4 份配對資料；範圍 75–80 分。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平均配對差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60 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(20+20+10+10) ÷ 4 = 15.0 分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個人差值範圍 10–20 分。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滿意度平均</w:t>
            </w:r>
          </w:p>
        </w:tc>
        <w:tc>
          <w:tcPr>
            <w:tcW w:type="dxa" w:w="12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16 分</w:t>
            </w:r>
          </w:p>
        </w:tc>
        <w:tc>
          <w:tcPr>
            <w:tcW w:type="dxa" w:w="8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4</w:t>
            </w:r>
          </w:p>
        </w:tc>
        <w:tc>
          <w:tcPr>
            <w:tcW w:type="dxa" w:w="29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16 ÷ 4 = 4.0/5 分</w:t>
            </w:r>
          </w:p>
        </w:tc>
        <w:tc>
          <w:tcPr>
            <w:tcW w:type="dxa" w:w="33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僅為有效表單之示例平均；範圍 3–5 分。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結果判讀與限制</w:t>
      </w:r>
    </w:p>
    <w:p>
      <w:pPr>
        <w:spacing w:before="0" w:after="60" w:line="259" w:lineRule="auto"/>
      </w:pPr>
      <w:r>
        <w:rPr>
          <w:sz w:val="22"/>
        </w:rPr>
        <w:t>在這組 SAMPLE/SYNTHETIC 配對資料中，4 份有效資料的前測總分為 250 分（60+55+70+65），平均 250÷4=62.5 分；後測總分為 310 分（80+75+80+75），平均 310÷4=77.5 分；個別配對差合計 60 分（20+20+10+10），平均 60÷4=15.0 分；滿意度總分為 16 分（4+5+4+3），平均 16÷4=4.0/5 分。這些是描述統計，不能單獨證明訓練造成改變。</w:t>
      </w:r>
    </w:p>
    <w:p>
      <w:pPr>
        <w:spacing w:before="0" w:after="0" w:line="259" w:lineRule="auto"/>
      </w:pPr>
      <w:r>
        <w:rPr>
          <w:sz w:val="22"/>
        </w:rPr>
        <w:t>限制：樣本僅 4 份且為合成值；截至資料截點 2026-09-04，有 1 位未回覆、1 份重複、1 份後測缺漏。未回覆與缺測可能使有效樣本偏離原聯絡母體；未設對照組，亦未追蹤訓後工作應用。因此不作母體推論、不比較其他班次，也不宣稱機構績效。</w:t>
      </w:r>
    </w:p>
    <w:p>
      <w:r>
        <w:rPr>
          <w:sz w:val="22"/>
        </w:rPr>
        <w:br w:type="page"/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30"/>
        </w:rPr>
        <w:t>四、資料品質、保管與覆核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1656"/>
        <w:gridCol w:w="842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品質項目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本例處理與追溯方式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重複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學員B於 2026-09-03 的後續提交與前一日表單重複；保留先件、排除後件，原始件數仍記 2。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缺漏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學員D後測未填；保留缺值，不推估、不以平均補值，排除配對分析。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偏差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1 位未回覆；採自願回覆與小樣本示例，結果可能受未回覆及缺測影響。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更正</w:t>
            </w:r>
          </w:p>
        </w:tc>
        <w:tc>
          <w:tcPr>
            <w:tcW w:type="dxa" w:w="84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示例無更正；真實作業須保留原值、新值、原因、處理角色、時間及覆核軌跡。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學員A（SAMPLE）個案完整性</w:t>
            </w:r>
          </w:p>
        </w:tc>
        <w:tc>
          <w:tcPr>
            <w:tcW w:type="dxa" w:w="84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缺漏：無；重複：無；更正：無。逐項核對本節表9對應紀錄。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學員C（SAMPLE）個案完整性</w:t>
            </w:r>
          </w:p>
        </w:tc>
        <w:tc>
          <w:tcPr>
            <w:tcW w:type="dxa" w:w="84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缺漏：無；重複：無；更正：無。逐項核對本節表9對應紀錄。</w:t>
            </w:r>
          </w:p>
        </w:tc>
      </w:tr>
      <w:tr>
        <w:tc>
          <w:tcPr>
            <w:tcW w:type="dxa" w:w="165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學員E（SAMPLE）個案完整性</w:t>
            </w:r>
          </w:p>
        </w:tc>
        <w:tc>
          <w:tcPr>
            <w:tcW w:type="dxa" w:w="84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缺漏：無；重複：無；更正：無。逐項核對本節表9對應紀錄。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保管、權限與去識別</w:t>
      </w:r>
    </w:p>
    <w:p>
      <w:pPr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真實執行時，僅蒐集完成評估所需欄位；分析檔以代稱呈現，直接識別資訊與分析資料分開保存，依實際核准的角色權限及保存期限管理。此示例不設定任何機構的真實系統、保存年限或存取權限。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覆核、異常升級與後續交接</w:t>
      </w:r>
    </w:p>
    <w:p>
      <w:pPr>
        <w:spacing w:before="0" w:after="100" w:line="259" w:lineRule="auto"/>
      </w:pPr>
      <w:r>
        <w:rPr>
          <w:sz w:val="22"/>
        </w:rPr>
        <w:t>示例覆核紀錄：覆核角色於 2026-09-05 重新核算有效率及平均值，表列結果與逐筆資料一致。SAMPLE 決策結果（主管角色，2026-09-05）：本例不需補件或重算；不核准對外發布，也不得列為協會實績。要形成 REAL 報告，先以實際原始資料替換並重算，再由主管依核准程序另行決定是否發布。真實異常若影響分母、有效判定或結論，承辦角色應暫停發布、記錄差異，交主管依核定程序決定修正或補充說明；修訂後重算並保留版本軌跡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9D8D8"/>
          <w:left w:val="single" w:sz="5" w:space="0" w:color="C9D8D8"/>
          <w:bottom w:val="single" w:sz="5" w:space="0" w:color="C9D8D8"/>
          <w:right w:val="single" w:sz="5" w:space="0" w:color="C9D8D8"/>
          <w:insideH w:val="single" w:sz="5" w:space="0" w:color="C9D8D8"/>
          <w:insideV w:val="single" w:sz="5" w:space="0" w:color="C9D8D8"/>
        </w:tblBorders>
      </w:tblPr>
      <w:tblGrid>
        <w:gridCol w:w="2016"/>
        <w:gridCol w:w="8064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交接角色</w:t>
            </w:r>
          </w:p>
        </w:tc>
        <w:tc>
          <w:tcPr>
            <w:tcW w:type="dxa" w:w="80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45B64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交付與核對內容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承辦角色交付</w:t>
            </w:r>
          </w:p>
        </w:tc>
        <w:tc>
          <w:tcPr>
            <w:tcW w:type="dxa" w:w="80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去識別逐筆資料、原始回收件數、有效／排除判定、分子分母及缺失清單。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覆核角色核對</w:t>
            </w:r>
          </w:p>
        </w:tc>
        <w:tc>
          <w:tcPr>
            <w:tcW w:type="dxa" w:w="80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F8F8" w:val="clear"/>
          </w:tcPr>
          <w:p>
            <w:pPr>
              <w:spacing w:before="0" w:after="0" w:line="25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17313B"/>
                <w:sz w:val="20"/>
              </w:rPr>
              <w:t>抽查原始來源與代稱、重算率及平均數、確認期間／尺度／缺失處理與報告一致。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SAMPLE 示例決定</w:t>
            </w:r>
          </w:p>
        </w:tc>
        <w:tc>
          <w:tcPr>
            <w:tcW w:type="dxa" w:w="80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FFFFF" w:val="clear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2026-09-05 主管角色決定：本例不需補件或重算；不核准對外發布，也不得作為協會實績。REAL 原始資料替換並重算後，再由主管依核准程序另行決定是否發布。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五、REAL 資料替換與查核清單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要把示例轉為真實報告，逐項以原始資料替換並重新計算；未取得原件前，保留 SAMPLE／SYNTHETIC 標示，不得將此例當成機構實績。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以正式課程核准資料、班次、實際日期與真實聯絡母體替換示例名稱、日期及人數。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以邀請／接觸清冊、回覆時間戳、同意紀錄及原始問卷替換所有逐筆狀態。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以正式前後測原始資料及滿意度工具替換示例量尺與分數；重算每一個分子、分母、平均與比例。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逐件核對重複、缺失、排除與更正；保留原因、處理軌跡及可回查的正式證據位置。</w:t>
      </w:r>
    </w:p>
    <w:p>
      <w:pPr>
        <w:spacing w:after="60"/>
        <w:ind w:left="230" w:hanging="230"/>
      </w:pPr>
      <w:r>
        <w:rPr>
          <w:rFonts w:ascii="Microsoft JhengHei" w:hAnsi="Microsoft JhengHei" w:eastAsia="Microsoft JhengHei" w:cs="Microsoft JhengHei"/>
          <w:b w:val="0"/>
          <w:i w:val="0"/>
          <w:color w:val="17313B"/>
          <w:sz w:val="22"/>
        </w:rPr>
        <w:t>[ ] 補入實際承辦／覆核角色、核准權限、保存期限及真實覆核紀錄；如需第三方原件，僅收取可核對的合法原件。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i w:val="0"/>
          <w:color w:val="0E414A"/>
          <w:sz w:val="24"/>
        </w:rPr>
        <w:t>來源位置與版本索引</w:t>
      </w:r>
    </w:p>
    <w:p>
      <w:pPr/>
      <w:r>
        <w:rPr>
          <w:sz w:val="22"/>
        </w:rPr>
        <w:t>官方資料版本索引：查核佐證文件資料表封面及第5頁未標示版次、發布日或生效日；PDF 中繼建立及修改時間為 2026-01-07 15:56:01（臺北時間），僅作檔案辨識，不視為官方修訂日期。指標背景定位於官方指引手冊 PDF 第61頁。本報告修訂日期／建置日期：2026-10-03；文件狀態：修訂稿，未核准、未生效。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3672"/>
        <w:gridCol w:w="3528"/>
      </w:tblGrid>
      <w:tr>
        <w:trPr>
          <w:tblHeader/>
        </w:trP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官方要求與映射欄位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來源與頁次／本件定位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覆核檢查與責任角色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I15-E03 官方要求：訓練執行評估指標分析及相關統計分析。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官方資料表第5頁第15項第3點；指標背景見官方指引手冊 PDF 第61頁指標15。本件定位：表1第1至第2列。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核對要求原文逐字一致，且與 SAMPLE/SYNTHETIC 案例分開。覆核角色。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欄位：合成個案代碼、接觸或執行日期、來源管道、同意狀態。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SAMPLE 來源：第2節表9；REAL 替換來源：正式班級名冊、接觸及回覆時間戳、同意紀錄與原始表單。定位：表9第2至第8列。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逐筆核對代稱、日期、管道及同意狀態與原始件相符；課程承辦角色登錄，覆核角色抽核。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欄位：納入或排除判定及理由、缺漏、重複、更正軌跡。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SAMPLE 來源：第2節表9、表10及第4節表12；REAL 替換來源：原始問卷、去重對照及更正前後紀錄。定位：表9第2至第8列、表10第2至第8列、表12第2至第8列。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逐筆比對狀態、分數及排除理由；缺值不補造。資料彙整承辦角色記錄，覆核角色確認。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欄位：接觸或邀請人數、回收件數、有效件數、排除件數及有效率。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SAMPLE 來源：第1節表7及第2節表9；REAL 替換來源：核准名冊、接觸清冊、回收原件及清理紀錄。定位：表7第2至第6列、表9第2至第8列、第3節表11第2至第6列。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重算各流向分子、分母及有效率；有效率為有效件數÷回收件數，分母為0時標示 N/A 及原因。覆核角色。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欄位：前測、後測、配對差、滿意度原始分數與總分、平均。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SAMPLE 來源：第3節表10；REAL 替換來源：正式評量工具及原始答卷。定位：表10第2至第8列、表11第7至第10列及結果判讀段。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依有效個案重算總分、分母、平均與四捨五入；配對差為後測減前測。資料彙整承辦角色計算，覆核角色重算。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欄位：資料截點、樣本限制、品質檢查與覆核結果。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SAMPLE 來源：第3節結果判讀與限制段、第4節覆核段及表12。定位：第3節限制段、表12第2至第8列及覆核段。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確認資料截點、未回覆、缺漏、重複與更正軌跡均與逐筆紀錄相符；覆核角色記錄重算結果。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欄位：本批示例的發布、補件或重算決定。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SAMPLE 來源：第4節覆核段與表13第4列；REAL 替換來源：實際覆核紀錄及主管決定紀錄。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核對本例決定為不補件、不重算且不對外發布；REAL 資料替換及重算後由主管另行決定。主管決策角色。</w:t>
            </w:r>
          </w:p>
        </w:tc>
      </w:tr>
      <w:tr>
        <w:tc>
          <w:tcPr>
            <w:tcW w:type="dxa" w:w="237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欄位：真實資料替換項目、官方來源版本與本報告修訂狀態。</w:t>
            </w:r>
          </w:p>
        </w:tc>
        <w:tc>
          <w:tcPr>
            <w:tcW w:type="dxa" w:w="367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REAL 原件清單：第5節查核清單；官方資料表第5頁及指引手冊 PDF 第61頁；版本與日期見本節索引段。</w:t>
            </w:r>
          </w:p>
        </w:tc>
        <w:tc>
          <w:tcPr>
            <w:tcW w:type="dxa" w:w="3528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取得原件後逐項替換並重算；核對官方來源頁次、本報告修訂日期及未核准、未生效狀態。課程承辦角色與主管角色。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35" w:right="907" w:bottom="835" w:left="90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color w:val="17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TotalTime>0</TotalTime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訓練執行評估指標分析及相關統計分析</dc:title>
  <dc:subject>訓練執行資料、樣本流向、統計分析與覆核紀錄</dc:subject>
  <dc:creator/>
  <cp:keywords/>
  <cp:lastModifiedBy/>
  <cp:revision>1</cp:revision>
  <dcterms:created xsi:type="dcterms:W3CDTF">2026-10-02T12:29:27Z</dcterms:created>
  <dcterms:modified xsi:type="dcterms:W3CDTF">2026-10-03T05:37:22Z</dcterms:modified>
  <cp:category/>
  <dc:description/>
</cp:coreProperties>
</file>