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80" w:line="320" w:lineRule="auto"/>
        <w:jc w:val="center"/>
        <w:keepNext/>
      </w:pPr>
      <w:r>
        <w:rPr>
          <w:rFonts w:ascii="Aptos" w:hAnsi="Aptos" w:eastAsia="Microsoft JhengHei" w:cs="Aptos"/>
          <w:sz w:val="48"/>
          <w:szCs w:val="48"/>
          <w:color w:val="12364A"/>
          <w:b/>
          <w:bCs/>
          <w:lang w:val="zh-TW" w:eastAsia="zh-TW"/>
        </w:rPr>
        <w:t xml:space="preserve">訓練班級完整結案報告</w:t>
      </w:r>
    </w:p>
    <w:p>
      <w:pPr>
        <w:pStyle w:val="Normal"/>
        <w:spacing w:after="140" w:line="320" w:lineRule="auto"/>
        <w:jc w:val="center"/>
      </w:pPr>
      <w:r>
        <w:rPr>
          <w:sz w:val="22"/>
        </w:rPr>
        <w:t>文件編號：TTQS-0066｜版本：1.0｜狀態：示範文件／未生效｜修訂日期：2026-10-03｜生效日期：未生效</w:t>
      </w:r>
    </w:p>
    <w:p>
      <w:pPr/>
      <w:r>
        <w:rPr>
          <w:sz w:val="22"/>
        </w:rPr>
        <w:t>示範資料｜非本會實際紀錄</w:t>
      </w:r>
    </w:p>
    <w:p>
      <w:pPr>
        <w:pStyle w:val="Normal"/>
        <w:spacing w:after="120" w:line="320" w:lineRule="auto"/>
      </w:pPr>
      <w:r>
        <w:rPr>
          <w:sz w:val="22"/>
        </w:rPr>
        <w:t>目的：結清單一訓練班的資源、財務、成果與改善。使用者：執行人員、主管及評核閱讀者。使用時點：班級結訓後、結案覆核與歸檔前。操作：依序核對名冊與出席、資源、財務、成果、檢討及改善，將結論連結到原始資料。輸出：可重算的結案摘要、差異與改善追蹤、證據索引。</w:t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 xml:space="preserve">快速使用摘要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300"/>
        <w:gridCol w:w="7500"/>
      </w:tblGrid>
      <w:tr>
        <w:trPr>
          <w:tblHeader/>
          <w:cantSplit/>
        </w:trPr>
        <w:tc>
          <w:tcPr>
            <w:tcW w:w="23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項目</w:t>
            </w:r>
          </w:p>
        </w:tc>
        <w:tc>
          <w:tcPr>
            <w:tcW w:w="75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本件說明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讀者與時點</w:t>
            </w:r>
          </w:p>
        </w:tc>
        <w:tc>
          <w:tcPr>
            <w:tcW w:w="7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執行人員、主管及評核閱讀者；單一班次結束後、結案覆核與歸檔前。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操作與輸出</w:t>
            </w:r>
          </w:p>
        </w:tc>
        <w:tc>
          <w:tcPr>
            <w:tcW w:w="7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核對名冊、課時、資源、金額與成果；輸出結案摘要、核算、檢討改善及真實原件替換清單。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資料狀態</w:t>
            </w:r>
          </w:p>
        </w:tc>
        <w:tc>
          <w:tcPr>
            <w:tcW w:w="7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>全篇班期、角色、日期、金額及成果均為 示範資料 示例資料。</w:t>
            </w:r>
          </w:p>
        </w:tc>
      </w:tr>
    </w:tbl>
    <w:p>
      <w:pPr>
        <w:pStyle w:val="Normal"/>
        <w:spacing w:after="8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/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 xml:space="preserve">官方要求原文｜來源依據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9800"/>
      </w:tblGrid>
      <w:tr>
        <w:trPr>
          <w:tblHeader/>
          <w:cantSplit/>
        </w:trPr>
        <w:tc>
          <w:tcPr>
            <w:tcW w:w="98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官方查核佐證表｜第 5 頁｜I15-E02</w:t>
            </w:r>
          </w:p>
        </w:tc>
      </w:tr>
      <w:tr>
        <w:tc>
          <w:tcPr>
            <w:tcW w:w="98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訓練的結案報告，包括資源的運用、財務的支配、訓練成果的展現、檢討及改進的方法。</w:t>
            </w:r>
          </w:p>
        </w:tc>
      </w:tr>
    </w:tbl>
    <w:p>
      <w:pPr>
        <w:pStyle w:val="Normal"/>
        <w:spacing w:after="180" w:line="320" w:lineRule="auto"/>
      </w:pPr>
      <w:r>
        <w:rPr>
          <w:rFonts w:ascii="Aptos" w:hAnsi="Aptos" w:eastAsia="Microsoft JhengHei" w:cs="Aptos"/>
          <w:sz w:val="22"/>
          <w:szCs w:val="22"/>
          <w:color w:val="5B6470"/>
          <w:lang w:val="zh-TW" w:eastAsia="zh-TW"/>
        </w:rPr>
        <w:t xml:space="preserve">上方藍底框為官方要求原文；以下琥珀色標示的班級案例則是完整合成示例，兩者用途不同。</w:t>
      </w:r>
    </w:p>
    <w:p>
      <w:pPr>
        <w:pStyle w:val="Heading1"/>
        <w:spacing w:after="200" w:line="320" w:lineRule="auto"/>
        <w:keepNext/>
      </w:pPr>
      <w:r>
        <w:rPr>
          <w:rFonts w:ascii="Aptos" w:hAnsi="Aptos" w:eastAsia="Microsoft JhengHei" w:cs="Aptos"/>
          <w:sz w:val="32"/>
          <w:szCs w:val="32"/>
          <w:color w:val="174A68"/>
          <w:b/>
          <w:bCs/>
          <w:lang w:val="zh-TW" w:eastAsia="zh-TW"/>
        </w:rPr>
        <w:t xml:space="preserve">1. 紀錄目的、責任與適用界線</w:t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本報告按單一訓練班收束資源運用、財務支配、訓練成果、檢討與改進，讓執行人員能回查形成資料，主管能覆核算法與差異，評核閱讀者能定位證據。本報告是班級結案彙整，不取代名冊、簽到、帳務憑證、原始評量或第三方正式文件。</w:t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 xml:space="preserve">示例責任分工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700"/>
        <w:gridCol w:w="4200"/>
        <w:gridCol w:w="3900"/>
      </w:tblGrid>
      <w:tr>
        <w:trPr>
          <w:tblHeader/>
          <w:cantSplit/>
        </w:trPr>
        <w:tc>
          <w:tcPr>
            <w:tcW w:w="17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角色標籤</w:t>
            </w:r>
          </w:p>
        </w:tc>
        <w:tc>
          <w:tcPr>
            <w:tcW w:w="42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示例職責</w:t>
            </w:r>
          </w:p>
        </w:tc>
        <w:tc>
          <w:tcPr>
            <w:tcW w:w="39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真實替換時的核對</w:t>
            </w:r>
          </w:p>
        </w:tc>
      </w:tr>
      <w:tr>
        <w:tc>
          <w:tcPr>
            <w:tcW w:w="1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承辦人A</w:t>
            </w:r>
          </w:p>
        </w:tc>
        <w:tc>
          <w:tcPr>
            <w:tcW w:w="42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彙整班期、名冊、時數、資源、費用與成效；逐項重算並建立附件索引。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以真實職務分派、經手紀錄及原件定位替換；本例未指稱真人。</w:t>
            </w:r>
          </w:p>
        </w:tc>
      </w:tr>
      <w:tr>
        <w:tc>
          <w:tcPr>
            <w:tcW w:w="1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講師A</w:t>
            </w:r>
          </w:p>
        </w:tc>
        <w:tc>
          <w:tcPr>
            <w:tcW w:w="42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提供課程執行與學習評量彙整。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以真實課程紀錄、評量原件及實際職務資料替換；本例無簽名或證書。</w:t>
            </w:r>
          </w:p>
        </w:tc>
      </w:tr>
      <w:tr>
        <w:tc>
          <w:tcPr>
            <w:tcW w:w="1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主管A</w:t>
            </w:r>
          </w:p>
        </w:tc>
        <w:tc>
          <w:tcPr>
            <w:tcW w:w="42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覆核來源定位、加總、差異與改善追蹤。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以真實覆核紀錄替換；本例不表示已核准或簽章。</w:t>
            </w:r>
          </w:p>
        </w:tc>
      </w:tr>
    </w:tbl>
    <w:p>
      <w:pPr>
        <w:pStyle w:val="Normal"/>
        <w:spacing w:after="8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/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適用界線：本件呈現單一班級完整結案結果。定期性綜合檢討或管理審查的正式會議紀錄，應由該會議原件證明；跨班訓練評估指標與相關統計分析，應由其專屬分析報告證明。本件不合併或代替 I15-E01、I15-E03 的事實。</w:t>
      </w:r>
    </w:p>
    <w:p>
      <w:pPr>
        <w:pStyle w:val="Heading1"/>
        <w:spacing w:after="200" w:line="320" w:lineRule="auto"/>
        <w:keepNext/>
      </w:pPr>
      <w:r>
        <w:rPr>
          <w:rFonts w:ascii="Aptos" w:hAnsi="Aptos" w:eastAsia="Microsoft JhengHei" w:cs="Aptos"/>
          <w:sz w:val="32"/>
          <w:szCs w:val="32"/>
          <w:color w:val="174A68"/>
          <w:b/>
          <w:bCs/>
          <w:lang w:val="zh-TW" w:eastAsia="zh-TW"/>
        </w:rPr>
        <w:t xml:space="preserve">2. 官方要求拆解與證明路徑</w:t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依官方要求，本報告把班級結案證據連到資源、財務、成果、檢討與改進五個部分。原始資料應先形成，再由承辦人彙整；結論只涵蓋可核對的班級範圍。</w:t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 xml:space="preserve">官方要求至報告欄位的追溯表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900"/>
        <w:gridCol w:w="3600"/>
        <w:gridCol w:w="4300"/>
      </w:tblGrid>
      <w:tr>
        <w:trPr>
          <w:tblHeader/>
          <w:cantSplit/>
        </w:trPr>
        <w:tc>
          <w:tcPr>
            <w:tcW w:w="19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要求面向</w:t>
            </w:r>
          </w:p>
        </w:tc>
        <w:tc>
          <w:tcPr>
            <w:tcW w:w="36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本報告位置</w:t>
            </w:r>
          </w:p>
        </w:tc>
        <w:tc>
          <w:tcPr>
            <w:tcW w:w="43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轉為 REAL 時核對的原件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資源運用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第 5 節：人力、場地、設備與教材使用量。</w:t>
            </w:r>
          </w:p>
        </w:tc>
        <w:tc>
          <w:tcPr>
            <w:tcW w:w="4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課程表、場地設備使用紀錄、人力派任及教材領用紀錄。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財務支配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第 6 節：預算、實際支出、差額與使用率。</w:t>
            </w:r>
          </w:p>
        </w:tc>
        <w:tc>
          <w:tcPr>
            <w:tcW w:w="4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核定預算、帳務明細、合法取得的原始憑證及核銷紀錄。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訓練成果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第 7 節：完成情形、前後測、實作檢核與回饋。</w:t>
            </w:r>
          </w:p>
        </w:tc>
        <w:tc>
          <w:tcPr>
            <w:tcW w:w="4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真實名冊、出席時數、匿名化評量彙總及原始問卷。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檢討與改進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第 8 至 10 節：發現、決策、責任、期限、驗證與更正軌跡。</w:t>
            </w:r>
          </w:p>
        </w:tc>
        <w:tc>
          <w:tcPr>
            <w:tcW w:w="4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真實檢討紀錄、改善追蹤、覆核紀錄及其附件定位。</w:t>
            </w:r>
          </w:p>
        </w:tc>
      </w:tr>
    </w:tbl>
    <w:p>
      <w:pPr>
        <w:pStyle w:val="Normal"/>
        <w:spacing w:after="8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/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樣例中的「本報告第 X 節」是內部定位，不代表已存在外部原件。真實版須把每個結論連到合法取得、可核對的原始資料。</w:t>
      </w:r>
    </w:p>
    <w:p>
      <w:pPr>
        <w:pStyle w:val="Heading1"/>
        <w:spacing w:after="200" w:line="320" w:lineRule="auto"/>
        <w:keepNext/>
      </w:pPr>
      <w:r>
        <w:rPr>
          <w:rFonts w:ascii="Aptos" w:hAnsi="Aptos" w:eastAsia="Microsoft JhengHei" w:cs="Aptos"/>
          <w:sz w:val="32"/>
          <w:szCs w:val="32"/>
          <w:color w:val="174A68"/>
          <w:b/>
          <w:bCs/>
          <w:lang w:val="zh-TW" w:eastAsia="zh-TW"/>
        </w:rPr>
        <w:t xml:space="preserve">3. 來源、形成時點與納入規則</w:t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以下案例以一個完整班級作示範。它沒有引用真人班級資料、第三方收據、簽章或證書。示例日期、角色及數值只用來演示欄位、計算和覆核步驟，不代表本機構曾辦訓或發生相關支出。</w:t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 xml:space="preserve">完整班級合成紀錄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500"/>
        <w:gridCol w:w="7300"/>
      </w:tblGrid>
      <w:tr>
        <w:trPr>
          <w:tblHeader/>
          <w:cantSplit/>
        </w:trPr>
        <w:tc>
          <w:tcPr>
            <w:tcW w:w="25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欄位</w:t>
            </w:r>
          </w:p>
        </w:tc>
        <w:tc>
          <w:tcPr>
            <w:tcW w:w="73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>示範資料 完整值</w:t>
            </w:r>
          </w:p>
        </w:tc>
      </w:tr>
      <w:tr>
        <w:tc>
          <w:tcPr>
            <w:tcW w:w="2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班級識別</w:t>
            </w:r>
          </w:p>
        </w:tc>
        <w:tc>
          <w:tcPr>
            <w:tcW w:w="7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樣例班級甲</w:t>
            </w:r>
          </w:p>
        </w:tc>
      </w:tr>
      <w:tr>
        <w:tc>
          <w:tcPr>
            <w:tcW w:w="2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訓練名稱</w:t>
            </w:r>
          </w:p>
        </w:tc>
        <w:tc>
          <w:tcPr>
            <w:tcW w:w="7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職場協作與溝通演練</w:t>
            </w:r>
          </w:p>
        </w:tc>
      </w:tr>
      <w:tr>
        <w:tc>
          <w:tcPr>
            <w:tcW w:w="2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訓練日期與時數</w:t>
            </w:r>
          </w:p>
        </w:tc>
        <w:tc>
          <w:tcPr>
            <w:tcW w:w="7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2026-09-14 至 2026-09-15；2 日，每日 6 小時，合計 12 小時。</w:t>
            </w:r>
          </w:p>
        </w:tc>
      </w:tr>
      <w:tr>
        <w:tc>
          <w:tcPr>
            <w:tcW w:w="2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報告形成日期</w:t>
            </w:r>
          </w:p>
        </w:tc>
        <w:tc>
          <w:tcPr>
            <w:tcW w:w="7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2026-09-18。</w:t>
            </w:r>
          </w:p>
        </w:tc>
      </w:tr>
      <w:tr>
        <w:tc>
          <w:tcPr>
            <w:tcW w:w="2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人數與判定</w:t>
            </w:r>
          </w:p>
        </w:tc>
        <w:tc>
          <w:tcPr>
            <w:tcW w:w="7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登錄 12 人；完成 11 人；未完成 1 人。示例完成門檻為至少 10 小時；未完成者出席 5 小時。</w:t>
            </w:r>
          </w:p>
        </w:tc>
      </w:tr>
      <w:tr>
        <w:tc>
          <w:tcPr>
            <w:tcW w:w="2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納入規則</w:t>
            </w:r>
          </w:p>
        </w:tc>
        <w:tc>
          <w:tcPr>
            <w:tcW w:w="7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完成率分母採本班全部 12 名登錄學員；前後測只計 11 份完整配對；實作檢核分母採 11 名完成者。</w:t>
            </w:r>
          </w:p>
        </w:tc>
      </w:tr>
      <w:tr>
        <w:tc>
          <w:tcPr>
            <w:tcW w:w="2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示例來源限制</w:t>
            </w:r>
          </w:p>
        </w:tc>
        <w:tc>
          <w:tcPr>
            <w:tcW w:w="7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本報告中的彙總值是合成案例；未附簽到表、原始答卷、帳冊、收據或第三方文件。</w:t>
            </w:r>
          </w:p>
        </w:tc>
      </w:tr>
    </w:tbl>
    <w:p>
      <w:pPr>
        <w:pStyle w:val="Normal"/>
        <w:spacing w:after="8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/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形成順序：先界定班期與納入範圍，再核對資源與財務明細，接著計算成果指標，最後記錄例外、決策、責任和真實附件位置。沒有來源支持的欄位不得升列為 REAL。</w:t>
      </w:r>
    </w:p>
    <w:p>
      <w:pPr>
        <w:pStyle w:val="Heading1"/>
        <w:spacing w:after="200" w:line="320" w:lineRule="auto"/>
        <w:keepNext/>
      </w:pPr>
      <w:r>
        <w:rPr>
          <w:rFonts w:ascii="Aptos" w:hAnsi="Aptos" w:eastAsia="Microsoft JhengHei" w:cs="Aptos"/>
          <w:sz w:val="32"/>
          <w:szCs w:val="32"/>
          <w:color w:val="174A68"/>
          <w:b/>
          <w:bCs/>
          <w:lang w:val="zh-TW" w:eastAsia="zh-TW"/>
        </w:rPr>
        <w:t xml:space="preserve">4. 欄位定義與示例填寫列</w:t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 xml:space="preserve">班級結案欄位定義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600"/>
        <w:gridCol w:w="2800"/>
        <w:gridCol w:w="2700"/>
        <w:gridCol w:w="2700"/>
      </w:tblGrid>
      <w:tr>
        <w:trPr>
          <w:tblHeader/>
          <w:cantSplit/>
        </w:trPr>
        <w:tc>
          <w:tcPr>
            <w:tcW w:w="16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欄位</w:t>
            </w:r>
          </w:p>
        </w:tc>
        <w:tc>
          <w:tcPr>
            <w:tcW w:w="28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定義</w:t>
            </w:r>
          </w:p>
        </w:tc>
        <w:tc>
          <w:tcPr>
            <w:tcW w:w="27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示例來源／填寫者</w:t>
            </w:r>
          </w:p>
        </w:tc>
        <w:tc>
          <w:tcPr>
            <w:tcW w:w="27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驗證規則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班期識別</w:t>
            </w:r>
          </w:p>
        </w:tc>
        <w:tc>
          <w:tcPr>
            <w:tcW w:w="28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用來把所有資料綁定到同一班次。</w:t>
            </w:r>
          </w:p>
        </w:tc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樣例班級甲；承辦人A。</w:t>
            </w:r>
          </w:p>
        </w:tc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名稱、日期與課程表一致。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參訓及完成</w:t>
            </w:r>
          </w:p>
        </w:tc>
        <w:tc>
          <w:tcPr>
            <w:tcW w:w="28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全體登錄、完成與未完成的人數及時數。</w:t>
            </w:r>
          </w:p>
        </w:tc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示例名冊與時數彙整；承辦人A。</w:t>
            </w:r>
          </w:p>
        </w:tc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完成加未完成等於登錄；逐人套用同一門檻。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資源使用</w:t>
            </w:r>
          </w:p>
        </w:tc>
        <w:tc>
          <w:tcPr>
            <w:tcW w:w="28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人力、場地、設備與教材的實際使用量。</w:t>
            </w:r>
          </w:p>
        </w:tc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示例資源彙整；講師A提供課程執行資料。</w:t>
            </w:r>
          </w:p>
        </w:tc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數量乘使用期間，並與課程日期相符。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財務支配</w:t>
            </w:r>
          </w:p>
        </w:tc>
        <w:tc>
          <w:tcPr>
            <w:tcW w:w="28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各用途的預算、執行金額及差額。</w:t>
            </w:r>
          </w:p>
        </w:tc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示例分類彙總；承辦人A。</w:t>
            </w:r>
          </w:p>
        </w:tc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逐類加總；差額按預算減實際計算。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訓練成果</w:t>
            </w:r>
          </w:p>
        </w:tc>
        <w:tc>
          <w:tcPr>
            <w:tcW w:w="28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學員完成情形、學習變化、實作表現及回饋。</w:t>
            </w:r>
          </w:p>
        </w:tc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示例匿名彙總；講師A提供評量摘要。</w:t>
            </w:r>
          </w:p>
        </w:tc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標明量尺、分子、分母、缺漏及解讀限制。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檢討與改進</w:t>
            </w:r>
          </w:p>
        </w:tc>
        <w:tc>
          <w:tcPr>
            <w:tcW w:w="28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從證據得出的發現、處置責任、期限與成效驗證。</w:t>
            </w:r>
          </w:p>
        </w:tc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示例檢討；承辦人A彙整，主管A覆核。</w:t>
            </w:r>
          </w:p>
        </w:tc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每項行動都有來源、責任、期限及可重算指標。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證據位置</w:t>
            </w:r>
          </w:p>
        </w:tc>
        <w:tc>
          <w:tcPr>
            <w:tcW w:w="28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讓讀者定位支持結論的原始文件或報告表格。</w:t>
            </w:r>
          </w:p>
        </w:tc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本例定位到本報告表格；無外部原件。</w:t>
            </w:r>
          </w:p>
        </w:tc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真實版記錄真實檔名、頁次或系統位置。</w:t>
            </w:r>
          </w:p>
        </w:tc>
      </w:tr>
    </w:tbl>
    <w:p>
      <w:pPr>
        <w:pStyle w:val="Normal"/>
        <w:spacing w:after="8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/>
      </w:r>
    </w:p>
    <w:p>
      <w:pPr>
        <w:pStyle w:val="Normal"/>
        <w:spacing w:after="14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示例填寫完整列：樣例班級甲於 2026-09-14 至 2026-09-15 完成 12 小時課程，12 人登錄、11 人達成示例門檻；場地、講師、承辦人、設備、教材、費用、學習結果與改善行動均在後續分節分列，且都標示為合成示例。</w:t>
      </w:r>
    </w:p>
    <w:p>
      <w:pPr>
        <w:pStyle w:val="Heading1"/>
        <w:spacing w:after="200" w:line="320" w:lineRule="auto"/>
        <w:keepNext/>
      </w:pPr>
      <w:r>
        <w:rPr>
          <w:rFonts w:ascii="Aptos" w:hAnsi="Aptos" w:eastAsia="Microsoft JhengHei" w:cs="Aptos"/>
          <w:sz w:val="32"/>
          <w:szCs w:val="32"/>
          <w:color w:val="174A68"/>
          <w:b/>
          <w:bCs/>
          <w:lang w:val="zh-TW" w:eastAsia="zh-TW"/>
        </w:rPr>
        <w:t xml:space="preserve">5. 資源運用</w:t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資源數量以本班兩日課程期間計，僅呈現使用量，不推論設備所有權或人員真實身分。真實結案時應把每項使用量連到課程表、派任、領用或設備紀錄。</w:t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>示範資料 資源明細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000"/>
        <w:gridCol w:w="1700"/>
        <w:gridCol w:w="2500"/>
        <w:gridCol w:w="3600"/>
      </w:tblGrid>
      <w:tr>
        <w:trPr>
          <w:tblHeader/>
          <w:cantSplit/>
        </w:trPr>
        <w:tc>
          <w:tcPr>
            <w:tcW w:w="20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資源</w:t>
            </w:r>
          </w:p>
        </w:tc>
        <w:tc>
          <w:tcPr>
            <w:tcW w:w="17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使用量</w:t>
            </w:r>
          </w:p>
        </w:tc>
        <w:tc>
          <w:tcPr>
            <w:tcW w:w="25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期間或範圍</w:t>
            </w:r>
          </w:p>
        </w:tc>
        <w:tc>
          <w:tcPr>
            <w:tcW w:w="36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示例覆核方式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訓練場地</w:t>
            </w:r>
          </w:p>
        </w:tc>
        <w:tc>
          <w:tcPr>
            <w:tcW w:w="1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1 間</w:t>
            </w:r>
          </w:p>
        </w:tc>
        <w:tc>
          <w:tcPr>
            <w:tcW w:w="2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2 日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核對場地預約及課程時段。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講師人力</w:t>
            </w:r>
          </w:p>
        </w:tc>
        <w:tc>
          <w:tcPr>
            <w:tcW w:w="1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1 個角色</w:t>
            </w:r>
          </w:p>
        </w:tc>
        <w:tc>
          <w:tcPr>
            <w:tcW w:w="2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12 小時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核對授課時數與課程表。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承辦人力</w:t>
            </w:r>
          </w:p>
        </w:tc>
        <w:tc>
          <w:tcPr>
            <w:tcW w:w="1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1 個角色</w:t>
            </w:r>
          </w:p>
        </w:tc>
        <w:tc>
          <w:tcPr>
            <w:tcW w:w="2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2 日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核對班務工作紀錄。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投影設備</w:t>
            </w:r>
          </w:p>
        </w:tc>
        <w:tc>
          <w:tcPr>
            <w:tcW w:w="1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1 台</w:t>
            </w:r>
          </w:p>
        </w:tc>
        <w:tc>
          <w:tcPr>
            <w:tcW w:w="2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2 日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核對設備使用紀錄。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教材</w:t>
            </w:r>
          </w:p>
        </w:tc>
        <w:tc>
          <w:tcPr>
            <w:tcW w:w="1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12 套</w:t>
            </w:r>
          </w:p>
        </w:tc>
        <w:tc>
          <w:tcPr>
            <w:tcW w:w="2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按登錄人數配置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核對教材印製或領用數。</w:t>
            </w:r>
          </w:p>
        </w:tc>
      </w:tr>
    </w:tbl>
    <w:p>
      <w:pPr>
        <w:pStyle w:val="Normal"/>
        <w:spacing w:after="8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/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資源使用判讀：本例的教材配置量等於登錄人數；場地、設備及人力期間涵蓋兩個訓練日。這只是欄位一致性示例，轉為 REAL 時須以原始使用紀錄重核，不得把合成數量當成實績。</w:t>
      </w:r>
    </w:p>
    <w:p>
      <w:pPr>
        <w:pStyle w:val="Heading1"/>
        <w:spacing w:after="200" w:line="320" w:lineRule="auto"/>
        <w:keepNext/>
      </w:pPr>
      <w:r>
        <w:rPr>
          <w:rFonts w:ascii="Aptos" w:hAnsi="Aptos" w:eastAsia="Microsoft JhengHei" w:cs="Aptos"/>
          <w:sz w:val="32"/>
          <w:szCs w:val="32"/>
          <w:color w:val="174A68"/>
          <w:b/>
          <w:bCs/>
          <w:lang w:val="zh-TW" w:eastAsia="zh-TW"/>
        </w:rPr>
        <w:t xml:space="preserve">6. 財務支配與差異</w:t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金額單位為新臺幣。表中預算與執行金額皆是示例彙總，不對應實際會計帳或憑證。正式版須按原始預算、帳務與憑證逐筆核對；本例沒有仿製或附上任何第三方收據。</w:t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>示範資料 費用彙總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600"/>
        <w:gridCol w:w="2400"/>
        <w:gridCol w:w="2400"/>
        <w:gridCol w:w="2400"/>
      </w:tblGrid>
      <w:tr>
        <w:trPr>
          <w:tblHeader/>
          <w:cantSplit/>
        </w:trPr>
        <w:tc>
          <w:tcPr>
            <w:tcW w:w="26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用途</w:t>
            </w:r>
          </w:p>
        </w:tc>
        <w:tc>
          <w:tcPr>
            <w:tcW w:w="24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示例預算（元）</w:t>
            </w:r>
          </w:p>
        </w:tc>
        <w:tc>
          <w:tcPr>
            <w:tcW w:w="24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示例執行（元）</w:t>
            </w:r>
          </w:p>
        </w:tc>
        <w:tc>
          <w:tcPr>
            <w:tcW w:w="24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預算減執行（元）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場地使用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6,000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6,000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講師費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12,000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12,000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教材印製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2,400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2,100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300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茶水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3,600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3,300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300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合計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24,000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23,400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600</w:t>
            </w:r>
          </w:p>
        </w:tc>
      </w:tr>
    </w:tbl>
    <w:p>
      <w:pPr>
        <w:pStyle w:val="Normal"/>
        <w:spacing w:after="8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/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計算與判讀：示例預算合計為 6,000 + 12,000 + 2,400 + 3,600 = 24,000 元；示例執行合計為 6,000 + 12,000 + 2,100 + 3,300 = 23,400 元。未支用差額 = 24,000 − 23,400 = 600 元；預算使用率 = 23,400 ÷ 24,000 × 100% = 97.5%。</w:t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以 11 名完成者計算的示例單人成本 = 23,400 ÷ 11 = 2,127.27 元（四捨五入至小數第 2 位）。這只是示例單位成本，不能替代正式帳務口徑；真實版須先確認可歸屬費用及完成者分母。</w:t>
      </w:r>
    </w:p>
    <w:p>
      <w:pPr>
        <w:pStyle w:val="Heading1"/>
        <w:spacing w:after="200" w:line="320" w:lineRule="auto"/>
        <w:keepNext/>
      </w:pPr>
      <w:r>
        <w:rPr>
          <w:rFonts w:ascii="Aptos" w:hAnsi="Aptos" w:eastAsia="Microsoft JhengHei" w:cs="Aptos"/>
          <w:sz w:val="32"/>
          <w:szCs w:val="32"/>
          <w:color w:val="174A68"/>
          <w:b/>
          <w:bCs/>
          <w:lang w:val="zh-TW" w:eastAsia="zh-TW"/>
        </w:rPr>
        <w:t xml:space="preserve">7. 訓練成果展現與限制</w:t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本例以同一批完成者的前後自評、實作檢核與課後回饋展示訓練成果。自評是主觀量尺，實作檢核是示例課程任務表現；兩者都只描述本例資料，不宣稱因果效果，也不代表跨班統計。</w:t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>示範資料 成效計算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900"/>
        <w:gridCol w:w="3900"/>
        <w:gridCol w:w="1900"/>
        <w:gridCol w:w="2100"/>
      </w:tblGrid>
      <w:tr>
        <w:trPr>
          <w:tblHeader/>
          <w:cantSplit/>
        </w:trPr>
        <w:tc>
          <w:tcPr>
            <w:tcW w:w="19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指標</w:t>
            </w:r>
          </w:p>
        </w:tc>
        <w:tc>
          <w:tcPr>
            <w:tcW w:w="39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分子、分母與公式</w:t>
            </w:r>
          </w:p>
        </w:tc>
        <w:tc>
          <w:tcPr>
            <w:tcW w:w="19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示例結果</w:t>
            </w:r>
          </w:p>
        </w:tc>
        <w:tc>
          <w:tcPr>
            <w:tcW w:w="21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解讀限制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完成率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11 名完成者 ÷ 12 名登錄者 × 100%。</w:t>
            </w:r>
          </w:p>
        </w:tc>
        <w:tc>
          <w:tcPr>
            <w:tcW w:w="1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91.7%</w:t>
            </w:r>
          </w:p>
        </w:tc>
        <w:tc>
          <w:tcPr>
            <w:tcW w:w="2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完成門檻為至少 10 小時；未完成者不列入完成者。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應用信心自評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1 至 5 分；前測總分 33 ÷ 11 份 = 3.0；後測總分 44 ÷ 同 11 份 = 4.0；差值 = 4.0 − 3.0。</w:t>
            </w:r>
          </w:p>
        </w:tc>
        <w:tc>
          <w:tcPr>
            <w:tcW w:w="1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平均增加 1.0 分。</w:t>
            </w:r>
          </w:p>
        </w:tc>
        <w:tc>
          <w:tcPr>
            <w:tcW w:w="2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只有完整配對的 11 份；自評變化不能證明因果。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實作檢核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4 項準則，每項 0 或 1 分；至少 3 分達標；9 人達標 ÷ 11 名完成者 × 100%。</w:t>
            </w:r>
          </w:p>
        </w:tc>
        <w:tc>
          <w:tcPr>
            <w:tcW w:w="1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81.8% 達標。</w:t>
            </w:r>
          </w:p>
        </w:tc>
        <w:tc>
          <w:tcPr>
            <w:tcW w:w="2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只呈現本例單一班級；須以真實評量表重算。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練習時間回饋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7 人提出希望增加練習時間 ÷ 11 份回饋 × 100%。</w:t>
            </w:r>
          </w:p>
        </w:tc>
        <w:tc>
          <w:tcPr>
            <w:tcW w:w="1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63.6%。</w:t>
            </w:r>
          </w:p>
        </w:tc>
        <w:tc>
          <w:tcPr>
            <w:tcW w:w="2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回饋反映學員感受，不等同學習成效。</w:t>
            </w:r>
          </w:p>
        </w:tc>
      </w:tr>
    </w:tbl>
    <w:p>
      <w:pPr>
        <w:pStyle w:val="Normal"/>
        <w:spacing w:after="8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/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自評原始彙總：前測總分 33 分、後測總分 44 分，兩次都是 11 份完整配對；前測平均為 33 ÷ 11 = 3.0 分，後測平均為 44 ÷ 11 = 4.0 分，平均變化為 +1.0 分。實作達標率 81.8% 低於本例下期檢視目標 85%，因此列入改善追蹤。</w:t>
      </w:r>
    </w:p>
    <w:p>
      <w:pPr>
        <w:pStyle w:val="Heading1"/>
        <w:spacing w:after="200" w:line="320" w:lineRule="auto"/>
        <w:keepNext/>
      </w:pPr>
      <w:r>
        <w:rPr>
          <w:rFonts w:ascii="Aptos" w:hAnsi="Aptos" w:eastAsia="Microsoft JhengHei" w:cs="Aptos"/>
          <w:sz w:val="32"/>
          <w:szCs w:val="32"/>
          <w:color w:val="174A68"/>
          <w:b/>
          <w:bCs/>
          <w:lang w:val="zh-TW" w:eastAsia="zh-TW"/>
        </w:rPr>
        <w:t xml:space="preserve">8. 檢討、決策與改善追蹤</w:t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示例檢討日期為 2026-09-18。檢討以本報告中的回饋、時數與成果彙總為依據；以下行動是示例決策，不表示已在真實機構執行。追蹤完成後，應以真實行動紀錄更新狀態及附件定位。</w:t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>示範資料 發現與行動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700"/>
        <w:gridCol w:w="3500"/>
        <w:gridCol w:w="3600"/>
      </w:tblGrid>
      <w:tr>
        <w:trPr>
          <w:tblHeader/>
          <w:cantSplit/>
        </w:trPr>
        <w:tc>
          <w:tcPr>
            <w:tcW w:w="27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發現與證據</w:t>
            </w:r>
          </w:p>
        </w:tc>
        <w:tc>
          <w:tcPr>
            <w:tcW w:w="35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示例決策</w:t>
            </w:r>
          </w:p>
        </w:tc>
        <w:tc>
          <w:tcPr>
            <w:tcW w:w="36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責任、期限及驗證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7/11 份回饋（63.6%）希望增加練習時間；實作達標率 9/11（81.8%）。</w:t>
            </w:r>
          </w:p>
        </w:tc>
        <w:tc>
          <w:tcPr>
            <w:tcW w:w="3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下期課程增加 30 分鐘分組案例演練，預先準備案例工作紙。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承辦人A；示例目標日期 2026-10-15；下期以相同 4 項實作準則核算達標率，目標至少 85%。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1 名登錄者未達至少 10 小時門檻，示例出席為 5 小時；已排除於完成者分母。</w:t>
            </w:r>
          </w:p>
        </w:tc>
        <w:tc>
          <w:tcPr>
            <w:tcW w:w="3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保持完成判定一致，提供補訓選項並記錄學員回覆；不得把未完成改列完成。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承辦人A；示例追蹤期限 2026-09-25；保存真實聯繫與後續處置紀錄。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示例執行金額較預算少 600 元，其中教材與茶水各少 300 元。</w:t>
            </w:r>
          </w:p>
        </w:tc>
        <w:tc>
          <w:tcPr>
            <w:tcW w:w="3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真實版先核對原始憑證與分類；下次估算以實際需求及核實價格更新。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承辦人A；於下次預算編列前檢視；保留估算差異與修正依據。</w:t>
            </w:r>
          </w:p>
        </w:tc>
      </w:tr>
    </w:tbl>
    <w:p>
      <w:pPr>
        <w:pStyle w:val="Normal"/>
        <w:spacing w:after="8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/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改善判斷：本例對多數回饋要求增加練習採取具體課程設計措施，並設定下期可重算的實作指標。未完成學員另列個別追蹤，不混入完成人數。金額差異目前只表示低於示例預算，需以真實憑證判讀原因。</w:t>
      </w:r>
    </w:p>
    <w:p>
      <w:pPr>
        <w:pStyle w:val="Heading1"/>
        <w:spacing w:after="200" w:line="320" w:lineRule="auto"/>
        <w:keepNext/>
      </w:pPr>
      <w:r>
        <w:rPr>
          <w:rFonts w:ascii="Aptos" w:hAnsi="Aptos" w:eastAsia="Microsoft JhengHei" w:cs="Aptos"/>
          <w:sz w:val="32"/>
          <w:szCs w:val="32"/>
          <w:color w:val="174A68"/>
          <w:b/>
          <w:bCs/>
          <w:lang w:val="zh-TW" w:eastAsia="zh-TW"/>
        </w:rPr>
        <w:t xml:space="preserve">9. 核對、計算與一致性判定</w:t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 xml:space="preserve">示例覆核步驟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100"/>
        <w:gridCol w:w="4100"/>
        <w:gridCol w:w="3600"/>
      </w:tblGrid>
      <w:tr>
        <w:trPr>
          <w:tblHeader/>
          <w:cantSplit/>
        </w:trPr>
        <w:tc>
          <w:tcPr>
            <w:tcW w:w="21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核對項目</w:t>
            </w:r>
          </w:p>
        </w:tc>
        <w:tc>
          <w:tcPr>
            <w:tcW w:w="41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重算方式</w:t>
            </w:r>
          </w:p>
        </w:tc>
        <w:tc>
          <w:tcPr>
            <w:tcW w:w="36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一致性結果</w:t>
            </w:r>
          </w:p>
        </w:tc>
      </w:tr>
      <w:tr>
        <w:tc>
          <w:tcPr>
            <w:tcW w:w="2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班級人數</w:t>
            </w:r>
          </w:p>
        </w:tc>
        <w:tc>
          <w:tcPr>
            <w:tcW w:w="4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12 名登錄 = 11 名完成 + 1 名未完成；11 ÷ 12 = 91.7%。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加總一致；未完成者未列入完成者。</w:t>
            </w:r>
          </w:p>
        </w:tc>
      </w:tr>
      <w:tr>
        <w:tc>
          <w:tcPr>
            <w:tcW w:w="2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訓練時數</w:t>
            </w:r>
          </w:p>
        </w:tc>
        <w:tc>
          <w:tcPr>
            <w:tcW w:w="4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2 日 × 每日 6 小時 = 12 小時；未完成者 5 小時 &lt; 10 小時門檻。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時數與示例完成判定一致。</w:t>
            </w:r>
          </w:p>
        </w:tc>
      </w:tr>
      <w:tr>
        <w:tc>
          <w:tcPr>
            <w:tcW w:w="2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財務總額</w:t>
            </w:r>
          </w:p>
        </w:tc>
        <w:tc>
          <w:tcPr>
            <w:tcW w:w="4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預算四類合計 24,000 元；執行四類合計 23,400 元；差額 600 元。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分類加總一致；使用率 97.5%。</w:t>
            </w:r>
          </w:p>
        </w:tc>
      </w:tr>
      <w:tr>
        <w:tc>
          <w:tcPr>
            <w:tcW w:w="2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自評配對</w:t>
            </w:r>
          </w:p>
        </w:tc>
        <w:tc>
          <w:tcPr>
            <w:tcW w:w="4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前後測均為 11 份；33 ÷ 11 = 3.0、44 ÷ 11 = 4.0。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配對分母一致；平均變化 +1.0 分。</w:t>
            </w:r>
          </w:p>
        </w:tc>
      </w:tr>
      <w:tr>
        <w:tc>
          <w:tcPr>
            <w:tcW w:w="2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實作及回饋</w:t>
            </w:r>
          </w:p>
        </w:tc>
        <w:tc>
          <w:tcPr>
            <w:tcW w:w="4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達標 9/11 = 81.8%；增加練習回饋 7/11 = 63.6%。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分子未超過分母；依限制解讀。</w:t>
            </w:r>
          </w:p>
        </w:tc>
      </w:tr>
    </w:tbl>
    <w:p>
      <w:pPr>
        <w:pStyle w:val="Normal"/>
        <w:spacing w:after="8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/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本例各項彙總在已展示的合成數值範圍內可重算且互相一致。這只是示例資料完整度判斷；由於沒有真實班級原件，本件不能作為本機構正式結案或績效結論。</w:t>
      </w:r>
    </w:p>
    <w:p>
      <w:pPr>
        <w:pStyle w:val="Heading1"/>
        <w:spacing w:after="200" w:line="320" w:lineRule="auto"/>
        <w:keepNext/>
      </w:pPr>
      <w:r>
        <w:rPr>
          <w:rFonts w:ascii="Aptos" w:hAnsi="Aptos" w:eastAsia="Microsoft JhengHei" w:cs="Aptos"/>
          <w:sz w:val="32"/>
          <w:szCs w:val="32"/>
          <w:color w:val="174A68"/>
          <w:b/>
          <w:bCs/>
          <w:lang w:val="zh-TW" w:eastAsia="zh-TW"/>
        </w:rPr>
        <w:t xml:space="preserve">10. 例外、缺證與更正軌跡</w:t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例外以班級識別與可核對欄位記錄，避免因個人資料暴露而在報告中寫入學員姓名。真實版須依機構個資規範保存具名原件，報告只呈現判斷所需的最少資料。</w:t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 xml:space="preserve">例外處置紀錄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900"/>
        <w:gridCol w:w="3400"/>
        <w:gridCol w:w="3500"/>
      </w:tblGrid>
      <w:tr>
        <w:trPr>
          <w:tblHeader/>
          <w:cantSplit/>
        </w:trPr>
        <w:tc>
          <w:tcPr>
            <w:tcW w:w="29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例外</w:t>
            </w:r>
          </w:p>
        </w:tc>
        <w:tc>
          <w:tcPr>
            <w:tcW w:w="34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判定與影響</w:t>
            </w:r>
          </w:p>
        </w:tc>
        <w:tc>
          <w:tcPr>
            <w:tcW w:w="35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示例處置與追蹤</w:t>
            </w:r>
          </w:p>
        </w:tc>
      </w:tr>
      <w:tr>
        <w:tc>
          <w:tcPr>
            <w:tcW w:w="2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1 名學員出席 5/12 小時，未達 10 小時示例門檻。</w:t>
            </w:r>
          </w:p>
        </w:tc>
        <w:tc>
          <w:tcPr>
            <w:tcW w:w="3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列為未完成；完成率仍以 12 名登錄者為分母。</w:t>
            </w:r>
          </w:p>
        </w:tc>
        <w:tc>
          <w:tcPr>
            <w:tcW w:w="3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承辦人A於示例期限 2026-09-25 前提供補訓選項，保留真實聯繫與回覆紀錄。</w:t>
            </w:r>
          </w:p>
        </w:tc>
      </w:tr>
      <w:tr>
        <w:tc>
          <w:tcPr>
            <w:tcW w:w="2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本報告無名冊、簽到、帳務憑證及原始量表。</w:t>
            </w:r>
          </w:p>
        </w:tc>
        <w:tc>
          <w:tcPr>
            <w:tcW w:w="3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>所有班級日期、角色、數字與結論均為 示範資料。</w:t>
            </w:r>
          </w:p>
        </w:tc>
        <w:tc>
          <w:tcPr>
            <w:tcW w:w="3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不標記 REAL，不引用為機構實績；以第 11 節原件清單替換後再覆核。</w:t>
            </w:r>
          </w:p>
        </w:tc>
      </w:tr>
    </w:tbl>
    <w:p>
      <w:pPr>
        <w:pStyle w:val="Normal"/>
        <w:spacing w:after="8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/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更正軌跡：本合成例沒有假設已發生更正。真實資料如需修正，應並列原值與修正值、引用原始依據、記錄修正日期與經手角色，並保留覆核結果及版本關聯；不得只覆寫舊值。</w:t>
      </w:r>
    </w:p>
    <w:p>
      <w:pPr>
        <w:pStyle w:val="Heading1"/>
        <w:spacing w:after="200" w:line="320" w:lineRule="auto"/>
        <w:keepNext/>
      </w:pPr>
      <w:r>
        <w:rPr>
          <w:rFonts w:ascii="Aptos" w:hAnsi="Aptos" w:eastAsia="Microsoft JhengHei" w:cs="Aptos"/>
          <w:sz w:val="32"/>
          <w:szCs w:val="32"/>
          <w:color w:val="174A68"/>
          <w:b/>
          <w:bCs/>
          <w:lang w:val="zh-TW" w:eastAsia="zh-TW"/>
        </w:rPr>
        <w:t xml:space="preserve">11. 真實原件替換區</w:t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本件沒有可驗證的本班 REAL 資料。要把完整結案報告改為真實紀錄，須逐項取得下表原件並重算所有相關數值；表內「未提供」是本示例的證據狀態，不是待填空表。</w:t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 xml:space="preserve">REAL 替換清單與升格核對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200"/>
        <w:gridCol w:w="4300"/>
        <w:gridCol w:w="3300"/>
      </w:tblGrid>
      <w:tr>
        <w:trPr>
          <w:tblHeader/>
          <w:cantSplit/>
        </w:trPr>
        <w:tc>
          <w:tcPr>
            <w:tcW w:w="22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替換項目</w:t>
            </w:r>
          </w:p>
        </w:tc>
        <w:tc>
          <w:tcPr>
            <w:tcW w:w="43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必須取得的真實資料或原件</w:t>
            </w:r>
          </w:p>
        </w:tc>
        <w:tc>
          <w:tcPr>
            <w:tcW w:w="33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本件狀態與核對方式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班期、課程與日期</w:t>
            </w:r>
          </w:p>
        </w:tc>
        <w:tc>
          <w:tcPr>
            <w:tcW w:w="4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正式課程及班期紀錄、實際開訓與結訓日期、課程時數。</w:t>
            </w:r>
          </w:p>
        </w:tc>
        <w:tc>
          <w:tcPr>
            <w:tcW w:w="3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未提供；與核定課程資料和實際執行紀錄逐項核對。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學員及完成判定</w:t>
            </w:r>
          </w:p>
        </w:tc>
        <w:tc>
          <w:tcPr>
            <w:tcW w:w="4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真實名冊、出席時數、退訓或未完成原因及一致的完成標準。</w:t>
            </w:r>
          </w:p>
        </w:tc>
        <w:tc>
          <w:tcPr>
            <w:tcW w:w="3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未提供；重算所有人數、分母、時數及完成率。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資源使用</w:t>
            </w:r>
          </w:p>
        </w:tc>
        <w:tc>
          <w:tcPr>
            <w:tcW w:w="4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場地、設備、教材領用與實際人力使用紀錄。</w:t>
            </w:r>
          </w:p>
        </w:tc>
        <w:tc>
          <w:tcPr>
            <w:tcW w:w="3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未提供；核對數量、期間及責任角色。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財務支配</w:t>
            </w:r>
          </w:p>
        </w:tc>
        <w:tc>
          <w:tcPr>
            <w:tcW w:w="4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真實預算、帳務明細、合法取得的原始憑證及核銷資料。</w:t>
            </w:r>
          </w:p>
        </w:tc>
        <w:tc>
          <w:tcPr>
            <w:tcW w:w="3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未提供；重算分類總額、差額、使用率與成本口徑。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訓練成果</w:t>
            </w:r>
          </w:p>
        </w:tc>
        <w:tc>
          <w:tcPr>
            <w:tcW w:w="4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真實前後測、評量規準、匿名化原始彙總及學員回饋。</w:t>
            </w:r>
          </w:p>
        </w:tc>
        <w:tc>
          <w:tcPr>
            <w:tcW w:w="3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未提供；確認量尺、配對數、缺漏及分子分母。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檢討與改進</w:t>
            </w:r>
          </w:p>
        </w:tc>
        <w:tc>
          <w:tcPr>
            <w:tcW w:w="4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真實檢討依據、決策、責任分派、期限、追蹤及結果紀錄。</w:t>
            </w:r>
          </w:p>
        </w:tc>
        <w:tc>
          <w:tcPr>
            <w:tcW w:w="3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未提供；逐項確認行動已發生或明確標為追蹤中。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角色與覆核</w:t>
            </w:r>
          </w:p>
        </w:tc>
        <w:tc>
          <w:tcPr>
            <w:tcW w:w="4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真實職務分工、覆核紀錄及必要的核准或簽章原件。</w:t>
            </w:r>
          </w:p>
        </w:tc>
        <w:tc>
          <w:tcPr>
            <w:tcW w:w="3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未提供；以合法來源取得，絕不仿製真人簽名或核准。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第三方證據</w:t>
            </w:r>
          </w:p>
        </w:tc>
        <w:tc>
          <w:tcPr>
            <w:tcW w:w="4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如需機關、外部單位、銀行或第三方正式文件，取得可核對的合法原件。</w:t>
            </w:r>
          </w:p>
        </w:tc>
        <w:tc>
          <w:tcPr>
            <w:tcW w:w="3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未提供；本報告不製作或模仿第三方原件、收據、證書或簽章。</w:t>
            </w:r>
          </w:p>
        </w:tc>
      </w:tr>
    </w:tbl>
    <w:p>
      <w:pPr>
        <w:pStyle w:val="Normal"/>
        <w:spacing w:after="8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/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替換完成條件：真實日期、角色、班級、數字、比率、核准或簽章及附件位置都回到原件核對；所有公式可由原始數據重算；例外與更正軌跡可追溯；未能取得的資料明確標出，不以本例數據補空。</w:t>
      </w:r>
    </w:p>
    <w:p>
      <w:pPr>
        <w:pStyle w:val="Heading1"/>
        <w:spacing w:after="200" w:line="320" w:lineRule="auto"/>
        <w:keepNext/>
      </w:pPr>
      <w:r>
        <w:rPr>
          <w:rFonts w:ascii="Aptos" w:hAnsi="Aptos" w:eastAsia="Microsoft JhengHei" w:cs="Aptos"/>
          <w:sz w:val="32"/>
          <w:szCs w:val="32"/>
          <w:color w:val="174A68"/>
          <w:b/>
          <w:bCs/>
          <w:lang w:val="zh-TW" w:eastAsia="zh-TW"/>
        </w:rPr>
        <w:t xml:space="preserve">12. 覆核、保管與調閱</w:t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示例覆核順序：承辦人先核對欄位完整度、分母、加總和附件定位；覆核者再對照真實原件、重算結果及改善追蹤。此文件沒有實際簽核或真人簽章。轉為正式報告時，依機構現行核定權責取得覆核，並保留可驗證紀錄。</w:t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保管與調閱：正式報告應與所引用原件保持可追溯關聯，依機構現行保存及個資規範控管存取；本件不另創設保存年限或機構權限。更正後保留可辨識的版本關聯、修改日期、修改原因、經手角色及覆核結果。</w:t>
      </w:r>
    </w:p>
    <w:p>
      <w:pPr>
        <w:pStyle w:val="Normal"/>
        <w:spacing w:after="150" w:line="320" w:lineRule="auto"/>
      </w:pPr>
      <w:r>
        <w:rPr>
          <w:rFonts w:ascii="Aptos" w:hAnsi="Aptos" w:eastAsia="Microsoft JhengHei" w:cs="Aptos"/>
          <w:sz w:val="22"/>
          <w:szCs w:val="22"/>
          <w:color w:val="7A4B00"/>
          <w:b/>
          <w:bCs/>
          <w:lang w:val="zh-TW" w:eastAsia="zh-TW"/>
        </w:rPr>
        <w:t xml:space="preserve">本例的班級內容、計算與改善決策均為合成示例；不能用本件作為實際核准、報支、出席或成效證明。</w:t>
      </w:r>
    </w:p>
    <w:p>
      <w:pPr>
        <w:pStyle w:val="Heading1"/>
        <w:spacing w:after="200" w:line="320" w:lineRule="auto"/>
        <w:keepNext/>
      </w:pPr>
      <w:r>
        <w:rPr>
          <w:rFonts w:ascii="Aptos" w:hAnsi="Aptos" w:eastAsia="Microsoft JhengHei" w:cs="Aptos"/>
          <w:sz w:val="32"/>
          <w:szCs w:val="32"/>
          <w:color w:val="174A68"/>
          <w:b/>
          <w:bCs/>
          <w:lang w:val="zh-TW" w:eastAsia="zh-TW"/>
        </w:rPr>
        <w:t xml:space="preserve">13. 相關要求與附件索引</w:t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 xml:space="preserve">本件範圍與相鄰資料的界線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500"/>
        <w:gridCol w:w="4200"/>
        <w:gridCol w:w="4100"/>
      </w:tblGrid>
      <w:tr>
        <w:trPr>
          <w:tblHeader/>
          <w:cantSplit/>
        </w:trPr>
        <w:tc>
          <w:tcPr>
            <w:tcW w:w="15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索引</w:t>
            </w:r>
          </w:p>
        </w:tc>
        <w:tc>
          <w:tcPr>
            <w:tcW w:w="42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應保存的工作物</w:t>
            </w:r>
          </w:p>
        </w:tc>
        <w:tc>
          <w:tcPr>
            <w:tcW w:w="41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本件處理方式</w:t>
            </w:r>
          </w:p>
        </w:tc>
      </w:tr>
      <w:tr>
        <w:tc>
          <w:tcPr>
            <w:tcW w:w="1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I15-E02</w:t>
            </w:r>
          </w:p>
        </w:tc>
        <w:tc>
          <w:tcPr>
            <w:tcW w:w="42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訓練班級完整結案報告。</w:t>
            </w:r>
          </w:p>
        </w:tc>
        <w:tc>
          <w:tcPr>
            <w:tcW w:w="4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本件專屬班級結案紀錄：資源、財務、成果、檢討與改進。</w:t>
            </w:r>
          </w:p>
        </w:tc>
      </w:tr>
      <w:tr>
        <w:tc>
          <w:tcPr>
            <w:tcW w:w="1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I15-E01</w:t>
            </w:r>
          </w:p>
        </w:tc>
        <w:tc>
          <w:tcPr>
            <w:tcW w:w="42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訓後定期性綜合檢討或管理審查制度會議紀錄。</w:t>
            </w:r>
          </w:p>
        </w:tc>
        <w:tc>
          <w:tcPr>
            <w:tcW w:w="4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本件不代替會議原件，不合併其會議決議或其他班級事實。</w:t>
            </w:r>
          </w:p>
        </w:tc>
      </w:tr>
      <w:tr>
        <w:tc>
          <w:tcPr>
            <w:tcW w:w="1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I15-E03</w:t>
            </w:r>
          </w:p>
        </w:tc>
        <w:tc>
          <w:tcPr>
            <w:tcW w:w="42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訓練執行評估指標分析及相關統計分析。</w:t>
            </w:r>
          </w:p>
        </w:tc>
        <w:tc>
          <w:tcPr>
            <w:tcW w:w="4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本件只呈現單班成果摘要，不代替跨班指標或相關統計分析。</w:t>
            </w:r>
          </w:p>
        </w:tc>
      </w:tr>
    </w:tbl>
    <w:p>
      <w:pPr>
        <w:pStyle w:val="Normal"/>
        <w:spacing w:after="8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/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 xml:space="preserve">附件與證據索引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000"/>
        <w:gridCol w:w="3900"/>
        <w:gridCol w:w="3900"/>
      </w:tblGrid>
      <w:tr>
        <w:trPr>
          <w:tblHeader/>
          <w:cantSplit/>
        </w:trPr>
        <w:tc>
          <w:tcPr>
            <w:tcW w:w="20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索引項目</w:t>
            </w:r>
          </w:p>
        </w:tc>
        <w:tc>
          <w:tcPr>
            <w:tcW w:w="39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定位與狀態</w:t>
            </w:r>
          </w:p>
        </w:tc>
        <w:tc>
          <w:tcPr>
            <w:tcW w:w="39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真實版補充方式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官方要求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官方查核佐證表第 5 頁；要求原文已列於首頁來源依據框。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以該官方頁次作為本報告要求定位。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資源、財務及成果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本報告第 5 至 7 節為完整合成彙總，非原始附件。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附上真實使用紀錄、帳務憑證及評量原件或合法彙總。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檢討、例外及行動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本報告第 8 至 10 節為合成決策與追蹤示例。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以真實檢討、聯繫、改善及更正紀錄替換。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第三方原件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本件未附第三方收據、簽章、證書或正式文件。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如正式結論需要，合法取得原件並核對來源；不可補造。</w:t>
            </w:r>
          </w:p>
        </w:tc>
      </w:tr>
    </w:tbl>
    <w:p>
      <w:pPr>
        <w:pStyle w:val="Normal"/>
        <w:spacing w:after="8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/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真實原件位置由實際持有者填入正式報告或附件索引，並保持可調閱與可重算。本示例不虛構外部檔名、收據號、真人姓名或簽章。</w:t>
      </w:r>
    </w:p>
    <w:sectPr>
      <w:footerReference w:type="default" r:id="rId2"/>
      <w:headerReference w:type="default" r:id="rId4"/>
      <w:headerReference w:type="first" r:id="rId5"/>
      <w:footerReference w:type="first" r:id="rId6"/>
      <w:headerReference w:type="even" r:id="rId7"/>
      <w:footerReference w:type="even" r:id="rId8"/>
      <w:pgSz w:w="11906" w:h="16838"/>
      <w:pgMar w:top="936" w:right="1008" w:bottom="936" w:left="1008" w:header="432" w:footer="432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jc w:val="right"/>
      <w:spacing w:before="80" w:after="0"/>
    </w:pPr>
    <w:r>
      <w:rPr>
        <w:rFonts w:ascii="Aptos" w:hAnsi="Aptos" w:eastAsia="Microsoft JhengHei"/>
        <w:sz w:val="20"/>
        <w:szCs w:val="20"/>
        <w:color w:val="65727E"/>
      </w:rPr>
      <w:t>訓練班級完整結案報告｜示範資料　1</w:t>
    </w:r>
    <w:r>
      <w:rPr>
        <w:rFonts w:ascii="Aptos" w:hAnsi="Aptos" w:eastAsia="Microsoft JhengHei"/>
        <w:sz w:val="20"/>
        <w:szCs w:val="20"/>
        <w:color w:val="65727E"/>
      </w:rPr>
    </w:r>
    <w:r>
      <w:rPr>
        <w:rFonts w:ascii="Aptos" w:hAnsi="Aptos" w:eastAsia="Microsoft JhengHei"/>
        <w:sz w:val="20"/>
        <w:szCs w:val="20"/>
      </w:rPr>
    </w:r>
    <w:r/>
    <w:r/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doNotTrackMoves/>
  <w:doNotTrackFormatting/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JhengHei" w:cs="Aptos"/>
        <w:sz w:val="22"/>
        <w:szCs w:val="22"/>
        <w:lang w:val="zh-TW" w:eastAsia="zh-TW"/>
      </w:rPr>
    </w:rPrDefault>
    <w:pPrDefault>
      <w:pPr>
        <w:spacing w:after="120" w:line="320" w:lineRule="auto"/>
      </w:pPr>
    </w:pPrDefault>
  </w:docDefaults>
  <w:style w:type="paragraph" w:default="1" w:styleId="Normal">
    <w:name w:val="Normal"/>
    <w:qFormat/>
    <w:rPr>
      <w:rFonts w:ascii="Aptos" w:hAnsi="Aptos" w:eastAsia="Microsoft JhengHei" w:cs="Aptos"/>
      <w:sz w:val="22"/>
      <w:szCs w:val="22"/>
    </w:rPr>
  </w:style>
  <w:style w:type="paragraph" w:styleId="Title">
    <w:name w:val="Title"/>
    <w:basedOn w:val="Normal"/>
    <w:qFormat/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spacing w:before="200" w:after="200"/>
    </w:pPr>
    <w:rPr>
      <w:b/>
      <w:bCs/>
      <w:color w:val="174A6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160" w:after="120"/>
    </w:pPr>
    <w:rPr>
      <w:b/>
      <w:bCs/>
      <w:color w:val="22627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2.xml"/><Relationship Id="rId7" Type="http://schemas.openxmlformats.org/officeDocument/2006/relationships/header" Target="header3.xml"/><Relationship Id="rId8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訓練班級完整結案報告</dc:title>
  <dc:subject>單一訓練班資源、財務、成果與改善彙整</dc:subject>
  <dc:creator/>
  <cp:lastModifiedBy/>
  <dcterms:created xsi:type="dcterms:W3CDTF">2026-10-02T12:14:31Z</dcterms:created>
  <dcterms:modified xsi:type="dcterms:W3CDTF">2026-10-03T15:35:57Z</dcterms:modified>
  <dc:description/>
</cp:coreProperties>
</file>