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90" w:line="500" w:lineRule="auto"/>
      </w:pPr>
      <w:r>
        <w:rPr>
          <w:rFonts w:ascii="Arial" w:hAnsi="Arial" w:eastAsia="Microsoft JhengHei" w:hint="eastAsia"/>
          <w:sz w:val="40"/>
          <w:szCs w:val="40"/>
          <w:color w:val="17324D"/>
          <w:b/>
          <w:bCs/>
        </w:rPr>
        <w:t xml:space="preserve">課程規劃與設計審查會議紀錄</w:t>
      </w:r>
    </w:p>
    <w:p>
      <w:pPr>
        <w:pStyle w:val="Subtitle"/>
        <w:spacing w:before="0" w:after="220" w:line="280" w:lineRule="auto"/>
      </w:pPr>
      <w:r>
        <w:rPr>
          <w:rFonts w:ascii="Arial" w:hAnsi="Arial" w:eastAsia="Microsoft JhengHei" w:hint="eastAsia"/>
          <w:sz w:val="22"/>
          <w:szCs w:val="22"/>
          <w:color w:val="496579"/>
        </w:rPr>
        <w:t xml:space="preserve">記錄課程設計決策、評估方法與後續查核依據</w:t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本件用途與使用方式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750"/>
        <w:gridCol w:w="7450"/>
      </w:tblGrid>
      <w:tr>
        <w:trPr>
          <w:tblHeader/>
          <w:cantSplit/>
        </w:trPr>
        <w:tc>
          <w:tcPr>
            <w:tcW w:w="27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項目</w:t>
            </w:r>
          </w:p>
        </w:tc>
        <w:tc>
          <w:tcPr>
            <w:tcW w:w="74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說明</w:t>
            </w:r>
          </w:p>
        </w:tc>
      </w:tr>
      <w:tr>
        <w:trPr>
          <w:cantSplit/>
        </w:trPr>
        <w:tc>
          <w:tcPr>
            <w:tcW w:w="27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目的</w:t>
            </w:r>
          </w:p>
        </w:tc>
        <w:tc>
          <w:tcPr>
            <w:tcW w:w="74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記錄需求、學習目標、課程內容、教學活動與評量工具的討論，讓決議可追蹤，並為後續訓練成效評估留下方法與資料口徑。</w:t>
            </w:r>
          </w:p>
        </w:tc>
      </w:tr>
      <w:tr>
        <w:trPr>
          <w:cantSplit/>
        </w:trPr>
        <w:tc>
          <w:tcPr>
            <w:tcW w:w="27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讀者與使用時點</w:t>
            </w:r>
          </w:p>
        </w:tc>
        <w:tc>
          <w:tcPr>
            <w:tcW w:w="74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主席、課程設計人員、授課講師及行政紀錄人員；於新課程開辦前或課程改版時使用。</w:t>
            </w:r>
          </w:p>
        </w:tc>
      </w:tr>
      <w:tr>
        <w:trPr>
          <w:cantSplit/>
        </w:trPr>
        <w:tc>
          <w:tcPr>
            <w:tcW w:w="27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使用動作與產出</w:t>
            </w:r>
          </w:p>
        </w:tc>
        <w:tc>
          <w:tcPr>
            <w:tcW w:w="74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會前備妥需求與課程草案；會中逐項記錄資料、意見、決議；會後指定責任、期限與驗收依據。產出為可追溯的會議紀錄與評估方法。</w:t>
            </w:r>
          </w:p>
        </w:tc>
      </w:tr>
    </w:tbl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官方來源基礎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0200"/>
      </w:tblGrid>
      <w:tr>
        <w:trPr>
          <w:tblHeader/>
          <w:cantSplit/>
        </w:trPr>
        <w:tc>
          <w:tcPr>
            <w:tcW w:w="102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正式要求</w:t>
            </w:r>
          </w:p>
        </w:tc>
      </w:tr>
      <w:tr>
        <w:trPr>
          <w:cantSplit/>
        </w:trPr>
        <w:tc>
          <w:tcPr>
            <w:tcW w:w="102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官方查核佐證文字（逐字引用）：「課程規劃會議紀錄展現訓練課程設計流程，擬定訓練評估方法並作為訓練成效評估的依據，且有佐證資料可查。」</w:t>
            </w:r>
          </w:p>
        </w:tc>
      </w:tr>
      <w:tr>
        <w:trPr>
          <w:cantSplit/>
        </w:trPr>
        <w:tc>
          <w:tcPr>
            <w:tcW w:w="102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來源：TTQS訓練機構版查核佐證文件資料表，第3頁。</w:t>
            </w:r>
          </w:p>
        </w:tc>
      </w:tr>
    </w:tbl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示範資料範圍與界線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以下完整示範紀錄全部為 SAMPLE/SYNTHETIC。會議、日期、課程、角色、討論、決議、期限及驗收情形皆為虛構，不代表真實召開、出席、核准、訓練成果或第三方原件。使用於實際作業前，請依末節所列原始資料逐項替換。</w:t>
      </w:r>
    </w:p>
    <w:p>
      <w:r>
        <w:rPr>
          <w:sz w:val="22"/>
        </w:rP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完整示範紀錄｜SAMPLE/SYNTHETIC</w:t>
      </w:r>
    </w:p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一、會議基本資料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500"/>
        <w:gridCol w:w="7700"/>
      </w:tblGrid>
      <w:tr>
        <w:trPr>
          <w:tblHeader/>
          <w:cantSplit/>
        </w:trPr>
        <w:tc>
          <w:tcPr>
            <w:tcW w:w="25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欄位</w:t>
            </w:r>
          </w:p>
        </w:tc>
        <w:tc>
          <w:tcPr>
            <w:tcW w:w="77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示範紀錄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紀錄代碼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示範會議 01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日期與時間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2026/09/15 09:00-10:20（80分鐘）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方式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視訊會議（示例）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職場資訊傳遞與異常通報實務（示範課程）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目的與範圍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審議假設之能力需求、學習目標、教學安排、評量方法及後續追蹤。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二、與會角色</w:t>
      </w:r>
    </w:p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以下只列示範角色，不含真人姓名；各列「示範出席」不代表真實出席紀錄。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800"/>
        <w:gridCol w:w="1900"/>
        <w:gridCol w:w="5500"/>
      </w:tblGrid>
      <w:tr>
        <w:trPr>
          <w:tblHeader/>
          <w:cantSplit/>
        </w:trPr>
        <w:tc>
          <w:tcPr>
            <w:tcW w:w="2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角色</w:t>
            </w:r>
          </w:p>
        </w:tc>
        <w:tc>
          <w:tcPr>
            <w:tcW w:w="19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狀態</w:t>
            </w:r>
          </w:p>
        </w:tc>
        <w:tc>
          <w:tcPr>
            <w:tcW w:w="55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職責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角色甲（主席）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主持議程、確認議題及追蹤結果。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角色乙（課程設計）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提出需求、目標、內容與評量的對照。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角色丙（授課講師）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提出教學活動與實作評量方式。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角色丁（行政紀錄）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記錄決議、期限及驗收位置。</w:t>
            </w:r>
          </w:p>
        </w:tc>
      </w:tr>
    </w:tbl>
    <w:p>
      <w:pPr/>
      <w:r>
        <w:rPr>
          <w:sz w:val="22"/>
        </w:rPr>
        <w:t>本例可形成的示範決議限於 D1 需求、目標、活動與評量的對照，D2 教學順序，以及 D3 評量方法與證據口徑。任何預算、課程範圍、政策或正式核准變更均維持未決並待升級；正式權責角色的書面決定到位前，不執行變更、不支出，也不宣稱已核准。</w:t>
      </w:r>
    </w:p>
    <w:p>
      <w:pPr/>
      <w:r>
        <w:rPr>
          <w:sz w:val="22"/>
        </w:rPr>
        <w:t>角色戊：本示範的升級接收角色；此為示例角色，不反映真實組織權限。實際接收角色須以協會書面權責資料替換。</w:t>
      </w:r>
    </w:p>
    <w:p>
      <w:pPr/>
      <w:r>
        <w:rPr>
          <w:sz w:val="22"/>
        </w:rPr>
        <w:t>角色丁：記錄決議、證據位置、責任、期限及狀態；遇到權限邊界時標記未決並追蹤升級，不代替權責者決定。</w:t>
      </w:r>
    </w:p>
    <w:p>
      <w:pPr/>
      <w:r>
        <w:rPr>
          <w:sz w:val="22"/>
        </w:rPr>
        <w:t>角色丙：提出教學順序、示範與演練安排，並檢視評量工具的可操作性；本例由角色丙提出 D2 教學順序及 D3 評量方法建議。</w:t>
      </w:r>
    </w:p>
    <w:p>
      <w:pPr/>
      <w:r>
        <w:rPr>
          <w:sz w:val="22"/>
        </w:rPr>
        <w:t>角色乙：整理假設需求與學習目標，提出目標、教學活動及評量的對照；本例由角色乙提出 D1 設計追溯草案。</w:t>
      </w:r>
    </w:p>
    <w:p>
      <w:pPr/>
      <w:r>
        <w:rPr>
          <w:sz w:val="22"/>
        </w:rPr>
        <w:t>角色甲：在本例內確認議程，確認 D1 至 D3 的課程設計討論已記錄完整，並檢視責任、期限及追蹤欄；此角色不代表正式核准權。</w:t>
      </w:r>
    </w:p>
    <w:p>
      <w:pPr/>
      <w:r>
        <w:rPr>
          <w:sz w:val="22"/>
        </w:rPr>
        <w:t>本節全部為 SAMPLE/SYNTHETIC。以下角色代碼、分工及決策範圍只供完整示範，不反映協會現行人員、組織權限、授權或核定制度；實際使用須依現行職責資料及書面授權文件替換。</w:t>
      </w:r>
    </w:p>
    <w:p>
      <w:pPr>
        <w:pStyle w:val="Heading2"/>
      </w:pPr>
      <w:r>
        <w:t>決策規則與權限邊界</w:t>
      </w:r>
    </w:p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三、議程與資料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400"/>
        <w:gridCol w:w="3800"/>
        <w:gridCol w:w="4000"/>
      </w:tblGrid>
      <w:tr>
        <w:trPr>
          <w:tblHeader/>
          <w:cantSplit/>
        </w:trPr>
        <w:tc>
          <w:tcPr>
            <w:tcW w:w="24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議題</w:t>
            </w:r>
          </w:p>
        </w:tc>
        <w:tc>
          <w:tcPr>
            <w:tcW w:w="3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檢視資料</w:t>
            </w:r>
          </w:p>
        </w:tc>
        <w:tc>
          <w:tcPr>
            <w:tcW w:w="40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討論輸出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需求與目標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本例假設需求摘要及課程設計對照表。</w:t>
            </w:r>
          </w:p>
        </w:tc>
        <w:tc>
          <w:tcPr>
            <w:tcW w:w="4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聚焦交接完整性與異常通報兩項能力。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課程設計流程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需求、目標、教學活動及評量逐列對照。</w:t>
            </w:r>
          </w:p>
        </w:tc>
        <w:tc>
          <w:tcPr>
            <w:tcW w:w="4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採示範、練習及情境整合的學習順序。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評量與追蹤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評量工具草案及證據欄位。</w:t>
            </w:r>
          </w:p>
        </w:tc>
        <w:tc>
          <w:tcPr>
            <w:tcW w:w="4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訂定前後測、技能觀察及課後追蹤方法。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需求資料界線：本例假設新進學員在情境練習中容易遺漏事件時間或已採措施，且不確定通報順序。此為虛構情境，沒有實際訪談、調查或學員資料。</w:t>
      </w:r>
    </w:p>
    <w:p>
      <w:r>
        <w:rPr>
          <w:sz w:val="22"/>
        </w:rP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訓練課程設計流程示範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以下以需求、目標、教學活動與評量證據逐列連結。內容全為樣例設計；實際使用時須依真實職務需求及工作規範調整。</w:t>
      </w:r>
    </w:p>
    <w:p>
      <w:pPr>
        <w:keepNext/>
        <w:spacing w:before="100" w:after="40"/>
      </w:pPr>
      <w:r>
        <w:rPr>
          <w:b/>
          <w:sz w:val="22"/>
        </w:rPr>
        <w:t>表06　需求、學習目標、教學活動與評量對照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250"/>
        <w:gridCol w:w="3000"/>
        <w:gridCol w:w="2600"/>
        <w:gridCol w:w="2350"/>
      </w:tblGrid>
      <w:tr>
        <w:trPr>
          <w:tblHeader/>
          <w:cantSplit/>
        </w:trPr>
        <w:tc>
          <w:tcPr>
            <w:tcW w:w="22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需求</w:t>
            </w:r>
          </w:p>
        </w:tc>
        <w:tc>
          <w:tcPr>
            <w:tcW w:w="30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學習目標</w:t>
            </w:r>
          </w:p>
        </w:tc>
        <w:tc>
          <w:tcPr>
            <w:tcW w:w="26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活動</w:t>
            </w:r>
          </w:p>
        </w:tc>
        <w:tc>
          <w:tcPr>
            <w:tcW w:w="23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評量與證據</w:t>
            </w:r>
          </w:p>
        </w:tc>
      </w:tr>
      <w:tr>
        <w:trPr>
          <w:cantSplit/>
        </w:trPr>
        <w:tc>
          <w:tcPr>
            <w:tcW w:w="22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交接時容易遺漏事件時間與已採措施。</w:t>
            </w:r>
          </w:p>
        </w:tc>
        <w:tc>
          <w:tcPr>
            <w:tcW w:w="3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面對案例，說明事件時間、觀察、已採措施及所需協助，並向接收者確認重點。</w:t>
            </w:r>
          </w:p>
        </w:tc>
        <w:tc>
          <w:tcPr>
            <w:tcW w:w="2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第2步示範完整交接、第3步兩人演練；以同一張觀察表回饋（第6步）。</w:t>
            </w:r>
          </w:p>
        </w:tc>
        <w:tc>
          <w:tcPr>
            <w:tcW w:w="23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第1步與第5步各用8題情境測驗；另以4項技能觀察表記錄第3步的交接表現。</w:t>
            </w:r>
          </w:p>
        </w:tc>
      </w:tr>
      <w:tr>
        <w:trPr>
          <w:cantSplit/>
        </w:trPr>
        <w:tc>
          <w:tcPr>
            <w:tcW w:w="22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異常情境下通報順序不清。</w:t>
            </w:r>
          </w:p>
        </w:tc>
        <w:tc>
          <w:tcPr>
            <w:tcW w:w="3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依案例完成觀察、說明、求援、記錄4個步驟，並辨識需依正式流程升級處理的情形。</w:t>
            </w:r>
          </w:p>
        </w:tc>
        <w:tc>
          <w:tcPr>
            <w:tcW w:w="2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第4步用情境卡整合觀察、說明、求援及記錄；角色輪替演練後依觀察表回饋（第6步）。</w:t>
            </w:r>
          </w:p>
        </w:tc>
        <w:tc>
          <w:tcPr>
            <w:tcW w:w="23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以4項技能觀察表逐項記錄；課後30日另追蹤是否曾使用交接或通報步驟，不與測驗分數合併。</w:t>
            </w:r>
          </w:p>
        </w:tc>
      </w:tr>
    </w:tbl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會議判斷：樣例流程採課前測、內容示範、兩人演練、情境整合、後測及回饋。此決定用來讓每項能力都有對應活動與評量；不代表任何真實課程已開辦。</w:t>
      </w:r>
    </w:p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實際版本須補入：課程時數、正式作業流程、教材版本、授課安排及評量門檻，並確認其與真實需求及權責文件一致。</w:t>
      </w:r>
    </w:p>
    <w:p>
      <w:r>
        <w:rPr>
          <w:sz w:val="22"/>
        </w:rP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議題、討論與決議</w:t>
      </w:r>
    </w:p>
    <w:p>
      <w:pPr/>
      <w:r>
        <w:rPr>
          <w:sz w:val="22"/>
        </w:rPr>
        <w:t>表 07　議題與決議逐項追蹤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800"/>
        <w:gridCol w:w="4100"/>
        <w:gridCol w:w="4300"/>
      </w:tblGrid>
      <w:tr>
        <w:trPr>
          <w:tblHeader/>
          <w:cantSplit/>
        </w:trPr>
        <w:tc>
          <w:tcPr>
            <w:tcW w:w="1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議題</w:t>
            </w:r>
          </w:p>
        </w:tc>
        <w:tc>
          <w:tcPr>
            <w:tcW w:w="41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討論與依據</w:t>
            </w:r>
          </w:p>
        </w:tc>
        <w:tc>
          <w:tcPr>
            <w:tcW w:w="43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決議及逐項追蹤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能力需求</w:t>
            </w:r>
          </w:p>
        </w:tc>
        <w:tc>
          <w:tcPr>
            <w:tcW w:w="4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角色乙建議把需求寫成可觀察技能；角色丙補充應安排情境演練。依據為本文件所列虛構需求摘要。</w:t>
            </w:r>
          </w:p>
        </w:tc>
        <w:tc>
          <w:tcPr>
            <w:tcW w:w="4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 D1：以交接完整性及異常通報為兩項目標；課程設計表逐列連結需求、目標、活動及評量。</w:t>
            </w:r>
          </w:p>
          <w:p>
            <w:r>
              <w:rPr>
                <w:sz w:val="20"/>
              </w:rPr>
              <w:t>資源：無新增資源（只使用本文件內 SAMPLE/SYNTHETIC 需求與設計表）。</w:t>
              <w:br/>
              <w:t>可觀察驗收標準：表06第2資料列同時列出需求、目標、活動及評量；D1的兩項目標均可回連到需求。</w:t>
              <w:br/>
              <w:t>示範證據位置：表06第2資料列（交接需求）及表07第2資料列（能力需求／D1決議）；均為本件內 SAMPLE/SYNTHETIC 示例。</w:t>
              <w:br/>
              <w:t>狀態：SAMPLE/SYNTHETIC｜示範驗收完成。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教學順序</w:t>
            </w:r>
          </w:p>
        </w:tc>
        <w:tc>
          <w:tcPr>
            <w:tcW w:w="4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角色丙建議示範後立即操作；角色乙建議以整合情境收束。</w:t>
            </w:r>
          </w:p>
        </w:tc>
        <w:tc>
          <w:tcPr>
            <w:tcW w:w="4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 D2：採課前測、示範、兩人演練、情境整合、後測及回饋。</w:t>
            </w:r>
          </w:p>
          <w:p>
            <w:r>
              <w:rPr>
                <w:sz w:val="20"/>
              </w:rPr>
              <w:t>資源：無新增資源（只使用本文件內 SAMPLE/SYNTHETIC 教學順序與設計資料）。</w:t>
              <w:br/>
              <w:t>可觀察驗收標準：課前測、內容示範、兩人演練、情境整合、後測及回饋均按決議順序列出，且能在活動與評量欄逐項對照。</w:t>
              <w:br/>
              <w:t>示範證據位置：表06第2至3資料列（活動與評量欄）及表07第3資料列（教學順序／D2決議）；均為本件內 SAMPLE/SYNTHETIC 示例。</w:t>
              <w:br/>
              <w:t>狀態：SAMPLE/SYNTHETIC｜示範驗收完成。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評量與證據</w:t>
            </w:r>
          </w:p>
        </w:tc>
        <w:tc>
          <w:tcPr>
            <w:tcW w:w="4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檢視前後測、技能觀察及課後追蹤欄位；需保留有效回覆、受邀數及未回覆數。</w:t>
            </w:r>
          </w:p>
        </w:tc>
        <w:tc>
          <w:tcPr>
            <w:tcW w:w="4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 D3：採8題前後測、4項技能觀察表及課後30日追蹤；滿意度只作課程回饋，不單獨用來推論學習或工作應用。</w:t>
            </w:r>
          </w:p>
          <w:p>
            <w:r>
              <w:rPr>
                <w:sz w:val="20"/>
              </w:rPr>
              <w:t>資源：無新增資源（只使用本文件內 SAMPLE/SYNTHETIC 評量方法與資料口徑）。</w:t>
              <w:br/>
              <w:t>可觀察驗收標準：知識、技能及工作應用各有評量工具、計算口徑及判讀限制；分母、有效回覆與未回覆口徑可在表09逐項找到。</w:t>
              <w:br/>
              <w:t>示範證據位置：表09第2至4資料列（知識、技能、工作應用）及表07第4資料列（評量與證據／D3決議）；均為本件內 SAMPLE/SYNTHETIC 示例。</w:t>
              <w:br/>
              <w:t>狀態：SAMPLE/SYNTHETIC｜示範驗收完成。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</w:rPr>
              <w:t>權限邊界／未決 U1</w:t>
            </w:r>
          </w:p>
        </w:tc>
        <w:tc>
          <w:tcPr>
            <w:tcW w:type="dxa" w:w="4100"/>
          </w:tcPr>
          <w:p>
            <w:r>
              <w:rPr>
                <w:sz w:val="20"/>
              </w:rPr>
              <w:t>示範課程如涉及預算、課程範圍、政策或正式核准變更，本會議沒有可核實的授權依據；此情境全部為 SAMPLE/SYNTHETIC。</w:t>
            </w:r>
          </w:p>
        </w:tc>
        <w:tc>
          <w:tcPr>
            <w:tcW w:type="dxa" w:w="4300"/>
          </w:tcPr>
          <w:p/>
          <w:p>
            <w:r>
              <w:rPr>
                <w:sz w:val="20"/>
              </w:rPr>
              <w:t>決議 D4：不對實質變更作正式核決；列為未決 U1 並依「未決事項與升級條件」辦理升級，書面決定到位前不執行。</w:t>
              <w:br/>
              <w:t>資源：無新增資源；未取得正式書面決定前不得承諾支出。</w:t>
              <w:br/>
              <w:t>可觀察驗收標準：取得真實權責角色的書面決定，明確記錄是否調整預算、範圍、政策或正式核准；未到位前維持未決且不執行。</w:t>
              <w:br/>
              <w:t>示範證據位置：表07第5資料列（權限邊界／D4）、表08第5資料列（U1追蹤）及「未決事項與升級條件」U1紀錄；均為本件內 SAMPLE/SYNTHETIC 示例。</w:t>
              <w:br/>
              <w:t>狀態：SAMPLE/SYNTHETIC｜未決／待升級。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決議與示範追蹤</w:t>
      </w:r>
    </w:p>
    <w:p>
      <w:pPr/>
      <w:r>
        <w:rPr>
          <w:sz w:val="22"/>
        </w:rPr>
        <w:t>表 08　決議責任、期限與示範結果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800"/>
        <w:gridCol w:w="2800"/>
        <w:gridCol w:w="5600"/>
      </w:tblGrid>
      <w:tr>
        <w:trPr>
          <w:tblHeader/>
          <w:cantSplit/>
        </w:trPr>
        <w:tc>
          <w:tcPr>
            <w:tcW w:w="1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決議</w:t>
            </w:r>
          </w:p>
        </w:tc>
        <w:tc>
          <w:tcPr>
            <w:tcW w:w="2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責任與期限</w:t>
            </w:r>
          </w:p>
        </w:tc>
        <w:tc>
          <w:tcPr>
            <w:tcW w:w="56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示範結果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D1 課程追溯表</w:t>
            </w:r>
          </w:p>
        </w:tc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角色乙；期限2026/09/18。</w:t>
            </w:r>
          </w:p>
        </w:tc>
        <w:tc>
          <w:tcPr>
            <w:tcW w:w="5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2026/09/18示例完成；兩列均連到目標、活動及評量；角色甲示例驗收。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D2 教學順序</w:t>
            </w:r>
          </w:p>
        </w:tc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角色丙；期限2026/09/20。</w:t>
            </w:r>
          </w:p>
        </w:tc>
        <w:tc>
          <w:tcPr>
            <w:tcW w:w="5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2026/09/20示例完成：按「課前測→內容示範→兩人演練→情境整合→後測→回饋」排列，並依表06第2至3資料列核對活動與評量；角色甲示例驗收。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D3 評量方法與成效證據</w:t>
            </w:r>
          </w:p>
        </w:tc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角色丁；期限2026/09/22。</w:t>
            </w:r>
          </w:p>
        </w:tc>
        <w:tc>
          <w:tcPr>
            <w:tcW w:w="5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2026/09/22示例完成：8題前後測、4項技能觀察及課後30日追蹤均列明工具、分母／有效回覆口徑與判讀限制；證據見表09第2至4資料列；角色甲示例驗收。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</w:rPr>
              <w:t>U1 經費／範圍權限待決</w:t>
            </w:r>
          </w:p>
        </w:tc>
        <w:tc>
          <w:tcPr>
            <w:tcW w:type="dxa" w:w="2800"/>
          </w:tcPr>
          <w:p>
            <w:r>
              <w:rPr>
                <w:sz w:val="20"/>
              </w:rPr>
              <w:t>角色丁追蹤；角色戊示範接收；期限2026/09/25（示例）。</w:t>
            </w:r>
          </w:p>
        </w:tc>
        <w:tc>
          <w:tcPr>
            <w:tcW w:type="dxa" w:w="5600"/>
          </w:tcPr>
          <w:p>
            <w:r>
              <w:rPr>
                <w:sz w:val="20"/>
              </w:rPr>
              <w:t>SAMPLE/SYNTHETIC：截至2026/09/23示例覆核時仍未決；書面決定未到位前不執行、不支出，不列為已驗收。</w:t>
            </w:r>
          </w:p>
        </w:tc>
      </w:tr>
    </w:tbl>
    <w:p>
      <w:pPr/>
      <w:r>
        <w:rPr>
          <w:sz w:val="22"/>
        </w:rPr>
        <w:t>狀態：未決／待升級；正式書面決定到位前不執行變更、不支出、不宣稱核准。</w:t>
      </w:r>
    </w:p>
    <w:p>
      <w:pPr/>
      <w:r>
        <w:rPr>
          <w:sz w:val="22"/>
        </w:rPr>
        <w:t>期限：2026/09/25（示例）。</w:t>
      </w:r>
    </w:p>
    <w:p>
      <w:pPr/>
      <w:r>
        <w:rPr>
          <w:sz w:val="22"/>
        </w:rPr>
        <w:t>追蹤責任：角色丁（示範紀錄追蹤角色，只記錄與催辦，不代表授權）。</w:t>
      </w:r>
    </w:p>
    <w:p>
      <w:pPr/>
      <w:r>
        <w:rPr>
          <w:sz w:val="22"/>
        </w:rPr>
        <w:t>接收角色：角色戊（示範升級接收角色，不反映真實組織權限）。</w:t>
      </w:r>
    </w:p>
    <w:p>
      <w:pPr/>
      <w:r>
        <w:rPr>
          <w:sz w:val="22"/>
        </w:rPr>
        <w:t>觸發條件：超出示範課程草案所列時數、產生新增支出，或涉及預算、課程範圍、政策、正式核准任一變更時，立即維持未決並升級。</w:t>
      </w:r>
    </w:p>
    <w:p>
      <w:pPr/>
      <w:r>
        <w:rPr>
          <w:sz w:val="22"/>
        </w:rPr>
        <w:t>需作決定：是否調整課程時數、課程範圍或教材支出，以及由哪一個真實權責角色書面決定；本示範會議不代為核決。</w:t>
      </w:r>
    </w:p>
    <w:p>
      <w:pPr/>
      <w:r>
        <w:rPr>
          <w:sz w:val="22"/>
        </w:rPr>
        <w:t>識別與議題：D4／未決事項 U1；示範課程若須增加時數或新增教材支出並改動原課程範圍，相關授權資料尚未在本示例中建立。</w:t>
      </w:r>
    </w:p>
    <w:p>
      <w:pPr/>
      <w:r>
        <w:rPr>
          <w:sz w:val="22"/>
        </w:rPr>
        <w:t>以下 U1 完整紀錄為 SAMPLE/SYNTHETIC，不代表真實會議或組織授權。</w:t>
      </w:r>
    </w:p>
    <w:p>
      <w:pPr>
        <w:pStyle w:val="Heading2"/>
      </w:pPr>
      <w:r>
        <w:t>未決事項與升級條件</w:t>
      </w:r>
    </w:p>
    <w:p>
      <w:pPr>
        <w:spacing w:before="0" w:after="100" w:line="280" w:lineRule="auto"/>
      </w:pPr>
      <w:r>
        <w:rPr>
          <w:sz w:val="22"/>
        </w:rPr>
        <w:t>示例覆核日為2026/09/23，覆核角色為角色甲；應追蹤4項中3項示例驗收、1項U1未決，完成率為3 ÷ 4 = 75%。以上覆核及結案狀態皆為虛構，不代表真實核定或機構成果。</w:t>
      </w:r>
    </w:p>
    <w:p>
      <w:r>
        <w:rPr>
          <w:sz w:val="22"/>
        </w:rP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訓練評估方法與成效依據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本示範訂定可重複採用的方法，但不呈現實際學員成績或訓練成果。真實開課後，須依原始資料、有效樣本數及缺漏情形計算。</w:t>
      </w:r>
    </w:p>
    <w:p>
      <w:pPr>
        <w:keepNext/>
        <w:spacing w:before="100" w:after="40"/>
      </w:pPr>
      <w:r>
        <w:rPr>
          <w:b/>
          <w:sz w:val="22"/>
        </w:rPr>
        <w:t>表09　訓練評估方法與資料口徑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800"/>
        <w:gridCol w:w="5100"/>
        <w:gridCol w:w="3300"/>
      </w:tblGrid>
      <w:tr>
        <w:trPr>
          <w:tblHeader/>
          <w:cantSplit/>
        </w:trPr>
        <w:tc>
          <w:tcPr>
            <w:tcW w:w="1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面向</w:t>
            </w:r>
          </w:p>
        </w:tc>
        <w:tc>
          <w:tcPr>
            <w:tcW w:w="51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方法與口徑</w:t>
            </w:r>
          </w:p>
        </w:tc>
        <w:tc>
          <w:tcPr>
            <w:tcW w:w="33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判讀及限制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知識學習</w:t>
            </w:r>
          </w:p>
        </w:tc>
        <w:tc>
          <w:tcPr>
            <w:tcW w:w="5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8題情境測驗，訓練前後採同一評量藍圖；每題1分，總分0至8分。個人變化＝後測分數－前測分數；列出有效配對人數及缺漏數。</w:t>
            </w:r>
          </w:p>
        </w:tc>
        <w:tc>
          <w:tcPr>
            <w:tcW w:w="3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用來觀察知識題表現變化；需保留題本版本、配對規則及原始成績。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技能表現</w:t>
            </w:r>
          </w:p>
        </w:tc>
        <w:tc>
          <w:tcPr>
            <w:tcW w:w="5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4項技能觀察表逐項記錄符合或未符合；4項皆可觀察才判定達標。達標率＝達標人數÷實際參與評量人數。</w:t>
            </w:r>
          </w:p>
        </w:tc>
        <w:tc>
          <w:tcPr>
            <w:tcW w:w="3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用來檢視示範情境中的操作表現；須記錄評量日期、觀察者及未評量原因。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工作應用</w:t>
            </w:r>
          </w:p>
        </w:tc>
        <w:tc>
          <w:tcPr>
            <w:tcW w:w="5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課後30日詢問是否曾使用交接或通報步驟。應用率＝回答「有」的有效回覆數 ÷ 有效回覆總數；回覆率＝有效回覆數 ÷ 受邀數；另列未回覆與無效回覆。</w:t>
            </w:r>
          </w:p>
        </w:tc>
        <w:tc>
          <w:tcPr>
            <w:tcW w:w="3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用來整理自述的應用情形；自述不等於客觀工作績效，須清楚標示資料來源與限制。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決議追蹤完成率示例</w:t>
      </w:r>
    </w:p>
    <w:p>
      <w:pPr>
        <w:keepNext/>
        <w:spacing w:before="100" w:after="40"/>
      </w:pPr>
      <w:r>
        <w:rPr>
          <w:b/>
          <w:sz w:val="22"/>
        </w:rPr>
        <w:t>表10　決議追蹤完成率示例計算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300"/>
        <w:gridCol w:w="7900"/>
      </w:tblGrid>
      <w:tr>
        <w:trPr>
          <w:tblHeader/>
          <w:cantSplit/>
        </w:trPr>
        <w:tc>
          <w:tcPr>
            <w:tcW w:w="23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計算欄位</w:t>
            </w:r>
          </w:p>
        </w:tc>
        <w:tc>
          <w:tcPr>
            <w:tcW w:w="79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示範計算</w:t>
            </w:r>
          </w:p>
        </w:tc>
      </w:tr>
      <w:tr>
        <w:trPr>
          <w:cantSplit/>
        </w:trPr>
        <w:tc>
          <w:tcPr>
            <w:tcW w:w="2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口徑</w:t>
            </w:r>
          </w:p>
        </w:tc>
        <w:tc>
          <w:tcPr>
            <w:tcW w:w="7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已驗收決議數 ÷ 應追蹤決議數 × 100%</w:t>
            </w:r>
          </w:p>
        </w:tc>
      </w:tr>
      <w:tr>
        <w:trPr>
          <w:cantSplit/>
        </w:trPr>
        <w:tc>
          <w:tcPr>
            <w:tcW w:w="2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本例數值</w:t>
            </w:r>
          </w:p>
        </w:tc>
        <w:tc>
          <w:tcPr>
            <w:tcW w:w="7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r>
              <w:rPr>
                <w:sz w:val="20"/>
              </w:rPr>
              <w:t>應追蹤4項（D1至D3及U1）；已驗收3項、未決1項。3 ÷ 4 = 0.75；0.75 × 100% = 75%。分子、分母、算值與百分比皆為 SAMPLE/SYNTHETIC。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此追蹤比例只表示本示例中決議驗收情形，不代表學員學習、課程效果或機構實績。滿意度可作課程回饋，須與知識、技能及應用資料分開呈現。</w:t>
      </w:r>
    </w:p>
    <w:p>
      <w:r>
        <w:rPr>
          <w:sz w:val="22"/>
        </w:rP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REAL資料替換區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將本示例轉為實際工作紀錄前，逐項以可查原始資料替換。原件未到位時，文件仍應標示 SAMPLE/SYNTHETIC；不得推測真人姓名、出席、核准、成績或第三方事實。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800"/>
        <w:gridCol w:w="3600"/>
        <w:gridCol w:w="3800"/>
      </w:tblGrid>
      <w:tr>
        <w:trPr>
          <w:tblHeader/>
          <w:cantSplit/>
        </w:trPr>
        <w:tc>
          <w:tcPr>
            <w:tcW w:w="2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資料欄位</w:t>
            </w:r>
          </w:p>
        </w:tc>
        <w:tc>
          <w:tcPr>
            <w:tcW w:w="36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原始資料</w:t>
            </w:r>
          </w:p>
        </w:tc>
        <w:tc>
          <w:tcPr>
            <w:tcW w:w="3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替換核對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會議代碼、日期、時間、方式及議程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正式會議通知、行事曆邀請或原始會議紀錄。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核對通知、實際召開時間、地點或會議方式及議題版本。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參與者、角色、意見與決議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原始出席紀錄及經確認的會議紀錄。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逐項核對真實姓名、角色、出席狀態、決議文字與核定權限；不可補造簽名。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課程需求及來源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實際需求調查、訪談紀錄或工作需求資料。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記錄資料日期、對象範圍、來源與限制；避免把假設或意見寫成調查結果。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課程設計與版本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實際課程規劃文件、教材及版本紀錄。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確認需求、目標、活動、時數與評量工具逐項對應。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評量工具及真實成效資料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實際題本、評分表、問卷及可查的去識別原始資料。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核對工具版本、分子、分母、有效回覆、缺漏及計算結果；不可預填成績。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決議結案與核定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實際交付物、驗收紀錄及有權責者的核定原件。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逐項核對責任人、期限、驗收依據、核定日期與權限；沒有原件就不宣稱核定。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查核位置索引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4400"/>
        <w:gridCol w:w="5800"/>
      </w:tblGrid>
      <w:tr>
        <w:trPr>
          <w:tblHeader/>
          <w:cantSplit/>
        </w:trPr>
        <w:tc>
          <w:tcPr>
            <w:tcW w:w="44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核對重點</w:t>
            </w:r>
          </w:p>
        </w:tc>
        <w:tc>
          <w:tcPr>
            <w:tcW w:w="5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本文位置</w:t>
            </w:r>
          </w:p>
        </w:tc>
      </w:tr>
      <w:tr>
        <w:trPr>
          <w:cantSplit/>
        </w:trPr>
        <w:tc>
          <w:tcPr>
            <w:tcW w:w="4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課程設計流程</w:t>
            </w:r>
          </w:p>
        </w:tc>
        <w:tc>
          <w:tcPr>
            <w:tcW w:w="5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訓練課程設計流程示範</w:t>
            </w:r>
          </w:p>
        </w:tc>
      </w:tr>
      <w:tr>
        <w:trPr>
          <w:cantSplit/>
        </w:trPr>
        <w:tc>
          <w:tcPr>
            <w:tcW w:w="4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討論、決議、責任、期限及追蹤</w:t>
            </w:r>
          </w:p>
        </w:tc>
        <w:tc>
          <w:tcPr>
            <w:tcW w:w="5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議題、討論與決議；決議與示範追蹤</w:t>
            </w:r>
          </w:p>
        </w:tc>
      </w:tr>
      <w:tr>
        <w:trPr>
          <w:cantSplit/>
        </w:trPr>
        <w:tc>
          <w:tcPr>
            <w:tcW w:w="4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訓練評估方法及後續成效依據</w:t>
            </w:r>
          </w:p>
        </w:tc>
        <w:tc>
          <w:tcPr>
            <w:tcW w:w="5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訓練評估方法與成效依據；REAL資料替換區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完成替換後，保留正式原件的版本與更正紀錄；只將可核實的會議內容和證據列為真實資料。</w:t>
      </w:r>
    </w:p>
    <w:sectPr>
      <w:pgSz w:w="11906" w:h="16838"/>
      <w:pgMar w:top="820" w:right="850" w:bottom="820" w:left="850" w:header="420" w:footer="4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 w:hint="eastAsia"/>
        <w:sz w:val="22"/>
        <w:szCs w:val="22"/>
      </w:rPr>
    </w:rPrDefault>
    <w:pPrDefault>
      <w:pPr>
        <w:spacing w:after="110" w:line="280" w:lineRule="auto"/>
      </w:pPr>
    </w:pPrDefault>
  </w:docDefaults>
  <w:style w:type="paragraph" w:default="1" w:styleId="Normal">
    <w:name w:val="Normal"/>
    <w:qFormat/>
    <w:rPr>
      <w:rFonts w:ascii="Arial" w:hAnsi="Arial" w:eastAsia="Microsoft JhengHei" w:hint="eastAsia"/>
      <w:sz w:val="22"/>
      <w:szCs w:val="22"/>
    </w:rPr>
  </w:style>
  <w:style w:type="paragraph" w:styleId="Title">
    <w:name w:val="Title"/>
    <w:basedOn w:val="Normal"/>
    <w:qFormat/>
    <w:rPr>
      <w:b/>
      <w:color w:val="17324D"/>
      <w:sz w:val="40"/>
    </w:rPr>
  </w:style>
  <w:style w:type="paragraph" w:styleId="Subtitle">
    <w:name w:val="Subtitle"/>
    <w:basedOn w:val="Normal"/>
    <w:rPr>
      <w:color w:val="496579"/>
      <w:sz w:val="22"/>
    </w:rPr>
  </w:style>
  <w:style w:type="paragraph" w:styleId="Heading1">
    <w:name w:val="heading 1"/>
    <w:basedOn w:val="Normal"/>
    <w:qFormat/>
    <w:pPr>
      <w:keepNext/>
      <w:spacing w:before="190" w:after="85"/>
    </w:pPr>
    <w:rPr>
      <w:b/>
      <w:color w:val="0F5B66"/>
      <w:sz w:val="28"/>
    </w:rPr>
  </w:style>
  <w:style w:type="paragraph" w:styleId="Heading2">
    <w:name w:val="heading 2"/>
    <w:basedOn w:val="Normal"/>
    <w:qFormat/>
    <w:pPr>
      <w:keepNext/>
      <w:spacing w:before="120" w:after="65"/>
    </w:pPr>
    <w:rPr>
      <w:b/>
      <w:color w:val="17324D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課程規劃與設計審查會議紀錄</dc:title>
  <cp:lastModifiedBy/>
  <cp:revision>1</cp:revision>
  <dcterms:modified xsi:type="dcterms:W3CDTF">2026-10-03T04:53:14Z</dcterms:modified>
  <dc:subject>記錄課程設計決策、訓練評估方法與後續追蹤</dc:subject>
  <dc:creator/>
  <dc:description/>
  <cp:keywords/>
  <cp:category/>
  <dcterms:created xsi:type="dcterms:W3CDTF">2026-10-02T11:44:06Z</dcterms:created>
</cp:coreProperties>
</file>