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講師遴聘及聘書核發作業程序</w:t>
      </w:r>
    </w:p>
    <w:p>
      <w:pPr>
        <w:spacing w:after="80"/>
      </w:pPr>
      <w:r>
        <w:rPr>
          <w:rFonts w:ascii="Microsoft JhengHei" w:hAnsi="Microsoft JhengHei" w:eastAsia="Microsoft JhengHei"/>
          <w:b w:val="0"/>
          <w:sz w:val="22"/>
        </w:rPr>
        <w:t>文件編號：TTQS-0055｜版本：1.0｜狀態：示範文件｜非本會核定版本｜修訂日期：2026-10-05｜生效日期：未生效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依課程目標檢核講師資格與適任性；委員會正式通過後，再依授權程序辦理聘書。</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本程序供課程承辦人、資格初審主管、師資遴選小組、訓練管理委員會及教學行政人員使用。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於課程開始前的新聘、講師異動或續聘評估時使用。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依六步驟表檢查資料、逐項評分及提會；未達條件即停止，通過後才依授權程序發聘。</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形成可追溯的需求摘要、資格核對、逐項評分、正式決議、聘書及歸檔紀錄。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講師的遴聘依師資遴選標準及流程評選並經訓練管理委員會通過後發給聘書。</w:t>
      </w:r>
    </w:p>
    <w:p>
      <w:pPr>
        <w:spacing w:after="80"/>
      </w:pPr>
      <w:r>
        <w:rPr>
          <w:rFonts w:ascii="Microsoft JhengHei" w:hAnsi="Microsoft JhengHei" w:eastAsia="Microsoft JhengHei"/>
          <w:b w:val="0"/>
          <w:sz w:val="22"/>
        </w:rPr>
        <w:t>示範資料｜非本會實際紀錄</w:t>
      </w:r>
    </w:p>
    <w:p>
      <w:pPr>
        <w:pStyle w:val="Heading2"/>
      </w:pPr>
      <w:r>
        <w:t>一、用途與適用範圍</w:t>
      </w:r>
    </w:p>
    <w:p>
      <w:pPr>
        <w:spacing w:after="80"/>
      </w:pPr>
      <w:r>
        <w:rPr>
          <w:rFonts w:ascii="Microsoft JhengHei" w:hAnsi="Microsoft JhengHei" w:eastAsia="Microsoft JhengHei"/>
          <w:b w:val="0"/>
          <w:sz w:val="22"/>
        </w:rPr>
        <w:t>本程序只處理講師遴選、委員會審議及聘書核發，適用於新課程、講師異動及重新遴選。示範版未經本會核定；評分值、期限與監測目標均為演練用建議值，不表示本會已採行。</w:t>
      </w:r>
    </w:p>
    <w:p>
      <w:pPr>
        <w:pStyle w:val="Heading2"/>
      </w:pPr>
      <w:r>
        <w:t>二、角色權責、迴避與代理</w:t>
      </w:r>
    </w:p>
    <w:p>
      <w:pPr>
        <w:spacing w:after="80"/>
      </w:pPr>
      <w:r>
        <w:rPr>
          <w:rFonts w:ascii="Microsoft JhengHei" w:hAnsi="Microsoft JhengHei" w:eastAsia="Microsoft JhengHei"/>
          <w:b w:val="0"/>
          <w:sz w:val="22"/>
        </w:rPr>
        <w:t>承辦人整理課程需求及候選資料；資格主管核對條件；遴選小組逐項評分；委員會依正式議事規則作成聘任決議；授權簽核人依決議核發，行政人員追蹤與歸檔。推薦者不得評選同一候選人；有利益衝突者須先揭露並迴避。</w:t>
      </w:r>
    </w:p>
    <w:p>
      <w:pPr>
        <w:spacing w:after="80"/>
      </w:pPr>
      <w:r>
        <w:rPr>
          <w:rFonts w:ascii="Microsoft JhengHei" w:hAnsi="Microsoft JhengHei" w:eastAsia="Microsoft JhengHei"/>
          <w:b w:val="0"/>
          <w:sz w:val="22"/>
        </w:rPr>
        <w:t>角色缺席時，只能由正式授權名冊或書面代理規則指定代理；代理人須具該項權限且沒有本案利益衝突。若無適格代理，應改期或依正式議事規則處理，不得由承辦人代替委員評分、表決或簽核。</w:t>
      </w:r>
    </w:p>
    <w:p>
      <w:pPr>
        <w:pStyle w:val="Heading2"/>
      </w:pPr>
      <w:r>
        <w:t>三、啟動前資料與資格初審</w:t>
      </w:r>
    </w:p>
    <w:p>
      <w:pPr>
        <w:pStyle w:val="ListBullet"/>
        <w:spacing w:after="80"/>
      </w:pPr>
      <w:r>
        <w:rPr>
          <w:rFonts w:ascii="Microsoft JhengHei" w:hAnsi="Microsoft JhengHei" w:eastAsia="Microsoft JhengHei"/>
          <w:b w:val="0"/>
          <w:sz w:val="22"/>
        </w:rPr>
        <w:t>以經授權的課程計畫及訓練目標列出講師須具備的專長。</w:t>
      </w:r>
    </w:p>
    <w:p>
      <w:pPr>
        <w:pStyle w:val="ListBullet"/>
        <w:spacing w:after="80"/>
      </w:pPr>
      <w:r>
        <w:rPr>
          <w:rFonts w:ascii="Microsoft JhengHei" w:hAnsi="Microsoft JhengHei" w:eastAsia="Microsoft JhengHei"/>
          <w:b w:val="0"/>
          <w:sz w:val="22"/>
        </w:rPr>
        <w:t>核對候選人履歷、學經歷、相關實務內容、教學大綱及可查證的過往教學資料。</w:t>
      </w:r>
    </w:p>
    <w:p>
      <w:pPr>
        <w:pStyle w:val="ListBullet"/>
        <w:spacing w:after="80"/>
      </w:pPr>
      <w:r>
        <w:rPr>
          <w:rFonts w:ascii="Microsoft JhengHei" w:hAnsi="Microsoft JhengHei" w:eastAsia="Microsoft JhengHei"/>
          <w:b w:val="0"/>
          <w:sz w:val="22"/>
        </w:rPr>
        <w:t>以原始資料核驗外部證明；缺件須列明項目與期限，無法核實即停止初審。不得把沒有負面紀錄當作已證明合格。</w:t>
      </w:r>
    </w:p>
    <w:p>
      <w:pPr>
        <w:pStyle w:val="ListBullet"/>
        <w:spacing w:after="80"/>
      </w:pPr>
      <w:r>
        <w:rPr>
          <w:rFonts w:ascii="Microsoft JhengHei" w:hAnsi="Microsoft JhengHei" w:eastAsia="Microsoft JhengHei"/>
          <w:b w:val="0"/>
          <w:sz w:val="22"/>
        </w:rPr>
        <w:t>確認利益關係揭露及評選資料齊全，再記錄初審結果與依據。</w:t>
      </w:r>
    </w:p>
    <w:p>
      <w:pPr>
        <w:pStyle w:val="Heading2"/>
      </w:pPr>
      <w:r>
        <w:t>四、分數與決策門檻</w:t>
      </w:r>
    </w:p>
    <w:p>
      <w:pPr>
        <w:spacing w:after="80"/>
      </w:pPr>
      <w:r>
        <w:rPr>
          <w:rFonts w:ascii="Microsoft JhengHei" w:hAnsi="Microsoft JhengHei" w:eastAsia="Microsoft JhengHei"/>
          <w:b w:val="0"/>
          <w:sz w:val="22"/>
        </w:rPr>
        <w:t>以下五構面配分與80分提會線是示範評分規則，不是官方TTQS分數。評審須為每個分數記錄可查資料及理由；總分達示範門檻只表示可以提會，不能取代委員會決議。</w:t>
      </w:r>
    </w:p>
    <w:p>
      <w:pPr>
        <w:pStyle w:val="Heading2"/>
      </w:pPr>
      <w:r>
        <w:t>五、正式決議、聘書與案件紀錄</w:t>
      </w:r>
    </w:p>
    <w:p>
      <w:pPr>
        <w:spacing w:after="80"/>
      </w:pPr>
      <w:r>
        <w:rPr>
          <w:rFonts w:ascii="Microsoft JhengHei" w:hAnsi="Microsoft JhengHei" w:eastAsia="Microsoft JhengHei"/>
          <w:b w:val="0"/>
          <w:sz w:val="22"/>
        </w:rPr>
        <w:t>案件紀錄依序保留課程需求、候選資料來源、資格檢核、逐構面評分、會議資料與正式決議、授權簽核的聘書、送達及受領回執。聘書的姓名、課程、時數及期間須與決議一致；實際文號、簽章及用印只由有權人員按正式程序建立。依本會核定的分類及保存期限表歸檔，不在示範稿中自訂實際保存年限。</w:t>
      </w:r>
    </w:p>
    <w:p>
      <w:pPr>
        <w:pStyle w:val="Heading2"/>
      </w:pPr>
      <w:r>
        <w:t>六、例外處理與相鄰程序</w:t>
      </w:r>
    </w:p>
    <w:p>
      <w:pPr>
        <w:spacing w:after="80"/>
      </w:pPr>
      <w:r>
        <w:rPr>
          <w:rFonts w:ascii="Microsoft JhengHei" w:hAnsi="Microsoft JhengHei" w:eastAsia="Microsoft JhengHei"/>
          <w:b w:val="0"/>
          <w:sz w:val="22"/>
        </w:rPr>
        <w:t>缺件時通知補正；利益衝突時迴避；未達分數時不提會；決議未通過或尚未完成時不發聘；講師無法授課時，重新選任並完成必要審議。此程序不代替學員遴選、教材推薦／審議或場地設備檢查。</w:t>
      </w:r>
    </w:p>
    <w:p>
      <w:pPr>
        <w:pStyle w:val="Heading2"/>
      </w:pPr>
      <w:r>
        <w:t>七、監測與定期檢討</w:t>
      </w:r>
    </w:p>
    <w:p>
      <w:pPr>
        <w:spacing w:after="80"/>
      </w:pPr>
      <w:r>
        <w:rPr>
          <w:rFonts w:ascii="Microsoft JhengHei" w:hAnsi="Microsoft JhengHei" w:eastAsia="Microsoft JhengHei"/>
          <w:b w:val="0"/>
          <w:sz w:val="22"/>
        </w:rPr>
        <w:t>示範建議由訓練品質主管每季彙整案件台帳、會議決議、聘書及送達回執，檢查下表比率；年度再檢視期限、評分依據及例外原因。任何案件未先取得正式通過決議即發聘，或指標未達示範目標，應立即暫停該案後續作業，查明原因、指定責任角色與改善期限，完成覆核後再恢復。表內單筆結果完全是演練數據。</w:t>
      </w:r>
    </w:p>
    <w:p>
      <w:pPr>
        <w:pStyle w:val="Heading2"/>
      </w:pPr>
      <w:r>
        <w:t>八、示範資料界線與替換</w:t>
      </w:r>
    </w:p>
    <w:p>
      <w:pPr>
        <w:spacing w:after="80"/>
      </w:pPr>
      <w:r>
        <w:rPr>
          <w:rFonts w:ascii="Microsoft JhengHei" w:hAnsi="Microsoft JhengHei" w:eastAsia="Microsoft JhengHei"/>
          <w:b w:val="0"/>
          <w:sz w:val="22"/>
        </w:rPr>
        <w:t>本文案例、履歷摘要、滿意度樣本、分數、決議分支及監測比率均為示範資料｜非本會實際紀錄。正式使用時以真實課程需求、依法可核的資格原件、實際評分與會議紀錄、正式簽核聘書和實際送達回執替換；不得代製證書、會議紀錄、簽名、用印或外部成果。</w:t>
      </w:r>
    </w:p>
    <w:p>
      <w:pPr>
        <w:pStyle w:val="Heading2"/>
      </w:pPr>
      <w:r>
        <w:t>九、版本修訂紀錄</w:t>
      </w:r>
    </w:p>
    <w:p>
      <w:pPr>
        <w:spacing w:after="80"/>
      </w:pPr>
      <w:r>
        <w:rPr>
          <w:rFonts w:ascii="Microsoft JhengHei" w:hAnsi="Microsoft JhengHei" w:eastAsia="Microsoft JhengHei"/>
          <w:b w:val="0"/>
          <w:sz w:val="22"/>
        </w:rPr>
        <w:t>示範版1.0，修訂日2026-10-05；非本會核定版本，尚未生效。本文件沒有實際編製、覆核或核准人。</w:t>
      </w:r>
    </w:p>
    <w:p>
      <w:pPr>
        <w:pStyle w:val="Heading2"/>
      </w:pPr>
      <w:r>
        <w:t>講師遴聘六步驟作業表</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步驟／示範時點</w:t>
            </w:r>
          </w:p>
        </w:tc>
        <w:tc>
          <w:tcPr>
            <w:tcW w:type="dxa" w:w="2502"/>
            <w:vAlign w:val="center"/>
            <w:shd w:fill="1F4E79"/>
          </w:tcPr>
          <w:p>
            <w:pPr>
              <w:spacing w:after="40"/>
            </w:pPr>
            <w:r/>
            <w:r>
              <w:rPr>
                <w:rFonts w:ascii="Microsoft JhengHei" w:hAnsi="Microsoft JhengHei" w:eastAsia="Microsoft JhengHei"/>
                <w:b/>
                <w:color w:val="FFFFFF"/>
                <w:sz w:val="20"/>
              </w:rPr>
              <w:t>主責角色</w:t>
            </w:r>
          </w:p>
        </w:tc>
        <w:tc>
          <w:tcPr>
            <w:tcW w:type="dxa" w:w="2502"/>
            <w:vAlign w:val="center"/>
            <w:shd w:fill="1F4E79"/>
          </w:tcPr>
          <w:p>
            <w:pPr>
              <w:spacing w:after="40"/>
            </w:pPr>
            <w:r/>
            <w:r>
              <w:rPr>
                <w:rFonts w:ascii="Microsoft JhengHei" w:hAnsi="Microsoft JhengHei" w:eastAsia="Microsoft JhengHei"/>
                <w:b/>
                <w:color w:val="FFFFFF"/>
                <w:sz w:val="20"/>
              </w:rPr>
              <w:t>操作、輸入與判斷</w:t>
            </w:r>
          </w:p>
        </w:tc>
        <w:tc>
          <w:tcPr>
            <w:tcW w:type="dxa" w:w="2502"/>
            <w:vAlign w:val="center"/>
            <w:shd w:fill="1F4E79"/>
          </w:tcPr>
          <w:p>
            <w:pPr>
              <w:spacing w:after="40"/>
            </w:pPr>
            <w:r/>
            <w:r>
              <w:rPr>
                <w:rFonts w:ascii="Microsoft JhengHei" w:hAnsi="Microsoft JhengHei" w:eastAsia="Microsoft JhengHei"/>
                <w:b/>
                <w:color w:val="FFFFFF"/>
                <w:sz w:val="20"/>
              </w:rPr>
              <w:t>紀錄／輸出</w:t>
            </w:r>
          </w:p>
        </w:tc>
      </w:tr>
      <w:tr>
        <w:tc>
          <w:tcPr>
            <w:tcW w:type="dxa" w:w="2502"/>
            <w:vAlign w:val="center"/>
          </w:tcPr>
          <w:p>
            <w:pPr>
              <w:spacing w:after="40"/>
            </w:pPr>
            <w:r/>
            <w:r>
              <w:rPr>
                <w:rFonts w:ascii="Microsoft JhengHei" w:hAnsi="Microsoft JhengHei" w:eastAsia="Microsoft JhengHei"/>
                <w:b w:val="0"/>
                <w:sz w:val="20"/>
              </w:rPr>
              <w:t>需求與推薦｜開課前45個工作天（示範）</w:t>
            </w:r>
          </w:p>
        </w:tc>
        <w:tc>
          <w:tcPr>
            <w:tcW w:type="dxa" w:w="2502"/>
            <w:vAlign w:val="center"/>
          </w:tcPr>
          <w:p>
            <w:pPr>
              <w:spacing w:after="40"/>
            </w:pPr>
            <w:r/>
            <w:r>
              <w:rPr>
                <w:rFonts w:ascii="Microsoft JhengHei" w:hAnsi="Microsoft JhengHei" w:eastAsia="Microsoft JhengHei"/>
                <w:b w:val="0"/>
                <w:sz w:val="20"/>
              </w:rPr>
              <w:t>課程承辦人</w:t>
            </w:r>
          </w:p>
        </w:tc>
        <w:tc>
          <w:tcPr>
            <w:tcW w:type="dxa" w:w="2502"/>
            <w:vAlign w:val="center"/>
          </w:tcPr>
          <w:p>
            <w:pPr>
              <w:spacing w:after="40"/>
            </w:pPr>
            <w:r/>
            <w:r>
              <w:rPr>
                <w:rFonts w:ascii="Microsoft JhengHei" w:hAnsi="Microsoft JhengHei" w:eastAsia="Microsoft JhengHei"/>
                <w:b w:val="0"/>
                <w:sz w:val="20"/>
              </w:rPr>
              <w:t>依課程目標列出講師職能；比對候選專長並收集履歷與可核資料。需求或來源不清時先補足。</w:t>
            </w:r>
          </w:p>
        </w:tc>
        <w:tc>
          <w:tcPr>
            <w:tcW w:type="dxa" w:w="2502"/>
            <w:vAlign w:val="center"/>
          </w:tcPr>
          <w:p>
            <w:pPr>
              <w:spacing w:after="40"/>
            </w:pPr>
            <w:r/>
            <w:r>
              <w:rPr>
                <w:rFonts w:ascii="Microsoft JhengHei" w:hAnsi="Microsoft JhengHei" w:eastAsia="Microsoft JhengHei"/>
                <w:b w:val="0"/>
                <w:sz w:val="20"/>
              </w:rPr>
              <w:t>課程需求摘要、候選資料來源及推薦紀錄。</w:t>
            </w:r>
          </w:p>
        </w:tc>
      </w:tr>
      <w:tr>
        <w:tc>
          <w:tcPr>
            <w:tcW w:type="dxa" w:w="2502"/>
            <w:vAlign w:val="center"/>
          </w:tcPr>
          <w:p>
            <w:pPr>
              <w:spacing w:after="40"/>
            </w:pPr>
            <w:r/>
            <w:r>
              <w:rPr>
                <w:rFonts w:ascii="Microsoft JhengHei" w:hAnsi="Microsoft JhengHei" w:eastAsia="Microsoft JhengHei"/>
                <w:b w:val="0"/>
                <w:sz w:val="20"/>
              </w:rPr>
              <w:t>資格初審｜開課前35個工作天；收件後3個工作天（示範）</w:t>
            </w:r>
          </w:p>
        </w:tc>
        <w:tc>
          <w:tcPr>
            <w:tcW w:type="dxa" w:w="2502"/>
            <w:vAlign w:val="center"/>
          </w:tcPr>
          <w:p>
            <w:pPr>
              <w:spacing w:after="40"/>
            </w:pPr>
            <w:r/>
            <w:r>
              <w:rPr>
                <w:rFonts w:ascii="Microsoft JhengHei" w:hAnsi="Microsoft JhengHei" w:eastAsia="Microsoft JhengHei"/>
                <w:b w:val="0"/>
                <w:sz w:val="20"/>
              </w:rPr>
              <w:t>資格初審主管</w:t>
            </w:r>
          </w:p>
        </w:tc>
        <w:tc>
          <w:tcPr>
            <w:tcW w:type="dxa" w:w="2502"/>
            <w:vAlign w:val="center"/>
          </w:tcPr>
          <w:p>
            <w:pPr>
              <w:spacing w:after="40"/>
            </w:pPr>
            <w:r/>
            <w:r>
              <w:rPr>
                <w:rFonts w:ascii="Microsoft JhengHei" w:hAnsi="Microsoft JhengHei" w:eastAsia="Microsoft JhengHei"/>
                <w:b w:val="0"/>
                <w:sz w:val="20"/>
              </w:rPr>
              <w:t>按採用條件核對學經歷、實務、教學及利益揭露資料。缺件列項補正；無法核實或不符即停止，不送複審。</w:t>
            </w:r>
          </w:p>
        </w:tc>
        <w:tc>
          <w:tcPr>
            <w:tcW w:type="dxa" w:w="2502"/>
            <w:vAlign w:val="center"/>
          </w:tcPr>
          <w:p>
            <w:pPr>
              <w:spacing w:after="40"/>
            </w:pPr>
            <w:r/>
            <w:r>
              <w:rPr>
                <w:rFonts w:ascii="Microsoft JhengHei" w:hAnsi="Microsoft JhengHei" w:eastAsia="Microsoft JhengHei"/>
                <w:b w:val="0"/>
                <w:sz w:val="20"/>
              </w:rPr>
              <w:t>逐項資格檢核、依據及缺件／退件紀錄。</w:t>
            </w:r>
          </w:p>
        </w:tc>
      </w:tr>
      <w:tr>
        <w:tc>
          <w:tcPr>
            <w:tcW w:type="dxa" w:w="2502"/>
            <w:vAlign w:val="center"/>
          </w:tcPr>
          <w:p>
            <w:pPr>
              <w:spacing w:after="40"/>
            </w:pPr>
            <w:r/>
            <w:r>
              <w:rPr>
                <w:rFonts w:ascii="Microsoft JhengHei" w:hAnsi="Microsoft JhengHei" w:eastAsia="Microsoft JhengHei"/>
                <w:b w:val="0"/>
                <w:sz w:val="20"/>
              </w:rPr>
              <w:t>量化評選｜開課前25個工作天；初審後5個工作天（示範）</w:t>
            </w:r>
          </w:p>
        </w:tc>
        <w:tc>
          <w:tcPr>
            <w:tcW w:type="dxa" w:w="2502"/>
            <w:vAlign w:val="center"/>
          </w:tcPr>
          <w:p>
            <w:pPr>
              <w:spacing w:after="40"/>
            </w:pPr>
            <w:r/>
            <w:r>
              <w:rPr>
                <w:rFonts w:ascii="Microsoft JhengHei" w:hAnsi="Microsoft JhengHei" w:eastAsia="Microsoft JhengHei"/>
                <w:b w:val="0"/>
                <w:sz w:val="20"/>
              </w:rPr>
              <w:t>師資遴選小組</w:t>
            </w:r>
          </w:p>
        </w:tc>
        <w:tc>
          <w:tcPr>
            <w:tcW w:type="dxa" w:w="2502"/>
            <w:vAlign w:val="center"/>
          </w:tcPr>
          <w:p>
            <w:pPr>
              <w:spacing w:after="40"/>
            </w:pPr>
            <w:r/>
            <w:r>
              <w:rPr>
                <w:rFonts w:ascii="Microsoft JhengHei" w:hAnsi="Microsoft JhengHei" w:eastAsia="Microsoft JhengHei"/>
                <w:b w:val="0"/>
                <w:sz w:val="20"/>
              </w:rPr>
              <w:t>按五構面逐項給分，對每分寫下證據與理由後加總。低於80／100不提會；不得推定未證實成效。</w:t>
            </w:r>
          </w:p>
        </w:tc>
        <w:tc>
          <w:tcPr>
            <w:tcW w:type="dxa" w:w="2502"/>
            <w:vAlign w:val="center"/>
          </w:tcPr>
          <w:p>
            <w:pPr>
              <w:spacing w:after="40"/>
            </w:pPr>
            <w:r/>
            <w:r>
              <w:rPr>
                <w:rFonts w:ascii="Microsoft JhengHei" w:hAnsi="Microsoft JhengHei" w:eastAsia="Microsoft JhengHei"/>
                <w:b w:val="0"/>
                <w:sz w:val="20"/>
              </w:rPr>
              <w:t>逐構面評分、評語及加總表。</w:t>
            </w:r>
          </w:p>
        </w:tc>
      </w:tr>
      <w:tr>
        <w:tc>
          <w:tcPr>
            <w:tcW w:type="dxa" w:w="2502"/>
            <w:vAlign w:val="center"/>
          </w:tcPr>
          <w:p>
            <w:pPr>
              <w:spacing w:after="40"/>
            </w:pPr>
            <w:r/>
            <w:r>
              <w:rPr>
                <w:rFonts w:ascii="Microsoft JhengHei" w:hAnsi="Microsoft JhengHei" w:eastAsia="Microsoft JhengHei"/>
                <w:b w:val="0"/>
                <w:sz w:val="20"/>
              </w:rPr>
              <w:t>委員會審議｜開課前至少14個工作天（示範）</w:t>
            </w:r>
          </w:p>
        </w:tc>
        <w:tc>
          <w:tcPr>
            <w:tcW w:type="dxa" w:w="2502"/>
            <w:vAlign w:val="center"/>
          </w:tcPr>
          <w:p>
            <w:pPr>
              <w:spacing w:after="40"/>
            </w:pPr>
            <w:r/>
            <w:r>
              <w:rPr>
                <w:rFonts w:ascii="Microsoft JhengHei" w:hAnsi="Microsoft JhengHei" w:eastAsia="Microsoft JhengHei"/>
                <w:b w:val="0"/>
                <w:sz w:val="20"/>
              </w:rPr>
              <w:t>訓練管理委員會</w:t>
            </w:r>
          </w:p>
        </w:tc>
        <w:tc>
          <w:tcPr>
            <w:tcW w:type="dxa" w:w="2502"/>
            <w:vAlign w:val="center"/>
          </w:tcPr>
          <w:p>
            <w:pPr>
              <w:spacing w:after="40"/>
            </w:pPr>
            <w:r/>
            <w:r>
              <w:rPr>
                <w:rFonts w:ascii="Microsoft JhengHei" w:hAnsi="Microsoft JhengHei" w:eastAsia="Microsoft JhengHei"/>
                <w:b w:val="0"/>
                <w:sz w:val="20"/>
              </w:rPr>
              <w:t>承辦人提送資格與評分資料；委員依正式議事規則討論並作成決議。未完成或未通過不得發聘。</w:t>
            </w:r>
          </w:p>
        </w:tc>
        <w:tc>
          <w:tcPr>
            <w:tcW w:type="dxa" w:w="2502"/>
            <w:vAlign w:val="center"/>
          </w:tcPr>
          <w:p>
            <w:pPr>
              <w:spacing w:after="40"/>
            </w:pPr>
            <w:r/>
            <w:r>
              <w:rPr>
                <w:rFonts w:ascii="Microsoft JhengHei" w:hAnsi="Microsoft JhengHei" w:eastAsia="Microsoft JhengHei"/>
                <w:b w:val="0"/>
                <w:sz w:val="20"/>
              </w:rPr>
              <w:t>正式議題資料、討論紀錄及決議。</w:t>
            </w:r>
          </w:p>
        </w:tc>
      </w:tr>
      <w:tr>
        <w:tc>
          <w:tcPr>
            <w:tcW w:type="dxa" w:w="2502"/>
            <w:vAlign w:val="center"/>
          </w:tcPr>
          <w:p>
            <w:pPr>
              <w:spacing w:after="40"/>
            </w:pPr>
            <w:r/>
            <w:r>
              <w:rPr>
                <w:rFonts w:ascii="Microsoft JhengHei" w:hAnsi="Microsoft JhengHei" w:eastAsia="Microsoft JhengHei"/>
                <w:b w:val="0"/>
                <w:sz w:val="20"/>
              </w:rPr>
              <w:t>聘書核發｜決議後3個工作天；開課前至少7個工作天（示範）</w:t>
            </w:r>
          </w:p>
        </w:tc>
        <w:tc>
          <w:tcPr>
            <w:tcW w:type="dxa" w:w="2502"/>
            <w:vAlign w:val="center"/>
          </w:tcPr>
          <w:p>
            <w:pPr>
              <w:spacing w:after="40"/>
            </w:pPr>
            <w:r/>
            <w:r>
              <w:rPr>
                <w:rFonts w:ascii="Microsoft JhengHei" w:hAnsi="Microsoft JhengHei" w:eastAsia="Microsoft JhengHei"/>
                <w:b w:val="0"/>
                <w:sz w:val="20"/>
              </w:rPr>
              <w:t>承辦人、授權簽核人</w:t>
            </w:r>
          </w:p>
        </w:tc>
        <w:tc>
          <w:tcPr>
            <w:tcW w:type="dxa" w:w="2502"/>
            <w:vAlign w:val="center"/>
          </w:tcPr>
          <w:p>
            <w:pPr>
              <w:spacing w:after="40"/>
            </w:pPr>
            <w:r/>
            <w:r>
              <w:rPr>
                <w:rFonts w:ascii="Microsoft JhengHei" w:hAnsi="Microsoft JhengHei" w:eastAsia="Microsoft JhengHei"/>
                <w:b w:val="0"/>
                <w:sz w:val="20"/>
              </w:rPr>
              <w:t>依通過決議核對講師、課程、時數及期間；有權人員按核定程序簽核、用印及可追蹤送達。</w:t>
            </w:r>
          </w:p>
        </w:tc>
        <w:tc>
          <w:tcPr>
            <w:tcW w:type="dxa" w:w="2502"/>
            <w:vAlign w:val="center"/>
          </w:tcPr>
          <w:p>
            <w:pPr>
              <w:spacing w:after="40"/>
            </w:pPr>
            <w:r/>
            <w:r>
              <w:rPr>
                <w:rFonts w:ascii="Microsoft JhengHei" w:hAnsi="Microsoft JhengHei" w:eastAsia="Microsoft JhengHei"/>
                <w:b w:val="0"/>
                <w:sz w:val="20"/>
              </w:rPr>
              <w:t>正式聘書、真實文號及送達紀錄；不得預造簽章。</w:t>
            </w:r>
          </w:p>
        </w:tc>
      </w:tr>
      <w:tr>
        <w:tc>
          <w:tcPr>
            <w:tcW w:type="dxa" w:w="2502"/>
            <w:vAlign w:val="center"/>
          </w:tcPr>
          <w:p>
            <w:pPr>
              <w:spacing w:after="40"/>
            </w:pPr>
            <w:r/>
            <w:r>
              <w:rPr>
                <w:rFonts w:ascii="Microsoft JhengHei" w:hAnsi="Microsoft JhengHei" w:eastAsia="Microsoft JhengHei"/>
                <w:b w:val="0"/>
                <w:sz w:val="20"/>
              </w:rPr>
              <w:t>回執與歸檔｜發聘後5個工作天（示範）</w:t>
            </w:r>
          </w:p>
        </w:tc>
        <w:tc>
          <w:tcPr>
            <w:tcW w:type="dxa" w:w="2502"/>
            <w:vAlign w:val="center"/>
          </w:tcPr>
          <w:p>
            <w:pPr>
              <w:spacing w:after="40"/>
            </w:pPr>
            <w:r/>
            <w:r>
              <w:rPr>
                <w:rFonts w:ascii="Microsoft JhengHei" w:hAnsi="Microsoft JhengHei" w:eastAsia="Microsoft JhengHei"/>
                <w:b w:val="0"/>
                <w:sz w:val="20"/>
              </w:rPr>
              <w:t>行政人員、承辦人</w:t>
            </w:r>
          </w:p>
        </w:tc>
        <w:tc>
          <w:tcPr>
            <w:tcW w:type="dxa" w:w="2502"/>
            <w:vAlign w:val="center"/>
          </w:tcPr>
          <w:p>
            <w:pPr>
              <w:spacing w:after="40"/>
            </w:pPr>
            <w:r/>
            <w:r>
              <w:rPr>
                <w:rFonts w:ascii="Microsoft JhengHei" w:hAnsi="Microsoft JhengHei" w:eastAsia="Microsoft JhengHei"/>
                <w:b w:val="0"/>
                <w:sz w:val="20"/>
              </w:rPr>
              <w:t>核對實際回執與聘書及決議一致；按正式分類和期限歸檔並更新師資資料。</w:t>
            </w:r>
          </w:p>
        </w:tc>
        <w:tc>
          <w:tcPr>
            <w:tcW w:type="dxa" w:w="2502"/>
            <w:vAlign w:val="center"/>
          </w:tcPr>
          <w:p>
            <w:pPr>
              <w:spacing w:after="40"/>
            </w:pPr>
            <w:r/>
            <w:r>
              <w:rPr>
                <w:rFonts w:ascii="Microsoft JhengHei" w:hAnsi="Microsoft JhengHei" w:eastAsia="Microsoft JhengHei"/>
                <w:b w:val="0"/>
                <w:sz w:val="20"/>
              </w:rPr>
              <w:t>完整案件卷宗、實際回執及資料更新紀錄。</w:t>
            </w:r>
          </w:p>
        </w:tc>
      </w:tr>
    </w:tbl>
    <w:p>
      <w:pPr>
        <w:spacing w:after="20"/>
      </w:pPr>
    </w:p>
    <w:p>
      <w:pPr>
        <w:pStyle w:val="Heading2"/>
      </w:pPr>
      <w:r>
        <w:t>角色權責與分離控制</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資格主管</w:t>
            </w:r>
          </w:p>
        </w:tc>
        <w:tc>
          <w:tcPr>
            <w:tcW w:type="dxa" w:w="1668"/>
            <w:vAlign w:val="center"/>
            <w:shd w:fill="1F4E79"/>
          </w:tcPr>
          <w:p>
            <w:pPr>
              <w:spacing w:after="40"/>
            </w:pPr>
            <w:r/>
            <w:r>
              <w:rPr>
                <w:rFonts w:ascii="Microsoft JhengHei" w:hAnsi="Microsoft JhengHei" w:eastAsia="Microsoft JhengHei"/>
                <w:b/>
                <w:color w:val="FFFFFF"/>
                <w:sz w:val="20"/>
              </w:rPr>
              <w:t>遴選小組</w:t>
            </w:r>
          </w:p>
        </w:tc>
        <w:tc>
          <w:tcPr>
            <w:tcW w:type="dxa" w:w="1668"/>
            <w:vAlign w:val="center"/>
            <w:shd w:fill="1F4E79"/>
          </w:tcPr>
          <w:p>
            <w:pPr>
              <w:spacing w:after="40"/>
            </w:pPr>
            <w:r/>
            <w:r>
              <w:rPr>
                <w:rFonts w:ascii="Microsoft JhengHei" w:hAnsi="Microsoft JhengHei" w:eastAsia="Microsoft JhengHei"/>
                <w:b/>
                <w:color w:val="FFFFFF"/>
                <w:sz w:val="20"/>
              </w:rPr>
              <w:t>訓練管理委員會</w:t>
            </w:r>
          </w:p>
        </w:tc>
        <w:tc>
          <w:tcPr>
            <w:tcW w:type="dxa" w:w="1668"/>
            <w:vAlign w:val="center"/>
            <w:shd w:fill="1F4E79"/>
          </w:tcPr>
          <w:p>
            <w:pPr>
              <w:spacing w:after="40"/>
            </w:pPr>
            <w:r/>
            <w:r>
              <w:rPr>
                <w:rFonts w:ascii="Microsoft JhengHei" w:hAnsi="Microsoft JhengHei" w:eastAsia="Microsoft JhengHei"/>
                <w:b/>
                <w:color w:val="FFFFFF"/>
                <w:sz w:val="20"/>
              </w:rPr>
              <w:t>授權簽核／行政</w:t>
            </w:r>
          </w:p>
        </w:tc>
      </w:tr>
      <w:tr>
        <w:tc>
          <w:tcPr>
            <w:tcW w:type="dxa" w:w="1668"/>
            <w:vAlign w:val="center"/>
          </w:tcPr>
          <w:p>
            <w:pPr>
              <w:spacing w:after="40"/>
            </w:pPr>
            <w:r/>
            <w:r>
              <w:rPr>
                <w:rFonts w:ascii="Microsoft JhengHei" w:hAnsi="Microsoft JhengHei" w:eastAsia="Microsoft JhengHei"/>
                <w:b w:val="0"/>
                <w:sz w:val="20"/>
              </w:rPr>
              <w:t>需求與候選推薦</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最終負責</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知會</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資格初審及來源核對</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執行及最終負責</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知會</w:t>
            </w:r>
          </w:p>
        </w:tc>
        <w:tc>
          <w:tcPr>
            <w:tcW w:type="dxa" w:w="1668"/>
            <w:vAlign w:val="center"/>
          </w:tcPr>
          <w:p>
            <w:pPr>
              <w:spacing w:after="40"/>
            </w:pPr>
            <w:r/>
            <w:r>
              <w:rPr>
                <w:rFonts w:ascii="Microsoft JhengHei" w:hAnsi="Microsoft JhengHei" w:eastAsia="Microsoft JhengHei"/>
                <w:b w:val="0"/>
                <w:sz w:val="20"/>
              </w:rPr>
              <w:t>—</w:t>
            </w:r>
          </w:p>
        </w:tc>
      </w:tr>
      <w:tr>
        <w:tc>
          <w:tcPr>
            <w:tcW w:type="dxa" w:w="1668"/>
            <w:vAlign w:val="center"/>
          </w:tcPr>
          <w:p>
            <w:pPr>
              <w:spacing w:after="40"/>
            </w:pPr>
            <w:r/>
            <w:r>
              <w:rPr>
                <w:rFonts w:ascii="Microsoft JhengHei" w:hAnsi="Microsoft JhengHei" w:eastAsia="Microsoft JhengHei"/>
                <w:b w:val="0"/>
                <w:sz w:val="20"/>
              </w:rPr>
              <w:t>五構面評分及建議</w:t>
            </w:r>
          </w:p>
        </w:tc>
        <w:tc>
          <w:tcPr>
            <w:tcW w:type="dxa" w:w="1668"/>
            <w:vAlign w:val="center"/>
          </w:tcPr>
          <w:p>
            <w:pPr>
              <w:spacing w:after="40"/>
            </w:pPr>
            <w:r/>
            <w:r>
              <w:rPr>
                <w:rFonts w:ascii="Microsoft JhengHei" w:hAnsi="Microsoft JhengHei" w:eastAsia="Microsoft JhengHei"/>
                <w:b w:val="0"/>
                <w:sz w:val="20"/>
              </w:rPr>
              <w:t>協助</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執行及最終負責</w:t>
            </w:r>
          </w:p>
        </w:tc>
        <w:tc>
          <w:tcPr>
            <w:tcW w:type="dxa" w:w="1668"/>
            <w:vAlign w:val="center"/>
          </w:tcPr>
          <w:p>
            <w:pPr>
              <w:spacing w:after="40"/>
            </w:pPr>
            <w:r/>
            <w:r>
              <w:rPr>
                <w:rFonts w:ascii="Microsoft JhengHei" w:hAnsi="Microsoft JhengHei" w:eastAsia="Microsoft JhengHei"/>
                <w:b w:val="0"/>
                <w:sz w:val="20"/>
              </w:rPr>
              <w:t>知會</w:t>
            </w:r>
          </w:p>
        </w:tc>
        <w:tc>
          <w:tcPr>
            <w:tcW w:type="dxa" w:w="1668"/>
            <w:vAlign w:val="center"/>
          </w:tcPr>
          <w:p>
            <w:pPr>
              <w:spacing w:after="40"/>
            </w:pPr>
            <w:r/>
            <w:r>
              <w:rPr>
                <w:rFonts w:ascii="Microsoft JhengHei" w:hAnsi="Microsoft JhengHei" w:eastAsia="Microsoft JhengHei"/>
                <w:b w:val="0"/>
                <w:sz w:val="20"/>
              </w:rPr>
              <w:t>—</w:t>
            </w:r>
          </w:p>
        </w:tc>
      </w:tr>
      <w:tr>
        <w:tc>
          <w:tcPr>
            <w:tcW w:type="dxa" w:w="1668"/>
            <w:vAlign w:val="center"/>
          </w:tcPr>
          <w:p>
            <w:pPr>
              <w:spacing w:after="40"/>
            </w:pPr>
            <w:r/>
            <w:r>
              <w:rPr>
                <w:rFonts w:ascii="Microsoft JhengHei" w:hAnsi="Microsoft JhengHei" w:eastAsia="Microsoft JhengHei"/>
                <w:b w:val="0"/>
                <w:sz w:val="20"/>
              </w:rPr>
              <w:t>提會與聘任決議</w:t>
            </w:r>
          </w:p>
        </w:tc>
        <w:tc>
          <w:tcPr>
            <w:tcW w:type="dxa" w:w="1668"/>
            <w:vAlign w:val="center"/>
          </w:tcPr>
          <w:p>
            <w:pPr>
              <w:spacing w:after="40"/>
            </w:pPr>
            <w:r/>
            <w:r>
              <w:rPr>
                <w:rFonts w:ascii="Microsoft JhengHei" w:hAnsi="Microsoft JhengHei" w:eastAsia="Microsoft JhengHei"/>
                <w:b w:val="0"/>
                <w:sz w:val="20"/>
              </w:rPr>
              <w:t>提案／提供資料</w:t>
            </w:r>
          </w:p>
        </w:tc>
        <w:tc>
          <w:tcPr>
            <w:tcW w:type="dxa" w:w="1668"/>
            <w:vAlign w:val="center"/>
          </w:tcPr>
          <w:p>
            <w:pPr>
              <w:spacing w:after="40"/>
            </w:pPr>
            <w:r/>
            <w:r>
              <w:rPr>
                <w:rFonts w:ascii="Microsoft JhengHei" w:hAnsi="Microsoft JhengHei" w:eastAsia="Microsoft JhengHei"/>
                <w:b w:val="0"/>
                <w:sz w:val="20"/>
              </w:rPr>
              <w:t>提供說明</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審議並作決議</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決議後發聘、追蹤及歸檔</w:t>
            </w:r>
          </w:p>
        </w:tc>
        <w:tc>
          <w:tcPr>
            <w:tcW w:type="dxa" w:w="1668"/>
            <w:vAlign w:val="center"/>
          </w:tcPr>
          <w:p>
            <w:pPr>
              <w:spacing w:after="40"/>
            </w:pPr>
            <w:r/>
            <w:r>
              <w:rPr>
                <w:rFonts w:ascii="Microsoft JhengHei" w:hAnsi="Microsoft JhengHei" w:eastAsia="Microsoft JhengHei"/>
                <w:b w:val="0"/>
                <w:sz w:val="20"/>
              </w:rPr>
              <w:t>起草／追蹤</w:t>
            </w:r>
          </w:p>
        </w:tc>
        <w:tc>
          <w:tcPr>
            <w:tcW w:type="dxa" w:w="1668"/>
            <w:vAlign w:val="center"/>
          </w:tcPr>
          <w:p>
            <w:pPr>
              <w:spacing w:after="40"/>
            </w:pPr>
            <w:r/>
            <w:r>
              <w:rPr>
                <w:rFonts w:ascii="Microsoft JhengHei" w:hAnsi="Microsoft JhengHei" w:eastAsia="Microsoft JhengHei"/>
                <w:b w:val="0"/>
                <w:sz w:val="20"/>
              </w:rPr>
              <w:t>覆核一致性</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確認依決議辦理</w:t>
            </w:r>
          </w:p>
        </w:tc>
        <w:tc>
          <w:tcPr>
            <w:tcW w:type="dxa" w:w="1668"/>
            <w:vAlign w:val="center"/>
          </w:tcPr>
          <w:p>
            <w:pPr>
              <w:spacing w:after="40"/>
            </w:pPr>
            <w:r/>
            <w:r>
              <w:rPr>
                <w:rFonts w:ascii="Microsoft JhengHei" w:hAnsi="Microsoft JhengHei" w:eastAsia="Microsoft JhengHei"/>
                <w:b w:val="0"/>
                <w:sz w:val="20"/>
              </w:rPr>
              <w:t>有權者核准；行政歸檔</w:t>
            </w:r>
          </w:p>
        </w:tc>
      </w:tr>
    </w:tbl>
    <w:p>
      <w:pPr>
        <w:spacing w:after="20"/>
      </w:pPr>
    </w:p>
    <w:p>
      <w:pPr>
        <w:pStyle w:val="Heading2"/>
      </w:pPr>
      <w:r>
        <w:t>示範案件資格初審填寫紀錄</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檢核項目</w:t>
            </w:r>
          </w:p>
        </w:tc>
        <w:tc>
          <w:tcPr>
            <w:tcW w:type="dxa" w:w="2502"/>
            <w:vAlign w:val="center"/>
            <w:shd w:fill="1F4E79"/>
          </w:tcPr>
          <w:p>
            <w:pPr>
              <w:spacing w:after="40"/>
            </w:pPr>
            <w:r/>
            <w:r>
              <w:rPr>
                <w:rFonts w:ascii="Microsoft JhengHei" w:hAnsi="Microsoft JhengHei" w:eastAsia="Microsoft JhengHei"/>
                <w:b/>
                <w:color w:val="FFFFFF"/>
                <w:sz w:val="20"/>
              </w:rPr>
              <w:t>示範資料內容</w:t>
            </w:r>
          </w:p>
        </w:tc>
        <w:tc>
          <w:tcPr>
            <w:tcW w:type="dxa" w:w="2502"/>
            <w:vAlign w:val="center"/>
            <w:shd w:fill="1F4E79"/>
          </w:tcPr>
          <w:p>
            <w:pPr>
              <w:spacing w:after="40"/>
            </w:pPr>
            <w:r/>
            <w:r>
              <w:rPr>
                <w:rFonts w:ascii="Microsoft JhengHei" w:hAnsi="Microsoft JhengHei" w:eastAsia="Microsoft JhengHei"/>
                <w:b/>
                <w:color w:val="FFFFFF"/>
                <w:sz w:val="20"/>
              </w:rPr>
              <w:t>核對方式與填寫結果</w:t>
            </w:r>
          </w:p>
        </w:tc>
        <w:tc>
          <w:tcPr>
            <w:tcW w:type="dxa" w:w="2502"/>
            <w:vAlign w:val="center"/>
            <w:shd w:fill="1F4E79"/>
          </w:tcPr>
          <w:p>
            <w:pPr>
              <w:spacing w:after="40"/>
            </w:pPr>
            <w:r/>
            <w:r>
              <w:rPr>
                <w:rFonts w:ascii="Microsoft JhengHei" w:hAnsi="Microsoft JhengHei" w:eastAsia="Microsoft JhengHei"/>
                <w:b/>
                <w:color w:val="FFFFFF"/>
                <w:sz w:val="20"/>
              </w:rPr>
              <w:t>正式案件應替換資料</w:t>
            </w:r>
          </w:p>
        </w:tc>
      </w:tr>
      <w:tr>
        <w:tc>
          <w:tcPr>
            <w:tcW w:type="dxa" w:w="2502"/>
            <w:vAlign w:val="center"/>
          </w:tcPr>
          <w:p>
            <w:pPr>
              <w:spacing w:after="40"/>
            </w:pPr>
            <w:r/>
            <w:r>
              <w:rPr>
                <w:rFonts w:ascii="Microsoft JhengHei" w:hAnsi="Microsoft JhengHei" w:eastAsia="Microsoft JhengHei"/>
                <w:b w:val="0"/>
                <w:sz w:val="20"/>
              </w:rPr>
              <w:t>學經歷與課程專長</w:t>
            </w:r>
          </w:p>
        </w:tc>
        <w:tc>
          <w:tcPr>
            <w:tcW w:type="dxa" w:w="2502"/>
            <w:vAlign w:val="center"/>
          </w:tcPr>
          <w:p>
            <w:pPr>
              <w:spacing w:after="40"/>
            </w:pPr>
            <w:r/>
            <w:r>
              <w:rPr>
                <w:rFonts w:ascii="Microsoft JhengHei" w:hAnsi="Microsoft JhengHei" w:eastAsia="Microsoft JhengHei"/>
                <w:b w:val="0"/>
                <w:sz w:val="20"/>
              </w:rPr>
              <w:t>示範履歷記載資訊管理相關研究所背景；不列學校或證書號。</w:t>
            </w:r>
          </w:p>
        </w:tc>
        <w:tc>
          <w:tcPr>
            <w:tcW w:type="dxa" w:w="2502"/>
            <w:vAlign w:val="center"/>
          </w:tcPr>
          <w:p>
            <w:pPr>
              <w:spacing w:after="40"/>
            </w:pPr>
            <w:r/>
            <w:r>
              <w:rPr>
                <w:rFonts w:ascii="Microsoft JhengHei" w:hAnsi="Microsoft JhengHei" w:eastAsia="Microsoft JhengHei"/>
                <w:b w:val="0"/>
                <w:sz w:val="20"/>
              </w:rPr>
              <w:t>比對課程所需的資料分析與專案管理職能；演練結果：符合示範條件。</w:t>
            </w:r>
          </w:p>
        </w:tc>
        <w:tc>
          <w:tcPr>
            <w:tcW w:type="dxa" w:w="2502"/>
            <w:vAlign w:val="center"/>
          </w:tcPr>
          <w:p>
            <w:pPr>
              <w:spacing w:after="40"/>
            </w:pPr>
            <w:r/>
            <w:r>
              <w:rPr>
                <w:rFonts w:ascii="Microsoft JhengHei" w:hAnsi="Microsoft JhengHei" w:eastAsia="Microsoft JhengHei"/>
                <w:b w:val="0"/>
                <w:sz w:val="20"/>
              </w:rPr>
              <w:t>以候選人的實際履歷及可核對學歷原件確認。</w:t>
            </w:r>
          </w:p>
        </w:tc>
      </w:tr>
      <w:tr>
        <w:tc>
          <w:tcPr>
            <w:tcW w:type="dxa" w:w="2502"/>
            <w:vAlign w:val="center"/>
          </w:tcPr>
          <w:p>
            <w:pPr>
              <w:spacing w:after="40"/>
            </w:pPr>
            <w:r/>
            <w:r>
              <w:rPr>
                <w:rFonts w:ascii="Microsoft JhengHei" w:hAnsi="Microsoft JhengHei" w:eastAsia="Microsoft JhengHei"/>
                <w:b w:val="0"/>
                <w:sz w:val="20"/>
              </w:rPr>
              <w:t>相關實務經驗</w:t>
            </w:r>
          </w:p>
        </w:tc>
        <w:tc>
          <w:tcPr>
            <w:tcW w:type="dxa" w:w="2502"/>
            <w:vAlign w:val="center"/>
          </w:tcPr>
          <w:p>
            <w:pPr>
              <w:spacing w:after="40"/>
            </w:pPr>
            <w:r/>
            <w:r>
              <w:rPr>
                <w:rFonts w:ascii="Microsoft JhengHei" w:hAnsi="Microsoft JhengHei" w:eastAsia="Microsoft JhengHei"/>
                <w:b w:val="0"/>
                <w:sz w:val="20"/>
              </w:rPr>
              <w:t>示範履歷列3件專案摘要，各記任務、候選人角色及完成成果；不列雇主或客戶名稱。</w:t>
            </w:r>
          </w:p>
        </w:tc>
        <w:tc>
          <w:tcPr>
            <w:tcW w:type="dxa" w:w="2502"/>
            <w:vAlign w:val="center"/>
          </w:tcPr>
          <w:p>
            <w:pPr>
              <w:spacing w:after="40"/>
            </w:pPr>
            <w:r/>
            <w:r>
              <w:rPr>
                <w:rFonts w:ascii="Microsoft JhengHei" w:hAnsi="Microsoft JhengHei" w:eastAsia="Microsoft JhengHei"/>
                <w:b w:val="0"/>
                <w:sz w:val="20"/>
              </w:rPr>
              <w:t>檢查案例是否能說明實際負責內容；演練結果：3件摘要均能對應課程目標。</w:t>
            </w:r>
          </w:p>
        </w:tc>
        <w:tc>
          <w:tcPr>
            <w:tcW w:type="dxa" w:w="2502"/>
            <w:vAlign w:val="center"/>
          </w:tcPr>
          <w:p>
            <w:pPr>
              <w:spacing w:after="40"/>
            </w:pPr>
            <w:r/>
            <w:r>
              <w:rPr>
                <w:rFonts w:ascii="Microsoft JhengHei" w:hAnsi="Microsoft JhengHei" w:eastAsia="Microsoft JhengHei"/>
                <w:b w:val="0"/>
                <w:sz w:val="20"/>
              </w:rPr>
              <w:t>用真實經歷及可合法查證的工作成果取代。</w:t>
            </w:r>
          </w:p>
        </w:tc>
      </w:tr>
      <w:tr>
        <w:tc>
          <w:tcPr>
            <w:tcW w:type="dxa" w:w="2502"/>
            <w:vAlign w:val="center"/>
          </w:tcPr>
          <w:p>
            <w:pPr>
              <w:spacing w:after="40"/>
            </w:pPr>
            <w:r/>
            <w:r>
              <w:rPr>
                <w:rFonts w:ascii="Microsoft JhengHei" w:hAnsi="Microsoft JhengHei" w:eastAsia="Microsoft JhengHei"/>
                <w:b w:val="0"/>
                <w:sz w:val="20"/>
              </w:rPr>
              <w:t>教學設計</w:t>
            </w:r>
          </w:p>
        </w:tc>
        <w:tc>
          <w:tcPr>
            <w:tcW w:type="dxa" w:w="2502"/>
            <w:vAlign w:val="center"/>
          </w:tcPr>
          <w:p>
            <w:pPr>
              <w:spacing w:after="40"/>
            </w:pPr>
            <w:r/>
            <w:r>
              <w:rPr>
                <w:rFonts w:ascii="Microsoft JhengHei" w:hAnsi="Microsoft JhengHei" w:eastAsia="Microsoft JhengHei"/>
                <w:b w:val="0"/>
                <w:sz w:val="20"/>
              </w:rPr>
              <w:t>示範課綱含學習目標、操作示範、分組演練及成果檢核。</w:t>
            </w:r>
          </w:p>
        </w:tc>
        <w:tc>
          <w:tcPr>
            <w:tcW w:type="dxa" w:w="2502"/>
            <w:vAlign w:val="center"/>
          </w:tcPr>
          <w:p>
            <w:pPr>
              <w:spacing w:after="40"/>
            </w:pPr>
            <w:r/>
            <w:r>
              <w:rPr>
                <w:rFonts w:ascii="Microsoft JhengHei" w:hAnsi="Microsoft JhengHei" w:eastAsia="Microsoft JhengHei"/>
                <w:b w:val="0"/>
                <w:sz w:val="20"/>
              </w:rPr>
              <w:t>逐項比對課程目標；演練結果：四項教學安排均有對應。</w:t>
            </w:r>
          </w:p>
        </w:tc>
        <w:tc>
          <w:tcPr>
            <w:tcW w:type="dxa" w:w="2502"/>
            <w:vAlign w:val="center"/>
          </w:tcPr>
          <w:p>
            <w:pPr>
              <w:spacing w:after="40"/>
            </w:pPr>
            <w:r/>
            <w:r>
              <w:rPr>
                <w:rFonts w:ascii="Microsoft JhengHei" w:hAnsi="Microsoft JhengHei" w:eastAsia="Microsoft JhengHei"/>
                <w:b w:val="0"/>
                <w:sz w:val="20"/>
              </w:rPr>
              <w:t>以正式課綱、教材及教學演練紀錄確認。</w:t>
            </w:r>
          </w:p>
        </w:tc>
      </w:tr>
      <w:tr>
        <w:tc>
          <w:tcPr>
            <w:tcW w:type="dxa" w:w="2502"/>
            <w:vAlign w:val="center"/>
          </w:tcPr>
          <w:p>
            <w:pPr>
              <w:spacing w:after="40"/>
            </w:pPr>
            <w:r/>
            <w:r>
              <w:rPr>
                <w:rFonts w:ascii="Microsoft JhengHei" w:hAnsi="Microsoft JhengHei" w:eastAsia="Microsoft JhengHei"/>
                <w:b w:val="0"/>
                <w:sz w:val="20"/>
              </w:rPr>
              <w:t>過往教學成效</w:t>
            </w:r>
          </w:p>
        </w:tc>
        <w:tc>
          <w:tcPr>
            <w:tcW w:type="dxa" w:w="2502"/>
            <w:vAlign w:val="center"/>
          </w:tcPr>
          <w:p>
            <w:pPr>
              <w:spacing w:after="40"/>
            </w:pPr>
            <w:r/>
            <w:r>
              <w:rPr>
                <w:rFonts w:ascii="Microsoft JhengHei" w:hAnsi="Microsoft JhengHei" w:eastAsia="Microsoft JhengHei"/>
                <w:b w:val="0"/>
                <w:sz w:val="20"/>
              </w:rPr>
              <w:t>示範問卷25份，其中22份達示範滿意標準，22÷25＝88%。</w:t>
            </w:r>
          </w:p>
        </w:tc>
        <w:tc>
          <w:tcPr>
            <w:tcW w:type="dxa" w:w="2502"/>
            <w:vAlign w:val="center"/>
          </w:tcPr>
          <w:p>
            <w:pPr>
              <w:spacing w:after="40"/>
            </w:pPr>
            <w:r/>
            <w:r>
              <w:rPr>
                <w:rFonts w:ascii="Microsoft JhengHei" w:hAnsi="Microsoft JhengHei" w:eastAsia="Microsoft JhengHei"/>
                <w:b w:val="0"/>
                <w:sz w:val="20"/>
              </w:rPr>
              <w:t>核對分母與達標份數；演練結果：88%，只供示範評分。</w:t>
            </w:r>
          </w:p>
        </w:tc>
        <w:tc>
          <w:tcPr>
            <w:tcW w:type="dxa" w:w="2502"/>
            <w:vAlign w:val="center"/>
          </w:tcPr>
          <w:p>
            <w:pPr>
              <w:spacing w:after="40"/>
            </w:pPr>
            <w:r/>
            <w:r>
              <w:rPr>
                <w:rFonts w:ascii="Microsoft JhengHei" w:hAnsi="Microsoft JhengHei" w:eastAsia="Microsoft JhengHei"/>
                <w:b w:val="0"/>
                <w:sz w:val="20"/>
              </w:rPr>
              <w:t>以真實問卷、期間、樣本數及重算結果取代；無原始資料不評此項。</w:t>
            </w:r>
          </w:p>
        </w:tc>
      </w:tr>
      <w:tr>
        <w:tc>
          <w:tcPr>
            <w:tcW w:type="dxa" w:w="2502"/>
            <w:vAlign w:val="center"/>
          </w:tcPr>
          <w:p>
            <w:pPr>
              <w:spacing w:after="40"/>
            </w:pPr>
            <w:r/>
            <w:r>
              <w:rPr>
                <w:rFonts w:ascii="Microsoft JhengHei" w:hAnsi="Microsoft JhengHei" w:eastAsia="Microsoft JhengHei"/>
                <w:b w:val="0"/>
                <w:sz w:val="20"/>
              </w:rPr>
              <w:t>倫理與利益關係</w:t>
            </w:r>
          </w:p>
        </w:tc>
        <w:tc>
          <w:tcPr>
            <w:tcW w:type="dxa" w:w="2502"/>
            <w:vAlign w:val="center"/>
          </w:tcPr>
          <w:p>
            <w:pPr>
              <w:spacing w:after="40"/>
            </w:pPr>
            <w:r/>
            <w:r>
              <w:rPr>
                <w:rFonts w:ascii="Microsoft JhengHei" w:hAnsi="Microsoft JhengHei" w:eastAsia="Microsoft JhengHei"/>
                <w:b w:val="0"/>
                <w:sz w:val="20"/>
              </w:rPr>
              <w:t>示範聲明欄填「無已知利益關係」；本例不含真人簽名。</w:t>
            </w:r>
          </w:p>
        </w:tc>
        <w:tc>
          <w:tcPr>
            <w:tcW w:type="dxa" w:w="2502"/>
            <w:vAlign w:val="center"/>
          </w:tcPr>
          <w:p>
            <w:pPr>
              <w:spacing w:after="40"/>
            </w:pPr>
            <w:r/>
            <w:r>
              <w:rPr>
                <w:rFonts w:ascii="Microsoft JhengHei" w:hAnsi="Microsoft JhengHei" w:eastAsia="Microsoft JhengHei"/>
                <w:b w:val="0"/>
                <w:sz w:val="20"/>
              </w:rPr>
              <w:t>演練結果：聲明內容已列入檢核；正式案件須由候選人真實填報並完成迴避查核。</w:t>
            </w:r>
          </w:p>
        </w:tc>
        <w:tc>
          <w:tcPr>
            <w:tcW w:type="dxa" w:w="2502"/>
            <w:vAlign w:val="center"/>
          </w:tcPr>
          <w:p>
            <w:pPr>
              <w:spacing w:after="40"/>
            </w:pPr>
            <w:r/>
            <w:r>
              <w:rPr>
                <w:rFonts w:ascii="Microsoft JhengHei" w:hAnsi="Microsoft JhengHei" w:eastAsia="Microsoft JhengHei"/>
                <w:b w:val="0"/>
                <w:sz w:val="20"/>
              </w:rPr>
              <w:t>以本人真實聲明與利益關係查核紀錄取代。</w:t>
            </w:r>
          </w:p>
        </w:tc>
      </w:tr>
    </w:tbl>
    <w:p>
      <w:pPr>
        <w:spacing w:after="20"/>
      </w:pPr>
    </w:p>
    <w:p>
      <w:pPr>
        <w:pStyle w:val="Heading2"/>
      </w:pPr>
      <w:r>
        <w:t>同一示範案件逐項評分與理由</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構面</w:t>
            </w:r>
          </w:p>
        </w:tc>
        <w:tc>
          <w:tcPr>
            <w:tcW w:type="dxa" w:w="2502"/>
            <w:vAlign w:val="center"/>
            <w:shd w:fill="1F4E79"/>
          </w:tcPr>
          <w:p>
            <w:pPr>
              <w:spacing w:after="40"/>
            </w:pPr>
            <w:r/>
            <w:r>
              <w:rPr>
                <w:rFonts w:ascii="Microsoft JhengHei" w:hAnsi="Microsoft JhengHei" w:eastAsia="Microsoft JhengHei"/>
                <w:b/>
                <w:color w:val="FFFFFF"/>
                <w:sz w:val="20"/>
              </w:rPr>
              <w:t>本案可見資料</w:t>
            </w:r>
          </w:p>
        </w:tc>
        <w:tc>
          <w:tcPr>
            <w:tcW w:type="dxa" w:w="2502"/>
            <w:vAlign w:val="center"/>
            <w:shd w:fill="1F4E79"/>
          </w:tcPr>
          <w:p>
            <w:pPr>
              <w:spacing w:after="40"/>
            </w:pPr>
            <w:r/>
            <w:r>
              <w:rPr>
                <w:rFonts w:ascii="Microsoft JhengHei" w:hAnsi="Microsoft JhengHei" w:eastAsia="Microsoft JhengHei"/>
                <w:b/>
                <w:color w:val="FFFFFF"/>
                <w:sz w:val="20"/>
              </w:rPr>
              <w:t>分數</w:t>
            </w:r>
          </w:p>
        </w:tc>
        <w:tc>
          <w:tcPr>
            <w:tcW w:type="dxa" w:w="2502"/>
            <w:vAlign w:val="center"/>
            <w:shd w:fill="1F4E79"/>
          </w:tcPr>
          <w:p>
            <w:pPr>
              <w:spacing w:after="40"/>
            </w:pPr>
            <w:r/>
            <w:r>
              <w:rPr>
                <w:rFonts w:ascii="Microsoft JhengHei" w:hAnsi="Microsoft JhengHei" w:eastAsia="Microsoft JhengHei"/>
                <w:b/>
                <w:color w:val="FFFFFF"/>
                <w:sz w:val="20"/>
              </w:rPr>
              <w:t>評分理由</w:t>
            </w:r>
          </w:p>
        </w:tc>
      </w:tr>
      <w:tr>
        <w:tc>
          <w:tcPr>
            <w:tcW w:type="dxa" w:w="2502"/>
            <w:vAlign w:val="center"/>
          </w:tcPr>
          <w:p>
            <w:pPr>
              <w:spacing w:after="40"/>
            </w:pPr>
            <w:r/>
            <w:r>
              <w:rPr>
                <w:rFonts w:ascii="Microsoft JhengHei" w:hAnsi="Microsoft JhengHei" w:eastAsia="Microsoft JhengHei"/>
                <w:b w:val="0"/>
                <w:sz w:val="20"/>
              </w:rPr>
              <w:t>專業背景與學歷</w:t>
            </w:r>
          </w:p>
        </w:tc>
        <w:tc>
          <w:tcPr>
            <w:tcW w:type="dxa" w:w="2502"/>
            <w:vAlign w:val="center"/>
          </w:tcPr>
          <w:p>
            <w:pPr>
              <w:spacing w:after="40"/>
            </w:pPr>
            <w:r/>
            <w:r>
              <w:rPr>
                <w:rFonts w:ascii="Microsoft JhengHei" w:hAnsi="Microsoft JhengHei" w:eastAsia="Microsoft JhengHei"/>
                <w:b w:val="0"/>
                <w:sz w:val="20"/>
              </w:rPr>
              <w:t>相關研究所背景；未以未核證照加分。</w:t>
            </w:r>
          </w:p>
        </w:tc>
        <w:tc>
          <w:tcPr>
            <w:tcW w:type="dxa" w:w="2502"/>
            <w:vAlign w:val="center"/>
          </w:tcPr>
          <w:p>
            <w:pPr>
              <w:spacing w:after="40"/>
            </w:pPr>
            <w:r/>
            <w:r>
              <w:rPr>
                <w:rFonts w:ascii="Microsoft JhengHei" w:hAnsi="Microsoft JhengHei" w:eastAsia="Microsoft JhengHei"/>
                <w:b w:val="0"/>
                <w:sz w:val="20"/>
              </w:rPr>
              <w:t>20／25</w:t>
            </w:r>
          </w:p>
        </w:tc>
        <w:tc>
          <w:tcPr>
            <w:tcW w:type="dxa" w:w="2502"/>
            <w:vAlign w:val="center"/>
          </w:tcPr>
          <w:p>
            <w:pPr>
              <w:spacing w:after="40"/>
            </w:pPr>
            <w:r/>
            <w:r>
              <w:rPr>
                <w:rFonts w:ascii="Microsoft JhengHei" w:hAnsi="Microsoft JhengHei" w:eastAsia="Microsoft JhengHei"/>
                <w:b w:val="0"/>
                <w:sz w:val="20"/>
              </w:rPr>
              <w:t>課程專長有關聯；演練資料未提供可核第三方證明，未給最高分。</w:t>
            </w:r>
          </w:p>
        </w:tc>
      </w:tr>
      <w:tr>
        <w:tc>
          <w:tcPr>
            <w:tcW w:type="dxa" w:w="2502"/>
            <w:vAlign w:val="center"/>
          </w:tcPr>
          <w:p>
            <w:pPr>
              <w:spacing w:after="40"/>
            </w:pPr>
            <w:r/>
            <w:r>
              <w:rPr>
                <w:rFonts w:ascii="Microsoft JhengHei" w:hAnsi="Microsoft JhengHei" w:eastAsia="Microsoft JhengHei"/>
                <w:b w:val="0"/>
                <w:sz w:val="20"/>
              </w:rPr>
              <w:t>產業實務與技術</w:t>
            </w:r>
          </w:p>
        </w:tc>
        <w:tc>
          <w:tcPr>
            <w:tcW w:type="dxa" w:w="2502"/>
            <w:vAlign w:val="center"/>
          </w:tcPr>
          <w:p>
            <w:pPr>
              <w:spacing w:after="40"/>
            </w:pPr>
            <w:r/>
            <w:r>
              <w:rPr>
                <w:rFonts w:ascii="Microsoft JhengHei" w:hAnsi="Microsoft JhengHei" w:eastAsia="Microsoft JhengHei"/>
                <w:b w:val="0"/>
                <w:sz w:val="20"/>
              </w:rPr>
              <w:t>3件摘要均寫明任務、角色和成果。</w:t>
            </w:r>
          </w:p>
        </w:tc>
        <w:tc>
          <w:tcPr>
            <w:tcW w:type="dxa" w:w="2502"/>
            <w:vAlign w:val="center"/>
          </w:tcPr>
          <w:p>
            <w:pPr>
              <w:spacing w:after="40"/>
            </w:pPr>
            <w:r/>
            <w:r>
              <w:rPr>
                <w:rFonts w:ascii="Microsoft JhengHei" w:hAnsi="Microsoft JhengHei" w:eastAsia="Microsoft JhengHei"/>
                <w:b w:val="0"/>
                <w:sz w:val="20"/>
              </w:rPr>
              <w:t>21／25</w:t>
            </w:r>
          </w:p>
        </w:tc>
        <w:tc>
          <w:tcPr>
            <w:tcW w:type="dxa" w:w="2502"/>
            <w:vAlign w:val="center"/>
          </w:tcPr>
          <w:p>
            <w:pPr>
              <w:spacing w:after="40"/>
            </w:pPr>
            <w:r/>
            <w:r>
              <w:rPr>
                <w:rFonts w:ascii="Microsoft JhengHei" w:hAnsi="Microsoft JhengHei" w:eastAsia="Microsoft JhengHei"/>
                <w:b w:val="0"/>
                <w:sz w:val="20"/>
              </w:rPr>
              <w:t>案例可對應課程內容；未附可查外部成果，保留分數差距。</w:t>
            </w:r>
          </w:p>
        </w:tc>
      </w:tr>
      <w:tr>
        <w:tc>
          <w:tcPr>
            <w:tcW w:type="dxa" w:w="2502"/>
            <w:vAlign w:val="center"/>
          </w:tcPr>
          <w:p>
            <w:pPr>
              <w:spacing w:after="40"/>
            </w:pPr>
            <w:r/>
            <w:r>
              <w:rPr>
                <w:rFonts w:ascii="Microsoft JhengHei" w:hAnsi="Microsoft JhengHei" w:eastAsia="Microsoft JhengHei"/>
                <w:b w:val="0"/>
                <w:sz w:val="20"/>
              </w:rPr>
              <w:t>教學設計與引導</w:t>
            </w:r>
          </w:p>
        </w:tc>
        <w:tc>
          <w:tcPr>
            <w:tcW w:type="dxa" w:w="2502"/>
            <w:vAlign w:val="center"/>
          </w:tcPr>
          <w:p>
            <w:pPr>
              <w:spacing w:after="40"/>
            </w:pPr>
            <w:r/>
            <w:r>
              <w:rPr>
                <w:rFonts w:ascii="Microsoft JhengHei" w:hAnsi="Microsoft JhengHei" w:eastAsia="Microsoft JhengHei"/>
                <w:b w:val="0"/>
                <w:sz w:val="20"/>
              </w:rPr>
              <w:t>課綱列目標、示範、分組操作及成果檢核。</w:t>
            </w:r>
          </w:p>
        </w:tc>
        <w:tc>
          <w:tcPr>
            <w:tcW w:type="dxa" w:w="2502"/>
            <w:vAlign w:val="center"/>
          </w:tcPr>
          <w:p>
            <w:pPr>
              <w:spacing w:after="40"/>
            </w:pPr>
            <w:r/>
            <w:r>
              <w:rPr>
                <w:rFonts w:ascii="Microsoft JhengHei" w:hAnsi="Microsoft JhengHei" w:eastAsia="Microsoft JhengHei"/>
                <w:b w:val="0"/>
                <w:sz w:val="20"/>
              </w:rPr>
              <w:t>21／25</w:t>
            </w:r>
          </w:p>
        </w:tc>
        <w:tc>
          <w:tcPr>
            <w:tcW w:type="dxa" w:w="2502"/>
            <w:vAlign w:val="center"/>
          </w:tcPr>
          <w:p>
            <w:pPr>
              <w:spacing w:after="40"/>
            </w:pPr>
            <w:r/>
            <w:r>
              <w:rPr>
                <w:rFonts w:ascii="Microsoft JhengHei" w:hAnsi="Microsoft JhengHei" w:eastAsia="Microsoft JhengHei"/>
                <w:b w:val="0"/>
                <w:sz w:val="20"/>
              </w:rPr>
              <w:t>四項安排均對應學習目標；演練未含實際試教觀察。</w:t>
            </w:r>
          </w:p>
        </w:tc>
      </w:tr>
      <w:tr>
        <w:tc>
          <w:tcPr>
            <w:tcW w:type="dxa" w:w="2502"/>
            <w:vAlign w:val="center"/>
          </w:tcPr>
          <w:p>
            <w:pPr>
              <w:spacing w:after="40"/>
            </w:pPr>
            <w:r/>
            <w:r>
              <w:rPr>
                <w:rFonts w:ascii="Microsoft JhengHei" w:hAnsi="Microsoft JhengHei" w:eastAsia="Microsoft JhengHei"/>
                <w:b w:val="0"/>
                <w:sz w:val="20"/>
              </w:rPr>
              <w:t>過往教學成效</w:t>
            </w:r>
          </w:p>
        </w:tc>
        <w:tc>
          <w:tcPr>
            <w:tcW w:type="dxa" w:w="2502"/>
            <w:vAlign w:val="center"/>
          </w:tcPr>
          <w:p>
            <w:pPr>
              <w:spacing w:after="40"/>
            </w:pPr>
            <w:r/>
            <w:r>
              <w:rPr>
                <w:rFonts w:ascii="Microsoft JhengHei" w:hAnsi="Microsoft JhengHei" w:eastAsia="Microsoft JhengHei"/>
                <w:b w:val="0"/>
                <w:sz w:val="20"/>
              </w:rPr>
              <w:t>示範問卷22／25份達標，計算為88%。</w:t>
            </w:r>
          </w:p>
        </w:tc>
        <w:tc>
          <w:tcPr>
            <w:tcW w:type="dxa" w:w="2502"/>
            <w:vAlign w:val="center"/>
          </w:tcPr>
          <w:p>
            <w:pPr>
              <w:spacing w:after="40"/>
            </w:pPr>
            <w:r/>
            <w:r>
              <w:rPr>
                <w:rFonts w:ascii="Microsoft JhengHei" w:hAnsi="Microsoft JhengHei" w:eastAsia="Microsoft JhengHei"/>
                <w:b w:val="0"/>
                <w:sz w:val="20"/>
              </w:rPr>
              <w:t>12／15</w:t>
            </w:r>
          </w:p>
        </w:tc>
        <w:tc>
          <w:tcPr>
            <w:tcW w:type="dxa" w:w="2502"/>
            <w:vAlign w:val="center"/>
          </w:tcPr>
          <w:p>
            <w:pPr>
              <w:spacing w:after="40"/>
            </w:pPr>
            <w:r/>
            <w:r>
              <w:rPr>
                <w:rFonts w:ascii="Microsoft JhengHei" w:hAnsi="Microsoft JhengHei" w:eastAsia="Microsoft JhengHei"/>
                <w:b w:val="0"/>
                <w:sz w:val="20"/>
              </w:rPr>
              <w:t>落在示範85–89%區間；只可於本合成情境使用。</w:t>
            </w:r>
          </w:p>
        </w:tc>
      </w:tr>
      <w:tr>
        <w:tc>
          <w:tcPr>
            <w:tcW w:type="dxa" w:w="2502"/>
            <w:vAlign w:val="center"/>
          </w:tcPr>
          <w:p>
            <w:pPr>
              <w:spacing w:after="40"/>
            </w:pPr>
            <w:r/>
            <w:r>
              <w:rPr>
                <w:rFonts w:ascii="Microsoft JhengHei" w:hAnsi="Microsoft JhengHei" w:eastAsia="Microsoft JhengHei"/>
                <w:b w:val="0"/>
                <w:sz w:val="20"/>
              </w:rPr>
              <w:t>配合態度與倫理</w:t>
            </w:r>
          </w:p>
        </w:tc>
        <w:tc>
          <w:tcPr>
            <w:tcW w:type="dxa" w:w="2502"/>
            <w:vAlign w:val="center"/>
          </w:tcPr>
          <w:p>
            <w:pPr>
              <w:spacing w:after="40"/>
            </w:pPr>
            <w:r/>
            <w:r>
              <w:rPr>
                <w:rFonts w:ascii="Microsoft JhengHei" w:hAnsi="Microsoft JhengHei" w:eastAsia="Microsoft JhengHei"/>
                <w:b w:val="0"/>
                <w:sz w:val="20"/>
              </w:rPr>
              <w:t>示範聲明及排課回覆紀錄完整；無實際簽名。</w:t>
            </w:r>
          </w:p>
        </w:tc>
        <w:tc>
          <w:tcPr>
            <w:tcW w:type="dxa" w:w="2502"/>
            <w:vAlign w:val="center"/>
          </w:tcPr>
          <w:p>
            <w:pPr>
              <w:spacing w:after="40"/>
            </w:pPr>
            <w:r/>
            <w:r>
              <w:rPr>
                <w:rFonts w:ascii="Microsoft JhengHei" w:hAnsi="Microsoft JhengHei" w:eastAsia="Microsoft JhengHei"/>
                <w:b w:val="0"/>
                <w:sz w:val="20"/>
              </w:rPr>
              <w:t>9／10</w:t>
            </w:r>
          </w:p>
        </w:tc>
        <w:tc>
          <w:tcPr>
            <w:tcW w:type="dxa" w:w="2502"/>
            <w:vAlign w:val="center"/>
          </w:tcPr>
          <w:p>
            <w:pPr>
              <w:spacing w:after="40"/>
            </w:pPr>
            <w:r/>
            <w:r>
              <w:rPr>
                <w:rFonts w:ascii="Microsoft JhengHei" w:hAnsi="Microsoft JhengHei" w:eastAsia="Microsoft JhengHei"/>
                <w:b w:val="0"/>
                <w:sz w:val="20"/>
              </w:rPr>
              <w:t>演練資料支持配合度；正式案件仍須本人聲明及權責查核。</w:t>
            </w:r>
          </w:p>
        </w:tc>
      </w:tr>
      <w:tr>
        <w:tc>
          <w:tcPr>
            <w:tcW w:type="dxa" w:w="2502"/>
            <w:vAlign w:val="center"/>
          </w:tcPr>
          <w:p>
            <w:pPr>
              <w:spacing w:after="40"/>
            </w:pPr>
            <w:r/>
            <w:r>
              <w:rPr>
                <w:rFonts w:ascii="Microsoft JhengHei" w:hAnsi="Microsoft JhengHei" w:eastAsia="Microsoft JhengHei"/>
                <w:b w:val="0"/>
                <w:sz w:val="20"/>
              </w:rPr>
              <w:t>合計</w:t>
            </w:r>
          </w:p>
        </w:tc>
        <w:tc>
          <w:tcPr>
            <w:tcW w:type="dxa" w:w="2502"/>
            <w:vAlign w:val="center"/>
          </w:tcPr>
          <w:p>
            <w:pPr>
              <w:spacing w:after="40"/>
            </w:pPr>
            <w:r/>
            <w:r>
              <w:rPr>
                <w:rFonts w:ascii="Microsoft JhengHei" w:hAnsi="Microsoft JhengHei" w:eastAsia="Microsoft JhengHei"/>
                <w:b w:val="0"/>
                <w:sz w:val="20"/>
              </w:rPr>
              <w:t>20＋21＋21＋12＋9＝83。</w:t>
            </w:r>
          </w:p>
        </w:tc>
        <w:tc>
          <w:tcPr>
            <w:tcW w:type="dxa" w:w="2502"/>
            <w:vAlign w:val="center"/>
          </w:tcPr>
          <w:p>
            <w:pPr>
              <w:spacing w:after="40"/>
            </w:pPr>
            <w:r/>
            <w:r>
              <w:rPr>
                <w:rFonts w:ascii="Microsoft JhengHei" w:hAnsi="Microsoft JhengHei" w:eastAsia="Microsoft JhengHei"/>
                <w:b w:val="0"/>
                <w:sz w:val="20"/>
              </w:rPr>
              <w:t>83／100</w:t>
            </w:r>
          </w:p>
        </w:tc>
        <w:tc>
          <w:tcPr>
            <w:tcW w:type="dxa" w:w="2502"/>
            <w:vAlign w:val="center"/>
          </w:tcPr>
          <w:p>
            <w:pPr>
              <w:spacing w:after="40"/>
            </w:pPr>
            <w:r/>
            <w:r>
              <w:rPr>
                <w:rFonts w:ascii="Microsoft JhengHei" w:hAnsi="Microsoft JhengHei" w:eastAsia="Microsoft JhengHei"/>
                <w:b w:val="0"/>
                <w:sz w:val="20"/>
              </w:rPr>
              <w:t>示範提會線80分；達線只准提會，不等於聘任。</w:t>
            </w:r>
          </w:p>
        </w:tc>
      </w:tr>
    </w:tbl>
    <w:p>
      <w:pPr>
        <w:spacing w:after="20"/>
      </w:pPr>
    </w:p>
    <w:p>
      <w:pPr>
        <w:pStyle w:val="Heading2"/>
      </w:pPr>
      <w:r>
        <w:t>例外處理與升級時限（示範）</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判斷／風險</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責任與時限</w:t>
            </w:r>
          </w:p>
        </w:tc>
      </w:tr>
      <w:tr>
        <w:tc>
          <w:tcPr>
            <w:tcW w:type="dxa" w:w="2502"/>
            <w:vAlign w:val="center"/>
          </w:tcPr>
          <w:p>
            <w:pPr>
              <w:spacing w:after="40"/>
            </w:pPr>
            <w:r/>
            <w:r>
              <w:rPr>
                <w:rFonts w:ascii="Microsoft JhengHei" w:hAnsi="Microsoft JhengHei" w:eastAsia="Microsoft JhengHei"/>
                <w:b w:val="0"/>
                <w:sz w:val="20"/>
              </w:rPr>
              <w:t>資格資料缺漏或無法核實</w:t>
            </w:r>
          </w:p>
        </w:tc>
        <w:tc>
          <w:tcPr>
            <w:tcW w:type="dxa" w:w="2502"/>
            <w:vAlign w:val="center"/>
          </w:tcPr>
          <w:p>
            <w:pPr>
              <w:spacing w:after="40"/>
            </w:pPr>
            <w:r/>
            <w:r>
              <w:rPr>
                <w:rFonts w:ascii="Microsoft JhengHei" w:hAnsi="Microsoft JhengHei" w:eastAsia="Microsoft JhengHei"/>
                <w:b w:val="0"/>
                <w:sz w:val="20"/>
              </w:rPr>
              <w:t>初審依據不足。</w:t>
            </w:r>
          </w:p>
        </w:tc>
        <w:tc>
          <w:tcPr>
            <w:tcW w:type="dxa" w:w="2502"/>
            <w:vAlign w:val="center"/>
          </w:tcPr>
          <w:p>
            <w:pPr>
              <w:spacing w:after="40"/>
            </w:pPr>
            <w:r/>
            <w:r>
              <w:rPr>
                <w:rFonts w:ascii="Microsoft JhengHei" w:hAnsi="Microsoft JhengHei" w:eastAsia="Microsoft JhengHei"/>
                <w:b w:val="0"/>
                <w:sz w:val="20"/>
              </w:rPr>
              <w:t>列出缺項，示範補件期限3個工作天；屆期仍缺件則停止送複審。</w:t>
            </w:r>
          </w:p>
        </w:tc>
        <w:tc>
          <w:tcPr>
            <w:tcW w:type="dxa" w:w="2502"/>
            <w:vAlign w:val="center"/>
          </w:tcPr>
          <w:p>
            <w:pPr>
              <w:spacing w:after="40"/>
            </w:pPr>
            <w:r/>
            <w:r>
              <w:rPr>
                <w:rFonts w:ascii="Microsoft JhengHei" w:hAnsi="Microsoft JhengHei" w:eastAsia="Microsoft JhengHei"/>
                <w:b w:val="0"/>
                <w:sz w:val="20"/>
              </w:rPr>
              <w:t>承辦人通知；資格主管判定。</w:t>
            </w:r>
          </w:p>
        </w:tc>
      </w:tr>
      <w:tr>
        <w:tc>
          <w:tcPr>
            <w:tcW w:type="dxa" w:w="2502"/>
            <w:vAlign w:val="center"/>
          </w:tcPr>
          <w:p>
            <w:pPr>
              <w:spacing w:after="40"/>
            </w:pPr>
            <w:r/>
            <w:r>
              <w:rPr>
                <w:rFonts w:ascii="Microsoft JhengHei" w:hAnsi="Microsoft JhengHei" w:eastAsia="Microsoft JhengHei"/>
                <w:b w:val="0"/>
                <w:sz w:val="20"/>
              </w:rPr>
              <w:t>評審利益衝突</w:t>
            </w:r>
          </w:p>
        </w:tc>
        <w:tc>
          <w:tcPr>
            <w:tcW w:type="dxa" w:w="2502"/>
            <w:vAlign w:val="center"/>
          </w:tcPr>
          <w:p>
            <w:pPr>
              <w:spacing w:after="40"/>
            </w:pPr>
            <w:r/>
            <w:r>
              <w:rPr>
                <w:rFonts w:ascii="Microsoft JhengHei" w:hAnsi="Microsoft JhengHei" w:eastAsia="Microsoft JhengHei"/>
                <w:b w:val="0"/>
                <w:sz w:val="20"/>
              </w:rPr>
              <w:t>可能影響客觀性。</w:t>
            </w:r>
          </w:p>
        </w:tc>
        <w:tc>
          <w:tcPr>
            <w:tcW w:type="dxa" w:w="2502"/>
            <w:vAlign w:val="center"/>
          </w:tcPr>
          <w:p>
            <w:pPr>
              <w:spacing w:after="40"/>
            </w:pPr>
            <w:r/>
            <w:r>
              <w:rPr>
                <w:rFonts w:ascii="Microsoft JhengHei" w:hAnsi="Microsoft JhengHei" w:eastAsia="Microsoft JhengHei"/>
                <w:b w:val="0"/>
                <w:sz w:val="20"/>
              </w:rPr>
              <w:t>評分前揭露並迴避；另指定無利益衝突且有授權者。</w:t>
            </w:r>
          </w:p>
        </w:tc>
        <w:tc>
          <w:tcPr>
            <w:tcW w:type="dxa" w:w="2502"/>
            <w:vAlign w:val="center"/>
          </w:tcPr>
          <w:p>
            <w:pPr>
              <w:spacing w:after="40"/>
            </w:pPr>
            <w:r/>
            <w:r>
              <w:rPr>
                <w:rFonts w:ascii="Microsoft JhengHei" w:hAnsi="Microsoft JhengHei" w:eastAsia="Microsoft JhengHei"/>
                <w:b w:val="0"/>
                <w:sz w:val="20"/>
              </w:rPr>
              <w:t>召集角色在評分前處理。</w:t>
            </w:r>
          </w:p>
        </w:tc>
      </w:tr>
      <w:tr>
        <w:tc>
          <w:tcPr>
            <w:tcW w:type="dxa" w:w="2502"/>
            <w:vAlign w:val="center"/>
          </w:tcPr>
          <w:p>
            <w:pPr>
              <w:spacing w:after="40"/>
            </w:pPr>
            <w:r/>
            <w:r>
              <w:rPr>
                <w:rFonts w:ascii="Microsoft JhengHei" w:hAnsi="Microsoft JhengHei" w:eastAsia="Microsoft JhengHei"/>
                <w:b w:val="0"/>
                <w:sz w:val="20"/>
              </w:rPr>
              <w:t>總分未達80分</w:t>
            </w:r>
          </w:p>
        </w:tc>
        <w:tc>
          <w:tcPr>
            <w:tcW w:type="dxa" w:w="2502"/>
            <w:vAlign w:val="center"/>
          </w:tcPr>
          <w:p>
            <w:pPr>
              <w:spacing w:after="40"/>
            </w:pPr>
            <w:r/>
            <w:r>
              <w:rPr>
                <w:rFonts w:ascii="Microsoft JhengHei" w:hAnsi="Microsoft JhengHei" w:eastAsia="Microsoft JhengHei"/>
                <w:b w:val="0"/>
                <w:sz w:val="20"/>
              </w:rPr>
              <w:t>未達示範提會線。</w:t>
            </w:r>
          </w:p>
        </w:tc>
        <w:tc>
          <w:tcPr>
            <w:tcW w:type="dxa" w:w="2502"/>
            <w:vAlign w:val="center"/>
          </w:tcPr>
          <w:p>
            <w:pPr>
              <w:spacing w:after="40"/>
            </w:pPr>
            <w:r/>
            <w:r>
              <w:rPr>
                <w:rFonts w:ascii="Microsoft JhengHei" w:hAnsi="Microsoft JhengHei" w:eastAsia="Microsoft JhengHei"/>
                <w:b w:val="0"/>
                <w:sz w:val="20"/>
              </w:rPr>
              <w:t>記錄分數及理由，不提會；依正式程序另選人選。</w:t>
            </w:r>
          </w:p>
        </w:tc>
        <w:tc>
          <w:tcPr>
            <w:tcW w:type="dxa" w:w="2502"/>
            <w:vAlign w:val="center"/>
          </w:tcPr>
          <w:p>
            <w:pPr>
              <w:spacing w:after="40"/>
            </w:pPr>
            <w:r/>
            <w:r>
              <w:rPr>
                <w:rFonts w:ascii="Microsoft JhengHei" w:hAnsi="Microsoft JhengHei" w:eastAsia="Microsoft JhengHei"/>
                <w:b w:val="0"/>
                <w:sz w:val="20"/>
              </w:rPr>
              <w:t>遴選小組於評分結束時記錄。</w:t>
            </w:r>
          </w:p>
        </w:tc>
      </w:tr>
      <w:tr>
        <w:tc>
          <w:tcPr>
            <w:tcW w:type="dxa" w:w="2502"/>
            <w:vAlign w:val="center"/>
          </w:tcPr>
          <w:p>
            <w:pPr>
              <w:spacing w:after="40"/>
            </w:pPr>
            <w:r/>
            <w:r>
              <w:rPr>
                <w:rFonts w:ascii="Microsoft JhengHei" w:hAnsi="Microsoft JhengHei" w:eastAsia="Microsoft JhengHei"/>
                <w:b w:val="0"/>
                <w:sz w:val="20"/>
              </w:rPr>
              <w:t>委員會未通過或附條件</w:t>
            </w:r>
          </w:p>
        </w:tc>
        <w:tc>
          <w:tcPr>
            <w:tcW w:type="dxa" w:w="2502"/>
            <w:vAlign w:val="center"/>
          </w:tcPr>
          <w:p>
            <w:pPr>
              <w:spacing w:after="40"/>
            </w:pPr>
            <w:r/>
            <w:r>
              <w:rPr>
                <w:rFonts w:ascii="Microsoft JhengHei" w:hAnsi="Microsoft JhengHei" w:eastAsia="Microsoft JhengHei"/>
                <w:b w:val="0"/>
                <w:sz w:val="20"/>
              </w:rPr>
              <w:t>未取得完整聘任決議。</w:t>
            </w:r>
          </w:p>
        </w:tc>
        <w:tc>
          <w:tcPr>
            <w:tcW w:type="dxa" w:w="2502"/>
            <w:vAlign w:val="center"/>
          </w:tcPr>
          <w:p>
            <w:pPr>
              <w:spacing w:after="40"/>
            </w:pPr>
            <w:r/>
            <w:r>
              <w:rPr>
                <w:rFonts w:ascii="Microsoft JhengHei" w:hAnsi="Microsoft JhengHei" w:eastAsia="Microsoft JhengHei"/>
                <w:b w:val="0"/>
                <w:sz w:val="20"/>
              </w:rPr>
              <w:t>未通過不得發聘；附條件先完成並留存正式核可再續辦。</w:t>
            </w:r>
          </w:p>
        </w:tc>
        <w:tc>
          <w:tcPr>
            <w:tcW w:type="dxa" w:w="2502"/>
            <w:vAlign w:val="center"/>
          </w:tcPr>
          <w:p>
            <w:pPr>
              <w:spacing w:after="40"/>
            </w:pPr>
            <w:r/>
            <w:r>
              <w:rPr>
                <w:rFonts w:ascii="Microsoft JhengHei" w:hAnsi="Microsoft JhengHei" w:eastAsia="Microsoft JhengHei"/>
                <w:b w:val="0"/>
                <w:sz w:val="20"/>
              </w:rPr>
              <w:t>委員會作決議；承辦人追蹤。</w:t>
            </w:r>
          </w:p>
        </w:tc>
      </w:tr>
      <w:tr>
        <w:tc>
          <w:tcPr>
            <w:tcW w:type="dxa" w:w="2502"/>
            <w:vAlign w:val="center"/>
          </w:tcPr>
          <w:p>
            <w:pPr>
              <w:spacing w:after="40"/>
            </w:pPr>
            <w:r/>
            <w:r>
              <w:rPr>
                <w:rFonts w:ascii="Microsoft JhengHei" w:hAnsi="Microsoft JhengHei" w:eastAsia="Microsoft JhengHei"/>
                <w:b w:val="0"/>
                <w:sz w:val="20"/>
              </w:rPr>
              <w:t>講師無法授課</w:t>
            </w:r>
          </w:p>
        </w:tc>
        <w:tc>
          <w:tcPr>
            <w:tcW w:type="dxa" w:w="2502"/>
            <w:vAlign w:val="center"/>
          </w:tcPr>
          <w:p>
            <w:pPr>
              <w:spacing w:after="40"/>
            </w:pPr>
            <w:r/>
            <w:r>
              <w:rPr>
                <w:rFonts w:ascii="Microsoft JhengHei" w:hAnsi="Microsoft JhengHei" w:eastAsia="Microsoft JhengHei"/>
                <w:b w:val="0"/>
                <w:sz w:val="20"/>
              </w:rPr>
              <w:t>聘任安排須變更。</w:t>
            </w:r>
          </w:p>
        </w:tc>
        <w:tc>
          <w:tcPr>
            <w:tcW w:type="dxa" w:w="2502"/>
            <w:vAlign w:val="center"/>
          </w:tcPr>
          <w:p>
            <w:pPr>
              <w:spacing w:after="40"/>
            </w:pPr>
            <w:r/>
            <w:r>
              <w:rPr>
                <w:rFonts w:ascii="Microsoft JhengHei" w:hAnsi="Microsoft JhengHei" w:eastAsia="Microsoft JhengHei"/>
                <w:b w:val="0"/>
                <w:sz w:val="20"/>
              </w:rPr>
              <w:t>停止尚未完成的發聘；替換人選後重做必要檢核和審議。</w:t>
            </w:r>
          </w:p>
        </w:tc>
        <w:tc>
          <w:tcPr>
            <w:tcW w:type="dxa" w:w="2502"/>
            <w:vAlign w:val="center"/>
          </w:tcPr>
          <w:p>
            <w:pPr>
              <w:spacing w:after="40"/>
            </w:pPr>
            <w:r/>
            <w:r>
              <w:rPr>
                <w:rFonts w:ascii="Microsoft JhengHei" w:hAnsi="Microsoft JhengHei" w:eastAsia="Microsoft JhengHei"/>
                <w:b w:val="0"/>
                <w:sz w:val="20"/>
              </w:rPr>
              <w:t>承辦人通知主管並依議事程序重辦。</w:t>
            </w:r>
          </w:p>
        </w:tc>
      </w:tr>
    </w:tbl>
    <w:p>
      <w:pPr>
        <w:spacing w:after="20"/>
      </w:pPr>
    </w:p>
    <w:p>
      <w:pPr>
        <w:pStyle w:val="Heading2"/>
      </w:pPr>
      <w:r>
        <w:t>程序監測指標與示範計算</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指標與資料來源</w:t>
            </w:r>
          </w:p>
        </w:tc>
        <w:tc>
          <w:tcPr>
            <w:tcW w:type="dxa" w:w="2002"/>
            <w:vAlign w:val="center"/>
            <w:shd w:fill="1F4E79"/>
          </w:tcPr>
          <w:p>
            <w:pPr>
              <w:spacing w:after="40"/>
            </w:pPr>
            <w:r/>
            <w:r>
              <w:rPr>
                <w:rFonts w:ascii="Microsoft JhengHei" w:hAnsi="Microsoft JhengHei" w:eastAsia="Microsoft JhengHei"/>
                <w:b/>
                <w:color w:val="FFFFFF"/>
                <w:sz w:val="20"/>
              </w:rPr>
              <w:t>算法</w:t>
            </w:r>
          </w:p>
        </w:tc>
        <w:tc>
          <w:tcPr>
            <w:tcW w:type="dxa" w:w="2002"/>
            <w:vAlign w:val="center"/>
            <w:shd w:fill="1F4E79"/>
          </w:tcPr>
          <w:p>
            <w:pPr>
              <w:spacing w:after="40"/>
            </w:pPr>
            <w:r/>
            <w:r>
              <w:rPr>
                <w:rFonts w:ascii="Microsoft JhengHei" w:hAnsi="Microsoft JhengHei" w:eastAsia="Microsoft JhengHei"/>
                <w:b/>
                <w:color w:val="FFFFFF"/>
                <w:sz w:val="20"/>
              </w:rPr>
              <w:t>單筆演練值／目標</w:t>
            </w:r>
          </w:p>
        </w:tc>
        <w:tc>
          <w:tcPr>
            <w:tcW w:type="dxa" w:w="2002"/>
            <w:vAlign w:val="center"/>
            <w:shd w:fill="1F4E79"/>
          </w:tcPr>
          <w:p>
            <w:pPr>
              <w:spacing w:after="40"/>
            </w:pPr>
            <w:r/>
            <w:r>
              <w:rPr>
                <w:rFonts w:ascii="Microsoft JhengHei" w:hAnsi="Microsoft JhengHei" w:eastAsia="Microsoft JhengHei"/>
                <w:b/>
                <w:color w:val="FFFFFF"/>
                <w:sz w:val="20"/>
              </w:rPr>
              <w:t>責任與檢視頻率</w:t>
            </w:r>
          </w:p>
        </w:tc>
        <w:tc>
          <w:tcPr>
            <w:tcW w:type="dxa" w:w="2002"/>
            <w:vAlign w:val="center"/>
            <w:shd w:fill="1F4E79"/>
          </w:tcPr>
          <w:p>
            <w:pPr>
              <w:spacing w:after="40"/>
            </w:pPr>
            <w:r/>
            <w:r>
              <w:rPr>
                <w:rFonts w:ascii="Microsoft JhengHei" w:hAnsi="Microsoft JhengHei" w:eastAsia="Microsoft JhengHei"/>
                <w:b/>
                <w:color w:val="FFFFFF"/>
                <w:sz w:val="20"/>
              </w:rPr>
              <w:t>未達時處理</w:t>
            </w:r>
          </w:p>
        </w:tc>
      </w:tr>
      <w:tr>
        <w:tc>
          <w:tcPr>
            <w:tcW w:type="dxa" w:w="2002"/>
            <w:vAlign w:val="center"/>
          </w:tcPr>
          <w:p>
            <w:pPr>
              <w:spacing w:after="40"/>
            </w:pPr>
            <w:r/>
            <w:r>
              <w:rPr>
                <w:rFonts w:ascii="Microsoft JhengHei" w:hAnsi="Microsoft JhengHei" w:eastAsia="Microsoft JhengHei"/>
                <w:b w:val="0"/>
                <w:sz w:val="20"/>
              </w:rPr>
              <w:t>先有正式決議才發聘｜委員會決議及聘書台帳</w:t>
            </w:r>
          </w:p>
        </w:tc>
        <w:tc>
          <w:tcPr>
            <w:tcW w:type="dxa" w:w="2002"/>
            <w:vAlign w:val="center"/>
          </w:tcPr>
          <w:p>
            <w:pPr>
              <w:spacing w:after="40"/>
            </w:pPr>
            <w:r/>
            <w:r>
              <w:rPr>
                <w:rFonts w:ascii="Microsoft JhengHei" w:hAnsi="Microsoft JhengHei" w:eastAsia="Microsoft JhengHei"/>
                <w:b w:val="0"/>
                <w:sz w:val="20"/>
              </w:rPr>
              <w:t>正式通過後發聘件數 ÷ 發聘總件數 ×100%</w:t>
            </w:r>
          </w:p>
        </w:tc>
        <w:tc>
          <w:tcPr>
            <w:tcW w:type="dxa" w:w="2002"/>
            <w:vAlign w:val="center"/>
          </w:tcPr>
          <w:p>
            <w:pPr>
              <w:spacing w:after="40"/>
            </w:pPr>
            <w:r/>
            <w:r>
              <w:rPr>
                <w:rFonts w:ascii="Microsoft JhengHei" w:hAnsi="Microsoft JhengHei" w:eastAsia="Microsoft JhengHei"/>
                <w:b w:val="0"/>
                <w:sz w:val="20"/>
              </w:rPr>
              <w:t>1／1＝100%；目標100%</w:t>
            </w:r>
          </w:p>
        </w:tc>
        <w:tc>
          <w:tcPr>
            <w:tcW w:type="dxa" w:w="2002"/>
            <w:vAlign w:val="center"/>
          </w:tcPr>
          <w:p>
            <w:pPr>
              <w:spacing w:after="40"/>
            </w:pPr>
            <w:r/>
            <w:r>
              <w:rPr>
                <w:rFonts w:ascii="Microsoft JhengHei" w:hAnsi="Microsoft JhengHei" w:eastAsia="Microsoft JhengHei"/>
                <w:b w:val="0"/>
                <w:sz w:val="20"/>
              </w:rPr>
              <w:t>訓練品質主管每季彙整</w:t>
            </w:r>
          </w:p>
        </w:tc>
        <w:tc>
          <w:tcPr>
            <w:tcW w:type="dxa" w:w="2002"/>
            <w:vAlign w:val="center"/>
          </w:tcPr>
          <w:p>
            <w:pPr>
              <w:spacing w:after="40"/>
            </w:pPr>
            <w:r/>
            <w:r>
              <w:rPr>
                <w:rFonts w:ascii="Microsoft JhengHei" w:hAnsi="Microsoft JhengHei" w:eastAsia="Microsoft JhengHei"/>
                <w:b w:val="0"/>
                <w:sz w:val="20"/>
              </w:rPr>
              <w:t>立即暫停未合規案件、查明原因、指定改善責任及完成日，覆核後再續辦。</w:t>
            </w:r>
          </w:p>
        </w:tc>
      </w:tr>
      <w:tr>
        <w:tc>
          <w:tcPr>
            <w:tcW w:type="dxa" w:w="2002"/>
            <w:vAlign w:val="center"/>
          </w:tcPr>
          <w:p>
            <w:pPr>
              <w:spacing w:after="40"/>
            </w:pPr>
            <w:r/>
            <w:r>
              <w:rPr>
                <w:rFonts w:ascii="Microsoft JhengHei" w:hAnsi="Microsoft JhengHei" w:eastAsia="Microsoft JhengHei"/>
                <w:b w:val="0"/>
                <w:sz w:val="20"/>
              </w:rPr>
              <w:t>聘書按時送達｜課程日期及送達台帳</w:t>
            </w:r>
          </w:p>
        </w:tc>
        <w:tc>
          <w:tcPr>
            <w:tcW w:type="dxa" w:w="2002"/>
            <w:vAlign w:val="center"/>
          </w:tcPr>
          <w:p>
            <w:pPr>
              <w:spacing w:after="40"/>
            </w:pPr>
            <w:r/>
            <w:r>
              <w:rPr>
                <w:rFonts w:ascii="Microsoft JhengHei" w:hAnsi="Microsoft JhengHei" w:eastAsia="Microsoft JhengHei"/>
                <w:b w:val="0"/>
                <w:sz w:val="20"/>
              </w:rPr>
              <w:t>開課前至少7個工作天完成送達件數 ÷ 發聘件數 ×100%</w:t>
            </w:r>
          </w:p>
        </w:tc>
        <w:tc>
          <w:tcPr>
            <w:tcW w:type="dxa" w:w="2002"/>
            <w:vAlign w:val="center"/>
          </w:tcPr>
          <w:p>
            <w:pPr>
              <w:spacing w:after="40"/>
            </w:pPr>
            <w:r/>
            <w:r>
              <w:rPr>
                <w:rFonts w:ascii="Microsoft JhengHei" w:hAnsi="Microsoft JhengHei" w:eastAsia="Microsoft JhengHei"/>
                <w:b w:val="0"/>
                <w:sz w:val="20"/>
              </w:rPr>
              <w:t>1／1＝100%；示範目標至少95%</w:t>
            </w:r>
          </w:p>
        </w:tc>
        <w:tc>
          <w:tcPr>
            <w:tcW w:type="dxa" w:w="2002"/>
            <w:vAlign w:val="center"/>
          </w:tcPr>
          <w:p>
            <w:pPr>
              <w:spacing w:after="40"/>
            </w:pPr>
            <w:r/>
            <w:r>
              <w:rPr>
                <w:rFonts w:ascii="Microsoft JhengHei" w:hAnsi="Microsoft JhengHei" w:eastAsia="Microsoft JhengHei"/>
                <w:b w:val="0"/>
                <w:sz w:val="20"/>
              </w:rPr>
              <w:t>行政人員每季核對</w:t>
            </w:r>
          </w:p>
        </w:tc>
        <w:tc>
          <w:tcPr>
            <w:tcW w:type="dxa" w:w="2002"/>
            <w:vAlign w:val="center"/>
          </w:tcPr>
          <w:p>
            <w:pPr>
              <w:spacing w:after="40"/>
            </w:pPr>
            <w:r/>
            <w:r>
              <w:rPr>
                <w:rFonts w:ascii="Microsoft JhengHei" w:hAnsi="Microsoft JhengHei" w:eastAsia="Microsoft JhengHei"/>
                <w:b w:val="0"/>
                <w:sz w:val="20"/>
              </w:rPr>
              <w:t>查明延誤節點並調整排程；逾期個案逐案追蹤。</w:t>
            </w:r>
          </w:p>
        </w:tc>
      </w:tr>
      <w:tr>
        <w:tc>
          <w:tcPr>
            <w:tcW w:type="dxa" w:w="2002"/>
            <w:vAlign w:val="center"/>
          </w:tcPr>
          <w:p>
            <w:pPr>
              <w:spacing w:after="40"/>
            </w:pPr>
            <w:r/>
            <w:r>
              <w:rPr>
                <w:rFonts w:ascii="Microsoft JhengHei" w:hAnsi="Microsoft JhengHei" w:eastAsia="Microsoft JhengHei"/>
                <w:b w:val="0"/>
                <w:sz w:val="20"/>
              </w:rPr>
              <w:t>回執按期收回｜聘書及受領回執台帳</w:t>
            </w:r>
          </w:p>
        </w:tc>
        <w:tc>
          <w:tcPr>
            <w:tcW w:type="dxa" w:w="2002"/>
            <w:vAlign w:val="center"/>
          </w:tcPr>
          <w:p>
            <w:pPr>
              <w:spacing w:after="40"/>
            </w:pPr>
            <w:r/>
            <w:r>
              <w:rPr>
                <w:rFonts w:ascii="Microsoft JhengHei" w:hAnsi="Microsoft JhengHei" w:eastAsia="Microsoft JhengHei"/>
                <w:b w:val="0"/>
                <w:sz w:val="20"/>
              </w:rPr>
              <w:t>發聘後5個工作天內收回並核對件數 ÷ 發聘件數 ×100%</w:t>
            </w:r>
          </w:p>
        </w:tc>
        <w:tc>
          <w:tcPr>
            <w:tcW w:type="dxa" w:w="2002"/>
            <w:vAlign w:val="center"/>
          </w:tcPr>
          <w:p>
            <w:pPr>
              <w:spacing w:after="40"/>
            </w:pPr>
            <w:r/>
            <w:r>
              <w:rPr>
                <w:rFonts w:ascii="Microsoft JhengHei" w:hAnsi="Microsoft JhengHei" w:eastAsia="Microsoft JhengHei"/>
                <w:b w:val="0"/>
                <w:sz w:val="20"/>
              </w:rPr>
              <w:t>1／1＝100%；目標100%</w:t>
            </w:r>
          </w:p>
        </w:tc>
        <w:tc>
          <w:tcPr>
            <w:tcW w:type="dxa" w:w="2002"/>
            <w:vAlign w:val="center"/>
          </w:tcPr>
          <w:p>
            <w:pPr>
              <w:spacing w:after="40"/>
            </w:pPr>
            <w:r/>
            <w:r>
              <w:rPr>
                <w:rFonts w:ascii="Microsoft JhengHei" w:hAnsi="Microsoft JhengHei" w:eastAsia="Microsoft JhengHei"/>
                <w:b w:val="0"/>
                <w:sz w:val="20"/>
              </w:rPr>
              <w:t>承辦人每季核對</w:t>
            </w:r>
          </w:p>
        </w:tc>
        <w:tc>
          <w:tcPr>
            <w:tcW w:type="dxa" w:w="2002"/>
            <w:vAlign w:val="center"/>
          </w:tcPr>
          <w:p>
            <w:pPr>
              <w:spacing w:after="40"/>
            </w:pPr>
            <w:r/>
            <w:r>
              <w:rPr>
                <w:rFonts w:ascii="Microsoft JhengHei" w:hAnsi="Microsoft JhengHei" w:eastAsia="Microsoft JhengHei"/>
                <w:b w:val="0"/>
                <w:sz w:val="20"/>
              </w:rPr>
              <w:t>追蹤未回執案件並記錄原因；未取得原件不得登記為已回收。</w:t>
            </w:r>
          </w:p>
        </w:tc>
      </w:tr>
    </w:tbl>
    <w:p>
      <w:pPr>
        <w:spacing w:after="20"/>
      </w:pPr>
    </w:p>
    <w:p>
      <w:pPr>
        <w:pStyle w:val="Heading2"/>
      </w:pPr>
      <w:r>
        <w:t>完整示範案件走讀與已填內部紀錄</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步驟</w:t>
            </w:r>
          </w:p>
        </w:tc>
        <w:tc>
          <w:tcPr>
            <w:tcW w:type="dxa" w:w="3336"/>
            <w:vAlign w:val="center"/>
            <w:shd w:fill="1F4E79"/>
          </w:tcPr>
          <w:p>
            <w:pPr>
              <w:spacing w:after="40"/>
            </w:pPr>
            <w:r/>
            <w:r>
              <w:rPr>
                <w:rFonts w:ascii="Microsoft JhengHei" w:hAnsi="Microsoft JhengHei" w:eastAsia="Microsoft JhengHei"/>
                <w:b/>
                <w:color w:val="FFFFFF"/>
                <w:sz w:val="20"/>
              </w:rPr>
              <w:t>同一演練案件的已填內容</w:t>
            </w:r>
          </w:p>
        </w:tc>
        <w:tc>
          <w:tcPr>
            <w:tcW w:type="dxa" w:w="3336"/>
            <w:vAlign w:val="center"/>
            <w:shd w:fill="1F4E79"/>
          </w:tcPr>
          <w:p>
            <w:pPr>
              <w:spacing w:after="40"/>
            </w:pPr>
            <w:r/>
            <w:r>
              <w:rPr>
                <w:rFonts w:ascii="Microsoft JhengHei" w:hAnsi="Microsoft JhengHei" w:eastAsia="Microsoft JhengHei"/>
                <w:b/>
                <w:color w:val="FFFFFF"/>
                <w:sz w:val="20"/>
              </w:rPr>
              <w:t>判斷／交付結果</w:t>
            </w:r>
          </w:p>
        </w:tc>
      </w:tr>
      <w:tr>
        <w:tc>
          <w:tcPr>
            <w:tcW w:type="dxa" w:w="3336"/>
            <w:vAlign w:val="center"/>
          </w:tcPr>
          <w:p>
            <w:pPr>
              <w:spacing w:after="40"/>
            </w:pPr>
            <w:r/>
            <w:r>
              <w:rPr>
                <w:rFonts w:ascii="Microsoft JhengHei" w:hAnsi="Microsoft JhengHei" w:eastAsia="Microsoft JhengHei"/>
                <w:b w:val="0"/>
                <w:sz w:val="20"/>
              </w:rPr>
              <w:t>需求</w:t>
            </w:r>
          </w:p>
        </w:tc>
        <w:tc>
          <w:tcPr>
            <w:tcW w:type="dxa" w:w="3336"/>
            <w:vAlign w:val="center"/>
          </w:tcPr>
          <w:p>
            <w:pPr>
              <w:spacing w:after="40"/>
            </w:pPr>
            <w:r/>
            <w:r>
              <w:rPr>
                <w:rFonts w:ascii="Microsoft JhengHei" w:hAnsi="Microsoft JhengHei" w:eastAsia="Microsoft JhengHei"/>
                <w:b w:val="0"/>
                <w:sz w:val="20"/>
              </w:rPr>
              <w:t>課程：專案管理與數位工具實作；目標：拆解任務、辨識風險、完成進度回報；講師角色：示範講師A。</w:t>
            </w:r>
          </w:p>
        </w:tc>
        <w:tc>
          <w:tcPr>
            <w:tcW w:type="dxa" w:w="3336"/>
            <w:vAlign w:val="center"/>
          </w:tcPr>
          <w:p>
            <w:pPr>
              <w:spacing w:after="40"/>
            </w:pPr>
            <w:r/>
            <w:r>
              <w:rPr>
                <w:rFonts w:ascii="Microsoft JhengHei" w:hAnsi="Microsoft JhengHei" w:eastAsia="Microsoft JhengHei"/>
                <w:b w:val="0"/>
                <w:sz w:val="20"/>
              </w:rPr>
              <w:t>完成需求摘要與候選來源欄；本例課名和角色均為虛構示例。</w:t>
            </w:r>
          </w:p>
        </w:tc>
      </w:tr>
      <w:tr>
        <w:tc>
          <w:tcPr>
            <w:tcW w:type="dxa" w:w="3336"/>
            <w:vAlign w:val="center"/>
          </w:tcPr>
          <w:p>
            <w:pPr>
              <w:spacing w:after="40"/>
            </w:pPr>
            <w:r/>
            <w:r>
              <w:rPr>
                <w:rFonts w:ascii="Microsoft JhengHei" w:hAnsi="Microsoft JhengHei" w:eastAsia="Microsoft JhengHei"/>
                <w:b w:val="0"/>
                <w:sz w:val="20"/>
              </w:rPr>
              <w:t>資格初審</w:t>
            </w:r>
          </w:p>
        </w:tc>
        <w:tc>
          <w:tcPr>
            <w:tcW w:type="dxa" w:w="3336"/>
            <w:vAlign w:val="center"/>
          </w:tcPr>
          <w:p>
            <w:pPr>
              <w:spacing w:after="40"/>
            </w:pPr>
            <w:r/>
            <w:r>
              <w:rPr>
                <w:rFonts w:ascii="Microsoft JhengHei" w:hAnsi="Microsoft JhengHei" w:eastAsia="Microsoft JhengHei"/>
                <w:b w:val="0"/>
                <w:sz w:val="20"/>
              </w:rPr>
              <w:t>學經歷：相關研究所背景；實務：3件任務／角色／成果摘要；課綱：目標、示範、演練、檢核四項齊全；問卷：22／25＝88%；利益揭露：示範填「無已知關係」。</w:t>
            </w:r>
          </w:p>
        </w:tc>
        <w:tc>
          <w:tcPr>
            <w:tcW w:type="dxa" w:w="3336"/>
            <w:vAlign w:val="center"/>
          </w:tcPr>
          <w:p>
            <w:pPr>
              <w:spacing w:after="40"/>
            </w:pPr>
            <w:r/>
            <w:r>
              <w:rPr>
                <w:rFonts w:ascii="Microsoft JhengHei" w:hAnsi="Microsoft JhengHei" w:eastAsia="Microsoft JhengHei"/>
                <w:b w:val="0"/>
                <w:sz w:val="20"/>
              </w:rPr>
              <w:t>演練結果：五項檢核符合示範條件；未展示或仿製學位、證照、簽名等第三方原件。</w:t>
            </w:r>
          </w:p>
        </w:tc>
      </w:tr>
      <w:tr>
        <w:tc>
          <w:tcPr>
            <w:tcW w:type="dxa" w:w="3336"/>
            <w:vAlign w:val="center"/>
          </w:tcPr>
          <w:p>
            <w:pPr>
              <w:spacing w:after="40"/>
            </w:pPr>
            <w:r/>
            <w:r>
              <w:rPr>
                <w:rFonts w:ascii="Microsoft JhengHei" w:hAnsi="Microsoft JhengHei" w:eastAsia="Microsoft JhengHei"/>
                <w:b w:val="0"/>
                <w:sz w:val="20"/>
              </w:rPr>
              <w:t>評選</w:t>
            </w:r>
          </w:p>
        </w:tc>
        <w:tc>
          <w:tcPr>
            <w:tcW w:type="dxa" w:w="3336"/>
            <w:vAlign w:val="center"/>
          </w:tcPr>
          <w:p>
            <w:pPr>
              <w:spacing w:after="40"/>
            </w:pPr>
            <w:r/>
            <w:r>
              <w:rPr>
                <w:rFonts w:ascii="Microsoft JhengHei" w:hAnsi="Microsoft JhengHei" w:eastAsia="Microsoft JhengHei"/>
                <w:b w:val="0"/>
                <w:sz w:val="20"/>
              </w:rPr>
              <w:t>專業20／25、實務21／25、教學21／25、成效12／15、倫理9／10；每項理由已列於逐項評分表。</w:t>
            </w:r>
          </w:p>
        </w:tc>
        <w:tc>
          <w:tcPr>
            <w:tcW w:type="dxa" w:w="3336"/>
            <w:vAlign w:val="center"/>
          </w:tcPr>
          <w:p>
            <w:pPr>
              <w:spacing w:after="40"/>
            </w:pPr>
            <w:r/>
            <w:r>
              <w:rPr>
                <w:rFonts w:ascii="Microsoft JhengHei" w:hAnsi="Microsoft JhengHei" w:eastAsia="Microsoft JhengHei"/>
                <w:b w:val="0"/>
                <w:sz w:val="20"/>
              </w:rPr>
              <w:t>20＋21＋21＋12＋9＝83／100；達示範80分線，提會但未自動聘任。</w:t>
            </w:r>
          </w:p>
        </w:tc>
      </w:tr>
      <w:tr>
        <w:tc>
          <w:tcPr>
            <w:tcW w:type="dxa" w:w="3336"/>
            <w:vAlign w:val="center"/>
          </w:tcPr>
          <w:p>
            <w:pPr>
              <w:spacing w:after="40"/>
            </w:pPr>
            <w:r/>
            <w:r>
              <w:rPr>
                <w:rFonts w:ascii="Microsoft JhengHei" w:hAnsi="Microsoft JhengHei" w:eastAsia="Microsoft JhengHei"/>
                <w:b w:val="0"/>
                <w:sz w:val="20"/>
              </w:rPr>
              <w:t>委員會</w:t>
            </w:r>
          </w:p>
        </w:tc>
        <w:tc>
          <w:tcPr>
            <w:tcW w:type="dxa" w:w="3336"/>
            <w:vAlign w:val="center"/>
          </w:tcPr>
          <w:p>
            <w:pPr>
              <w:spacing w:after="40"/>
            </w:pPr>
            <w:r/>
            <w:r>
              <w:rPr>
                <w:rFonts w:ascii="Microsoft JhengHei" w:hAnsi="Microsoft JhengHei" w:eastAsia="Microsoft JhengHei"/>
                <w:b w:val="0"/>
                <w:sz w:val="20"/>
              </w:rPr>
              <w:t>案件議題：是否依課程目標聘用示範講師A；演練假設正式議事程序作成「通過」決議。</w:t>
            </w:r>
          </w:p>
        </w:tc>
        <w:tc>
          <w:tcPr>
            <w:tcW w:type="dxa" w:w="3336"/>
            <w:vAlign w:val="center"/>
          </w:tcPr>
          <w:p>
            <w:pPr>
              <w:spacing w:after="40"/>
            </w:pPr>
            <w:r/>
            <w:r>
              <w:rPr>
                <w:rFonts w:ascii="Microsoft JhengHei" w:hAnsi="Microsoft JhengHei" w:eastAsia="Microsoft JhengHei"/>
                <w:b w:val="0"/>
                <w:sz w:val="20"/>
              </w:rPr>
              <w:t>示範輸出欄已填「通過」；不製作真實會議編號、出席名單、票數、簽章或會議紀錄原件。</w:t>
            </w:r>
          </w:p>
        </w:tc>
      </w:tr>
      <w:tr>
        <w:tc>
          <w:tcPr>
            <w:tcW w:type="dxa" w:w="3336"/>
            <w:vAlign w:val="center"/>
          </w:tcPr>
          <w:p>
            <w:pPr>
              <w:spacing w:after="40"/>
            </w:pPr>
            <w:r/>
            <w:r>
              <w:rPr>
                <w:rFonts w:ascii="Microsoft JhengHei" w:hAnsi="Microsoft JhengHei" w:eastAsia="Microsoft JhengHei"/>
                <w:b w:val="0"/>
                <w:sz w:val="20"/>
              </w:rPr>
              <w:t>聘書</w:t>
            </w:r>
          </w:p>
        </w:tc>
        <w:tc>
          <w:tcPr>
            <w:tcW w:type="dxa" w:w="3336"/>
            <w:vAlign w:val="center"/>
          </w:tcPr>
          <w:p>
            <w:pPr>
              <w:spacing w:after="40"/>
            </w:pPr>
            <w:r/>
            <w:r>
              <w:rPr>
                <w:rFonts w:ascii="Microsoft JhengHei" w:hAnsi="Microsoft JhengHei" w:eastAsia="Microsoft JhengHei"/>
                <w:b w:val="0"/>
                <w:sz w:val="20"/>
              </w:rPr>
              <w:t>課名：專案管理與數位工具實作；講師：示範講師A；示範授課時數：12小時；示範期間：兩週；核發條件：決議通過且授權人核准。</w:t>
            </w:r>
          </w:p>
        </w:tc>
        <w:tc>
          <w:tcPr>
            <w:tcW w:type="dxa" w:w="3336"/>
            <w:vAlign w:val="center"/>
          </w:tcPr>
          <w:p>
            <w:pPr>
              <w:spacing w:after="40"/>
            </w:pPr>
            <w:r/>
            <w:r>
              <w:rPr>
                <w:rFonts w:ascii="Microsoft JhengHei" w:hAnsi="Microsoft JhengHei" w:eastAsia="Microsoft JhengHei"/>
                <w:b w:val="0"/>
                <w:sz w:val="20"/>
              </w:rPr>
              <w:t>演練狀態：已依決議完成核發步驟；實際文號、日期、簽核、用印與送達由正式作業產生，本例不代製。</w:t>
            </w:r>
          </w:p>
        </w:tc>
      </w:tr>
      <w:tr>
        <w:tc>
          <w:tcPr>
            <w:tcW w:type="dxa" w:w="3336"/>
            <w:vAlign w:val="center"/>
          </w:tcPr>
          <w:p>
            <w:pPr>
              <w:spacing w:after="40"/>
            </w:pPr>
            <w:r/>
            <w:r>
              <w:rPr>
                <w:rFonts w:ascii="Microsoft JhengHei" w:hAnsi="Microsoft JhengHei" w:eastAsia="Microsoft JhengHei"/>
                <w:b w:val="0"/>
                <w:sz w:val="20"/>
              </w:rPr>
              <w:t>受領與歸檔</w:t>
            </w:r>
          </w:p>
        </w:tc>
        <w:tc>
          <w:tcPr>
            <w:tcW w:type="dxa" w:w="3336"/>
            <w:vAlign w:val="center"/>
          </w:tcPr>
          <w:p>
            <w:pPr>
              <w:spacing w:after="40"/>
            </w:pPr>
            <w:r/>
            <w:r>
              <w:rPr>
                <w:rFonts w:ascii="Microsoft JhengHei" w:hAnsi="Microsoft JhengHei" w:eastAsia="Microsoft JhengHei"/>
                <w:b w:val="0"/>
                <w:sz w:val="20"/>
              </w:rPr>
              <w:t>演練台帳欄：決議、評分、聘書狀態及受領回執均標為「示範完成」；實際案件須逐項核對原件。</w:t>
            </w:r>
          </w:p>
        </w:tc>
        <w:tc>
          <w:tcPr>
            <w:tcW w:type="dxa" w:w="3336"/>
            <w:vAlign w:val="center"/>
          </w:tcPr>
          <w:p>
            <w:pPr>
              <w:spacing w:after="40"/>
            </w:pPr>
            <w:r/>
            <w:r>
              <w:rPr>
                <w:rFonts w:ascii="Microsoft JhengHei" w:hAnsi="Microsoft JhengHei" w:eastAsia="Microsoft JhengHei"/>
                <w:b w:val="0"/>
                <w:sz w:val="20"/>
              </w:rPr>
              <w:t>演練假設回執已收回；無實際收件人簽名或原件。依核定保存規則歸檔。</w:t>
            </w:r>
          </w:p>
        </w:tc>
      </w:tr>
      <w:tr>
        <w:tc>
          <w:tcPr>
            <w:tcW w:type="dxa" w:w="3336"/>
            <w:vAlign w:val="center"/>
          </w:tcPr>
          <w:p>
            <w:pPr>
              <w:spacing w:after="40"/>
            </w:pPr>
            <w:r/>
            <w:r>
              <w:rPr>
                <w:rFonts w:ascii="Microsoft JhengHei" w:hAnsi="Microsoft JhengHei" w:eastAsia="Microsoft JhengHei"/>
                <w:b w:val="0"/>
                <w:sz w:val="20"/>
              </w:rPr>
              <w:t>監測</w:t>
            </w:r>
          </w:p>
        </w:tc>
        <w:tc>
          <w:tcPr>
            <w:tcW w:type="dxa" w:w="3336"/>
            <w:vAlign w:val="center"/>
          </w:tcPr>
          <w:p>
            <w:pPr>
              <w:spacing w:after="40"/>
            </w:pPr>
            <w:r/>
            <w:r>
              <w:rPr>
                <w:rFonts w:ascii="Microsoft JhengHei" w:hAnsi="Microsoft JhengHei" w:eastAsia="Microsoft JhengHei"/>
                <w:b w:val="0"/>
                <w:sz w:val="20"/>
              </w:rPr>
              <w:t>本單筆演練案件：決議先於發聘1／1；按時送達1／1；按期核對回執1／1。</w:t>
            </w:r>
          </w:p>
        </w:tc>
        <w:tc>
          <w:tcPr>
            <w:tcW w:type="dxa" w:w="3336"/>
            <w:vAlign w:val="center"/>
          </w:tcPr>
          <w:p>
            <w:pPr>
              <w:spacing w:after="40"/>
            </w:pPr>
            <w:r/>
            <w:r>
              <w:rPr>
                <w:rFonts w:ascii="Microsoft JhengHei" w:hAnsi="Microsoft JhengHei" w:eastAsia="Microsoft JhengHei"/>
                <w:b w:val="0"/>
                <w:sz w:val="20"/>
              </w:rPr>
              <w:t>三項均為100%示範計算，不代表任何實際案件或期間績效。</w:t>
            </w:r>
          </w:p>
        </w:tc>
      </w:tr>
    </w:tbl>
    <w:p>
      <w:pPr>
        <w:spacing w:after="20"/>
      </w:pPr>
    </w:p>
    <w:p>
      <w:pPr>
        <w:pStyle w:val="Heading2"/>
      </w:pPr>
      <w:r>
        <w:t>作業步驟</w:t>
      </w:r>
    </w:p>
    <w:p>
      <w:pPr>
        <w:spacing w:after="80"/>
      </w:pPr>
      <w:r>
        <w:rPr>
          <w:rFonts w:ascii="Microsoft JhengHei" w:hAnsi="Microsoft JhengHei" w:eastAsia="Microsoft JhengHei"/>
          <w:b w:val="0"/>
          <w:sz w:val="22"/>
        </w:rPr>
        <w:t>依六步驟作業表順序執行；前一階段未完成或未通過時，不得進入下一階段。</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3732</Words>
  <Characters>4307</Characters>
  <Application>Microsoft Macintosh Word</Application>
  <DocSecurity>0</DocSecurity>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講師遴聘及聘書核發作業程序</dc:title>
  <dc:subject>依課程目標遴選講師，完成資格檢核、適任評分、委員會審議，並於正式通過後依授權核發聘書。</dc:subject>
  <dc:creator/>
  <cp:keywords/>
  <dc:description/>
  <cp:lastModifiedBy/>
  <cp:revision>1</cp:revision>
  <dcterms:created xsi:type="dcterms:W3CDTF">2013-12-23T23:15:00Z</dcterms:created>
  <dcterms:modified xsi:type="dcterms:W3CDTF">2013-12-23T23:15:00Z</dcterms:modified>
  <cp:category/>
</cp:coreProperties>
</file>