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rPr>
          <w:cantSplit/>
          <w:tblHeader/>
        </w:trPr>
        <w:tc>
          <w:tcPr>
            <w:tcW w:type="dxa" w:w="5004"/>
            <w:vAlign w:val="center"/>
            <w:shd w:fill="1F4E79"/>
          </w:tcPr>
          <w:p>
            <w:pPr>
              <w:keepNext/>
              <w:keepLines/>
              <w:spacing w:after="0" w:before="0"/>
            </w:pPr>
            <w:r/>
            <w:r>
              <w:rPr>
                <w:rFonts w:ascii="Microsoft JhengHei" w:hAnsi="Microsoft JhengHei" w:eastAsia="Microsoft JhengHei"/>
                <w:b/>
                <w:color w:val="FFFFFF"/>
                <w:sz w:val="20"/>
              </w:rPr>
              <w:t>先看這裡</w:t>
            </w:r>
          </w:p>
        </w:tc>
        <w:tc>
          <w:tcPr>
            <w:tcW w:type="dxa" w:w="5004"/>
            <w:vAlign w:val="center"/>
            <w:shd w:fill="1F4E79"/>
          </w:tcPr>
          <w:p>
            <w:pPr>
              <w:keepNext/>
              <w:keepLines/>
              <w:spacing w:after="0" w:before="0"/>
            </w:pPr>
            <w:r/>
            <w:r>
              <w:rPr>
                <w:rFonts w:ascii="Microsoft JhengHei" w:hAnsi="Microsoft JhengHei" w:eastAsia="Microsoft JhengHei"/>
                <w:b/>
                <w:color w:val="FFFFFF"/>
                <w:sz w:val="20"/>
              </w:rPr>
              <w:t>說明</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用途</w:t>
            </w:r>
          </w:p>
        </w:tc>
        <w:tc>
          <w:tcPr>
            <w:tcW w:type="dxa" w:w="5004"/>
            <w:vAlign w:val="center"/>
          </w:tcPr>
          <w:p>
            <w:pPr>
              <w:keepNext w:val="0"/>
              <w:keepLines/>
              <w:spacing w:after="0" w:before="0"/>
            </w:pPr>
            <w:r/>
            <w:r>
              <w:rPr>
                <w:rFonts w:ascii="Microsoft JhengHei" w:hAnsi="Microsoft JhengHei" w:eastAsia="Microsoft JhengHei"/>
                <w:b w:val="0"/>
                <w:sz w:val="20"/>
              </w:rPr>
              <w:t>名額不夠時，照事先說好的規則選學員；老師推薦的教材，要經顧問檢查與訓練管理委員會通過，才發給學員。</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使用人</w:t>
            </w:r>
          </w:p>
        </w:tc>
        <w:tc>
          <w:tcPr>
            <w:tcW w:type="dxa" w:w="5004"/>
            <w:vAlign w:val="center"/>
          </w:tcPr>
          <w:p>
            <w:pPr>
              <w:keepNext w:val="0"/>
              <w:keepLines/>
              <w:spacing w:after="0" w:before="0"/>
            </w:pPr>
            <w:r/>
            <w:r>
              <w:rPr>
                <w:rFonts w:ascii="Microsoft JhengHei" w:hAnsi="Microsoft JhengHei" w:eastAsia="Microsoft JhengHei"/>
                <w:b w:val="0"/>
                <w:sz w:val="20"/>
              </w:rPr>
              <w:t>主要讀者是承辦志工、帶課老師、協助看教材的顧問及訓練管理委員會；少人兼任的分工只是示範，非本會現況。</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使用時機</w:t>
            </w:r>
          </w:p>
        </w:tc>
        <w:tc>
          <w:tcPr>
            <w:tcW w:type="dxa" w:w="5004"/>
            <w:vAlign w:val="center"/>
          </w:tcPr>
          <w:p>
            <w:pPr>
              <w:keepNext w:val="0"/>
              <w:keepLines/>
              <w:spacing w:after="0" w:before="0"/>
            </w:pPr>
            <w:r/>
            <w:r>
              <w:rPr>
                <w:rFonts w:ascii="Microsoft JhengHei" w:hAnsi="Microsoft JhengHei" w:eastAsia="Microsoft JhengHei"/>
                <w:b w:val="0"/>
                <w:sz w:val="20"/>
              </w:rPr>
              <w:t>招生公告前先訂規則；報名截止後選人；開課前確認教材。</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操作方式</w:t>
            </w:r>
          </w:p>
        </w:tc>
        <w:tc>
          <w:tcPr>
            <w:tcW w:type="dxa" w:w="5004"/>
            <w:vAlign w:val="center"/>
          </w:tcPr>
          <w:p>
            <w:pPr>
              <w:keepNext w:val="0"/>
              <w:keepLines/>
              <w:spacing w:after="0" w:before="0"/>
            </w:pPr>
            <w:r/>
            <w:r>
              <w:rPr>
                <w:rFonts w:ascii="Microsoft JhengHei" w:hAnsi="Microsoft JhengHei" w:eastAsia="Microsoft JhengHei"/>
                <w:b w:val="0"/>
                <w:sz w:val="20"/>
              </w:rPr>
              <w:t>前置準備：先拿招生公告和報名資料，照下方步驟核對、算分、排順序；再把教材送審。每做完一步，就留下表中列出的紀錄。</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最後得到的結果</w:t>
            </w:r>
          </w:p>
        </w:tc>
        <w:tc>
          <w:tcPr>
            <w:tcW w:type="dxa" w:w="5004"/>
            <w:vAlign w:val="center"/>
          </w:tcPr>
          <w:p>
            <w:pPr>
              <w:keepNext w:val="0"/>
              <w:keepLines/>
              <w:spacing w:after="0" w:before="0"/>
            </w:pPr>
            <w:r/>
            <w:r>
              <w:rPr>
                <w:rFonts w:ascii="Microsoft JhengHei" w:hAnsi="Microsoft JhengHei" w:eastAsia="Microsoft JhengHei"/>
                <w:b w:val="0"/>
                <w:sz w:val="20"/>
              </w:rPr>
              <w:t>產出一份有理由的錄取與備取名單，以及寫清教材名稱、版本和決定的審議紀錄。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換填指引：本會各班期實施時，承辦志工應依實際招生簡章、報名表件、評分名冊及管委會會議紀錄換填並歸檔。</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rPr>
          <w:cantSplit/>
          <w:tblHeader/>
        </w:trPr>
        <w:tc>
          <w:tcPr>
            <w:tcW w:type="dxa" w:w="1668"/>
            <w:vAlign w:val="center"/>
            <w:shd w:fill="1F4E79"/>
          </w:tcPr>
          <w:p>
            <w:pPr>
              <w:keepNext/>
              <w:keepLines/>
              <w:spacing w:after="0" w:before="0"/>
            </w:pPr>
            <w:r/>
            <w:r>
              <w:rPr>
                <w:rFonts w:ascii="Microsoft JhengHei" w:hAnsi="Microsoft JhengHei" w:eastAsia="Microsoft JhengHei"/>
                <w:b/>
                <w:color w:val="FFFFFF"/>
                <w:sz w:val="20"/>
              </w:rPr>
              <w:t>工作</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課程承辦人</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資格審查／評審人員</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講師</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顧問</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訓練管理委員會／授權人員</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訂定條件與公告</w:t>
            </w:r>
          </w:p>
        </w:tc>
        <w:tc>
          <w:tcPr>
            <w:tcW w:type="dxa" w:w="1668"/>
            <w:vAlign w:val="center"/>
          </w:tcPr>
          <w:p>
            <w:pPr>
              <w:keepNext w:val="0"/>
              <w:keepLines/>
              <w:spacing w:after="0" w:before="0"/>
            </w:pPr>
            <w:r/>
            <w:r>
              <w:rPr>
                <w:rFonts w:ascii="Microsoft JhengHei" w:hAnsi="Microsoft JhengHei" w:eastAsia="Microsoft JhengHei"/>
                <w:b w:val="0"/>
                <w:sz w:val="20"/>
              </w:rPr>
              <w:t>執行</w:t>
            </w:r>
          </w:p>
        </w:tc>
        <w:tc>
          <w:tcPr>
            <w:tcW w:type="dxa" w:w="1668"/>
            <w:vAlign w:val="center"/>
          </w:tcPr>
          <w:p>
            <w:pPr>
              <w:keepNext w:val="0"/>
              <w:keepLines/>
              <w:spacing w:after="0" w:before="0"/>
            </w:pPr>
            <w:r/>
            <w:r>
              <w:rPr>
                <w:rFonts w:ascii="Microsoft JhengHei" w:hAnsi="Microsoft JhengHei" w:eastAsia="Microsoft JhengHei"/>
                <w:b w:val="0"/>
                <w:sz w:val="20"/>
              </w:rPr>
              <w:t>提供意見</w:t>
            </w:r>
          </w:p>
        </w:tc>
        <w:tc>
          <w:tcPr>
            <w:tcW w:type="dxa" w:w="1668"/>
            <w:vAlign w:val="center"/>
          </w:tcPr>
          <w:p>
            <w:pPr>
              <w:keepNext w:val="0"/>
              <w:keepLines/>
              <w:spacing w:after="0" w:before="0"/>
            </w:pPr>
            <w:r/>
            <w:r>
              <w:rPr>
                <w:rFonts w:ascii="Microsoft JhengHei" w:hAnsi="Microsoft JhengHei" w:eastAsia="Microsoft JhengHei"/>
                <w:b w:val="0"/>
                <w:sz w:val="20"/>
              </w:rPr>
              <w:t>提供課程需求</w:t>
            </w:r>
          </w:p>
        </w:tc>
        <w:tc>
          <w:tcPr>
            <w:tcW w:type="dxa" w:w="1668"/>
            <w:vAlign w:val="center"/>
          </w:tcPr>
          <w:p>
            <w:pPr>
              <w:keepNext w:val="0"/>
              <w:keepLines/>
              <w:spacing w:after="0" w:before="0"/>
            </w:pPr>
            <w:r/>
            <w:r>
              <w:rPr>
                <w:rFonts w:ascii="Microsoft JhengHei" w:hAnsi="Microsoft JhengHei" w:eastAsia="Microsoft JhengHei"/>
                <w:b w:val="0"/>
                <w:sz w:val="20"/>
              </w:rPr>
              <w:t>提供課程需求</w:t>
            </w:r>
          </w:p>
        </w:tc>
        <w:tc>
          <w:tcPr>
            <w:tcW w:type="dxa" w:w="1668"/>
            <w:vAlign w:val="center"/>
          </w:tcPr>
          <w:p>
            <w:pPr>
              <w:keepNext w:val="0"/>
              <w:keepLines/>
              <w:spacing w:after="0" w:before="0"/>
            </w:pPr>
            <w:r/>
            <w:r>
              <w:rPr>
                <w:rFonts w:ascii="Microsoft JhengHei" w:hAnsi="Microsoft JhengHei" w:eastAsia="Microsoft JhengHei"/>
                <w:b w:val="0"/>
                <w:sz w:val="20"/>
              </w:rPr>
              <w:t>主管核定</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報名資格檢核</w:t>
            </w:r>
          </w:p>
        </w:tc>
        <w:tc>
          <w:tcPr>
            <w:tcW w:type="dxa" w:w="1668"/>
            <w:vAlign w:val="center"/>
          </w:tcPr>
          <w:p>
            <w:pPr>
              <w:keepNext w:val="0"/>
              <w:keepLines/>
              <w:spacing w:after="0" w:before="0"/>
            </w:pPr>
            <w:r/>
            <w:r>
              <w:rPr>
                <w:rFonts w:ascii="Microsoft JhengHei" w:hAnsi="Microsoft JhengHei" w:eastAsia="Microsoft JhengHei"/>
                <w:b w:val="0"/>
                <w:sz w:val="20"/>
              </w:rPr>
              <w:t>提供資料</w:t>
            </w:r>
          </w:p>
        </w:tc>
        <w:tc>
          <w:tcPr>
            <w:tcW w:type="dxa" w:w="1668"/>
            <w:vAlign w:val="center"/>
          </w:tcPr>
          <w:p>
            <w:pPr>
              <w:keepNext w:val="0"/>
              <w:keepLines/>
              <w:spacing w:after="0" w:before="0"/>
            </w:pPr>
            <w:r/>
            <w:r>
              <w:rPr>
                <w:rFonts w:ascii="Microsoft JhengHei" w:hAnsi="Microsoft JhengHei" w:eastAsia="Microsoft JhengHei"/>
                <w:b w:val="0"/>
                <w:sz w:val="20"/>
              </w:rPr>
              <w:t>執行及覆核</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知會</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學員計分與排序</w:t>
            </w:r>
          </w:p>
        </w:tc>
        <w:tc>
          <w:tcPr>
            <w:tcW w:type="dxa" w:w="1668"/>
            <w:vAlign w:val="center"/>
          </w:tcPr>
          <w:p>
            <w:pPr>
              <w:keepNext w:val="0"/>
              <w:keepLines/>
              <w:spacing w:after="0" w:before="0"/>
            </w:pPr>
            <w:r/>
            <w:r>
              <w:rPr>
                <w:rFonts w:ascii="Microsoft JhengHei" w:hAnsi="Microsoft JhengHei" w:eastAsia="Microsoft JhengHei"/>
                <w:b w:val="0"/>
                <w:sz w:val="20"/>
              </w:rPr>
              <w:t>彙整</w:t>
            </w:r>
          </w:p>
        </w:tc>
        <w:tc>
          <w:tcPr>
            <w:tcW w:type="dxa" w:w="1668"/>
            <w:vAlign w:val="center"/>
          </w:tcPr>
          <w:p>
            <w:pPr>
              <w:keepNext w:val="0"/>
              <w:keepLines/>
              <w:spacing w:after="0" w:before="0"/>
            </w:pPr>
            <w:r/>
            <w:r>
              <w:rPr>
                <w:rFonts w:ascii="Microsoft JhengHei" w:hAnsi="Microsoft JhengHei" w:eastAsia="Microsoft JhengHei"/>
                <w:b w:val="0"/>
                <w:sz w:val="20"/>
              </w:rPr>
              <w:t>執行及覆核</w:t>
            </w:r>
          </w:p>
        </w:tc>
        <w:tc>
          <w:tcPr>
            <w:tcW w:type="dxa" w:w="1668"/>
            <w:vAlign w:val="center"/>
          </w:tcPr>
          <w:p>
            <w:pPr>
              <w:keepNext w:val="0"/>
              <w:keepLines/>
              <w:spacing w:after="0" w:before="0"/>
            </w:pPr>
            <w:r/>
            <w:r>
              <w:rPr>
                <w:rFonts w:ascii="Microsoft JhengHei" w:hAnsi="Microsoft JhengHei" w:eastAsia="Microsoft JhengHei"/>
                <w:b w:val="0"/>
                <w:sz w:val="20"/>
              </w:rPr>
              <w:t>提供課程需求</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知會</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教材推薦與目標對照</w:t>
            </w:r>
          </w:p>
        </w:tc>
        <w:tc>
          <w:tcPr>
            <w:tcW w:type="dxa" w:w="1668"/>
            <w:vAlign w:val="center"/>
          </w:tcPr>
          <w:p>
            <w:pPr>
              <w:keepNext w:val="0"/>
              <w:keepLines/>
              <w:spacing w:after="0" w:before="0"/>
            </w:pPr>
            <w:r/>
            <w:r>
              <w:rPr>
                <w:rFonts w:ascii="Microsoft JhengHei" w:hAnsi="Microsoft JhengHei" w:eastAsia="Microsoft JhengHei"/>
                <w:b w:val="0"/>
                <w:sz w:val="20"/>
              </w:rPr>
              <w:t>彙整</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提出推薦及使用說明</w:t>
            </w:r>
          </w:p>
        </w:tc>
        <w:tc>
          <w:tcPr>
            <w:tcW w:type="dxa" w:w="1668"/>
            <w:vAlign w:val="center"/>
          </w:tcPr>
          <w:p>
            <w:pPr>
              <w:keepNext w:val="0"/>
              <w:keepLines/>
              <w:spacing w:after="0" w:before="0"/>
            </w:pPr>
            <w:r/>
            <w:r>
              <w:rPr>
                <w:rFonts w:ascii="Microsoft JhengHei" w:hAnsi="Microsoft JhengHei" w:eastAsia="Microsoft JhengHei"/>
                <w:b w:val="0"/>
                <w:sz w:val="20"/>
              </w:rPr>
              <w:t>獨立檢視切合性</w:t>
            </w:r>
          </w:p>
        </w:tc>
        <w:tc>
          <w:tcPr>
            <w:tcW w:type="dxa" w:w="1668"/>
            <w:vAlign w:val="center"/>
          </w:tcPr>
          <w:p>
            <w:pPr>
              <w:keepNext w:val="0"/>
              <w:keepLines/>
              <w:spacing w:after="0" w:before="0"/>
            </w:pPr>
            <w:r/>
            <w:r>
              <w:rPr>
                <w:rFonts w:ascii="Microsoft JhengHei" w:hAnsi="Microsoft JhengHei" w:eastAsia="Microsoft JhengHei"/>
                <w:b w:val="0"/>
                <w:sz w:val="20"/>
              </w:rPr>
              <w:t>知會</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教材審議</w:t>
            </w:r>
          </w:p>
        </w:tc>
        <w:tc>
          <w:tcPr>
            <w:tcW w:type="dxa" w:w="1668"/>
            <w:vAlign w:val="center"/>
          </w:tcPr>
          <w:p>
            <w:pPr>
              <w:keepNext w:val="0"/>
              <w:keepLines/>
              <w:spacing w:after="0" w:before="0"/>
            </w:pPr>
            <w:r/>
            <w:r>
              <w:rPr>
                <w:rFonts w:ascii="Microsoft JhengHei" w:hAnsi="Microsoft JhengHei" w:eastAsia="Microsoft JhengHei"/>
                <w:b w:val="0"/>
                <w:sz w:val="20"/>
              </w:rPr>
              <w:t>提案</w:t>
            </w:r>
          </w:p>
        </w:tc>
        <w:tc>
          <w:tcPr>
            <w:tcW w:type="dxa" w:w="1668"/>
            <w:vAlign w:val="center"/>
          </w:tcPr>
          <w:p>
            <w:pPr>
              <w:keepNext w:val="0"/>
              <w:keepLines/>
              <w:spacing w:after="0" w:before="0"/>
            </w:pPr>
            <w:r/>
            <w:r>
              <w:rPr>
                <w:rFonts w:ascii="Microsoft JhengHei" w:hAnsi="Microsoft JhengHei" w:eastAsia="Microsoft JhengHei"/>
                <w:b w:val="0"/>
                <w:sz w:val="20"/>
              </w:rPr>
              <w:t>提供查核資料</w:t>
            </w:r>
          </w:p>
        </w:tc>
        <w:tc>
          <w:tcPr>
            <w:tcW w:type="dxa" w:w="1668"/>
            <w:vAlign w:val="center"/>
          </w:tcPr>
          <w:p>
            <w:pPr>
              <w:keepNext w:val="0"/>
              <w:keepLines/>
              <w:spacing w:after="0" w:before="0"/>
            </w:pPr>
            <w:r/>
            <w:r>
              <w:rPr>
                <w:rFonts w:ascii="Microsoft JhengHei" w:hAnsi="Microsoft JhengHei" w:eastAsia="Microsoft JhengHei"/>
                <w:b w:val="0"/>
                <w:sz w:val="20"/>
              </w:rPr>
              <w:t>說明內容</w:t>
            </w:r>
          </w:p>
        </w:tc>
        <w:tc>
          <w:tcPr>
            <w:tcW w:type="dxa" w:w="1668"/>
            <w:vAlign w:val="center"/>
          </w:tcPr>
          <w:p>
            <w:pPr>
              <w:keepNext w:val="0"/>
              <w:keepLines/>
              <w:spacing w:after="0" w:before="0"/>
            </w:pPr>
            <w:r/>
            <w:r>
              <w:rPr>
                <w:rFonts w:ascii="Microsoft JhengHei" w:hAnsi="Microsoft JhengHei" w:eastAsia="Microsoft JhengHei"/>
                <w:b w:val="0"/>
                <w:sz w:val="20"/>
              </w:rPr>
              <w:t>說明適用性</w:t>
            </w:r>
          </w:p>
        </w:tc>
        <w:tc>
          <w:tcPr>
            <w:tcW w:type="dxa" w:w="1668"/>
            <w:vAlign w:val="center"/>
          </w:tcPr>
          <w:p>
            <w:pPr>
              <w:keepNext w:val="0"/>
              <w:keepLines/>
              <w:spacing w:after="0" w:before="0"/>
            </w:pPr>
            <w:r/>
            <w:r>
              <w:rPr>
                <w:rFonts w:ascii="Microsoft JhengHei" w:hAnsi="Microsoft JhengHei" w:eastAsia="Microsoft JhengHei"/>
                <w:b w:val="0"/>
                <w:sz w:val="20"/>
              </w:rPr>
              <w:t>依正式議事規則審議</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核定版本及發放</w:t>
            </w:r>
          </w:p>
        </w:tc>
        <w:tc>
          <w:tcPr>
            <w:tcW w:type="dxa" w:w="1668"/>
            <w:vAlign w:val="center"/>
          </w:tcPr>
          <w:p>
            <w:pPr>
              <w:keepNext w:val="0"/>
              <w:keepLines/>
              <w:spacing w:after="0" w:before="0"/>
            </w:pPr>
            <w:r/>
            <w:r>
              <w:rPr>
                <w:rFonts w:ascii="Microsoft JhengHei" w:hAnsi="Microsoft JhengHei" w:eastAsia="Microsoft JhengHei"/>
                <w:b w:val="0"/>
                <w:sz w:val="20"/>
              </w:rPr>
              <w:t>執行追蹤</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確認教學使用</w:t>
            </w:r>
          </w:p>
        </w:tc>
        <w:tc>
          <w:tcPr>
            <w:tcW w:type="dxa" w:w="1668"/>
            <w:vAlign w:val="center"/>
          </w:tcPr>
          <w:p>
            <w:pPr>
              <w:keepNext w:val="0"/>
              <w:keepLines/>
              <w:spacing w:after="0" w:before="0"/>
            </w:pPr>
            <w:r/>
            <w:r>
              <w:rPr>
                <w:rFonts w:ascii="Microsoft JhengHei" w:hAnsi="Microsoft JhengHei" w:eastAsia="Microsoft JhengHei"/>
                <w:b w:val="0"/>
                <w:sz w:val="20"/>
              </w:rPr>
              <w:t>確認專業適切性</w:t>
            </w:r>
          </w:p>
        </w:tc>
        <w:tc>
          <w:tcPr>
            <w:tcW w:type="dxa" w:w="1668"/>
            <w:vAlign w:val="center"/>
          </w:tcPr>
          <w:p>
            <w:pPr>
              <w:keepNext w:val="0"/>
              <w:keepLines/>
              <w:spacing w:after="0" w:before="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rPr>
          <w:cantSplit/>
          <w:tblHeader/>
        </w:trPr>
        <w:tc>
          <w:tcPr>
            <w:tcW w:type="dxa" w:w="1668"/>
            <w:vAlign w:val="center"/>
            <w:shd w:fill="1F4E79"/>
          </w:tcPr>
          <w:p>
            <w:pPr>
              <w:keepNext/>
              <w:keepLines/>
              <w:spacing w:after="0" w:before="0"/>
            </w:pPr>
            <w:r/>
            <w:r>
              <w:rPr>
                <w:rFonts w:ascii="Microsoft JhengHei" w:hAnsi="Microsoft JhengHei" w:eastAsia="Microsoft JhengHei"/>
                <w:b/>
                <w:color w:val="FFFFFF"/>
                <w:sz w:val="20"/>
              </w:rPr>
              <w:t>構面／權重</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具體查核點</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0–59分</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60–74分</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75–89分</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90–100分</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課程相關性／40%</w:t>
            </w:r>
          </w:p>
        </w:tc>
        <w:tc>
          <w:tcPr>
            <w:tcW w:type="dxa" w:w="1668"/>
            <w:vAlign w:val="center"/>
          </w:tcPr>
          <w:p>
            <w:pPr>
              <w:keepNext w:val="0"/>
              <w:keepLines/>
              <w:spacing w:after="0" w:before="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keepNext w:val="0"/>
              <w:keepLines/>
              <w:spacing w:after="0" w:before="0"/>
            </w:pPr>
            <w:r/>
            <w:r>
              <w:rPr>
                <w:rFonts w:ascii="Microsoft JhengHei" w:hAnsi="Microsoft JhengHei" w:eastAsia="Microsoft JhengHei"/>
                <w:b w:val="0"/>
                <w:sz w:val="20"/>
              </w:rPr>
              <w:t>沒有具體關聯。</w:t>
            </w:r>
          </w:p>
        </w:tc>
        <w:tc>
          <w:tcPr>
            <w:tcW w:type="dxa" w:w="1668"/>
            <w:vAlign w:val="center"/>
          </w:tcPr>
          <w:p>
            <w:pPr>
              <w:keepNext w:val="0"/>
              <w:keepLines/>
              <w:spacing w:after="0" w:before="0"/>
            </w:pPr>
            <w:r/>
            <w:r>
              <w:rPr>
                <w:rFonts w:ascii="Microsoft JhengHei" w:hAnsi="Microsoft JhengHei" w:eastAsia="Microsoft JhengHei"/>
                <w:b w:val="0"/>
                <w:sz w:val="20"/>
              </w:rPr>
              <w:t>只列一般興趣，未說明志工服務情境。</w:t>
            </w:r>
          </w:p>
        </w:tc>
        <w:tc>
          <w:tcPr>
            <w:tcW w:type="dxa" w:w="1668"/>
            <w:vAlign w:val="center"/>
          </w:tcPr>
          <w:p>
            <w:pPr>
              <w:keepNext w:val="0"/>
              <w:keepLines/>
              <w:spacing w:after="0" w:before="0"/>
            </w:pPr>
            <w:r/>
            <w:r>
              <w:rPr>
                <w:rFonts w:ascii="Microsoft JhengHei" w:hAnsi="Microsoft JhengHei" w:eastAsia="Microsoft JhengHei"/>
                <w:b w:val="0"/>
                <w:sz w:val="20"/>
              </w:rPr>
              <w:t>能指出1項關懷服務任務及預期應用。</w:t>
            </w:r>
          </w:p>
        </w:tc>
        <w:tc>
          <w:tcPr>
            <w:tcW w:type="dxa" w:w="1668"/>
            <w:vAlign w:val="center"/>
          </w:tcPr>
          <w:p>
            <w:pPr>
              <w:keepNext w:val="0"/>
              <w:keepLines/>
              <w:spacing w:after="0" w:before="0"/>
            </w:pPr>
            <w:r/>
            <w:r>
              <w:rPr>
                <w:rFonts w:ascii="Microsoft JhengHei" w:hAnsi="Microsoft JhengHei" w:eastAsia="Microsoft JhengHei"/>
                <w:b w:val="0"/>
                <w:sz w:val="20"/>
              </w:rPr>
              <w:t>關懷任務、服務需求與應用計畫均具體且互相對應。</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學習動機／30%</w:t>
            </w:r>
          </w:p>
        </w:tc>
        <w:tc>
          <w:tcPr>
            <w:tcW w:type="dxa" w:w="1668"/>
            <w:vAlign w:val="center"/>
          </w:tcPr>
          <w:p>
            <w:pPr>
              <w:keepNext w:val="0"/>
              <w:keepLines/>
              <w:spacing w:after="0" w:before="0"/>
            </w:pPr>
            <w:r/>
            <w:r>
              <w:rPr>
                <w:rFonts w:ascii="Microsoft JhengHei" w:hAnsi="Microsoft JhengHei" w:eastAsia="Microsoft JhengHei"/>
                <w:b w:val="0"/>
                <w:sz w:val="20"/>
              </w:rPr>
              <w:t>申請原因、預計投入方式及完成後應用計畫。</w:t>
            </w:r>
          </w:p>
        </w:tc>
        <w:tc>
          <w:tcPr>
            <w:tcW w:type="dxa" w:w="1668"/>
            <w:vAlign w:val="center"/>
          </w:tcPr>
          <w:p>
            <w:pPr>
              <w:keepNext w:val="0"/>
              <w:keepLines/>
              <w:spacing w:after="0" w:before="0"/>
            </w:pPr>
            <w:r/>
            <w:r>
              <w:rPr>
                <w:rFonts w:ascii="Microsoft JhengHei" w:hAnsi="Microsoft JhengHei" w:eastAsia="Microsoft JhengHei"/>
                <w:b w:val="0"/>
                <w:sz w:val="20"/>
              </w:rPr>
              <w:t>沒有具體學習目標。</w:t>
            </w:r>
          </w:p>
        </w:tc>
        <w:tc>
          <w:tcPr>
            <w:tcW w:type="dxa" w:w="1668"/>
            <w:vAlign w:val="center"/>
          </w:tcPr>
          <w:p>
            <w:pPr>
              <w:keepNext w:val="0"/>
              <w:keepLines/>
              <w:spacing w:after="0" w:before="0"/>
            </w:pPr>
            <w:r/>
            <w:r>
              <w:rPr>
                <w:rFonts w:ascii="Microsoft JhengHei" w:hAnsi="Microsoft JhengHei" w:eastAsia="Microsoft JhengHei"/>
                <w:b w:val="0"/>
                <w:sz w:val="20"/>
              </w:rPr>
              <w:t>目標籠統，缺少應用方式。</w:t>
            </w:r>
          </w:p>
        </w:tc>
        <w:tc>
          <w:tcPr>
            <w:tcW w:type="dxa" w:w="1668"/>
            <w:vAlign w:val="center"/>
          </w:tcPr>
          <w:p>
            <w:pPr>
              <w:keepNext w:val="0"/>
              <w:keepLines/>
              <w:spacing w:after="0" w:before="0"/>
            </w:pPr>
            <w:r/>
            <w:r>
              <w:rPr>
                <w:rFonts w:ascii="Microsoft JhengHei" w:hAnsi="Microsoft JhengHei" w:eastAsia="Microsoft JhengHei"/>
                <w:b w:val="0"/>
                <w:sz w:val="20"/>
              </w:rPr>
              <w:t>有明確目標及1項應用安排。</w:t>
            </w:r>
          </w:p>
        </w:tc>
        <w:tc>
          <w:tcPr>
            <w:tcW w:type="dxa" w:w="1668"/>
            <w:vAlign w:val="center"/>
          </w:tcPr>
          <w:p>
            <w:pPr>
              <w:keepNext w:val="0"/>
              <w:keepLines/>
              <w:spacing w:after="0" w:before="0"/>
            </w:pPr>
            <w:r/>
            <w:r>
              <w:rPr>
                <w:rFonts w:ascii="Microsoft JhengHei" w:hAnsi="Microsoft JhengHei" w:eastAsia="Microsoft JhengHei"/>
                <w:b w:val="0"/>
                <w:sz w:val="20"/>
              </w:rPr>
              <w:t>目標、投入及可檢查成果完整連結。</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參訓與排班安排／30%</w:t>
            </w:r>
          </w:p>
        </w:tc>
        <w:tc>
          <w:tcPr>
            <w:tcW w:type="dxa" w:w="1668"/>
            <w:vAlign w:val="center"/>
          </w:tcPr>
          <w:p>
            <w:pPr>
              <w:keepNext w:val="0"/>
              <w:keepLines/>
              <w:spacing w:after="0" w:before="0"/>
            </w:pPr>
            <w:r/>
            <w:r>
              <w:rPr>
                <w:rFonts w:ascii="Microsoft JhengHei" w:hAnsi="Microsoft JhengHei" w:eastAsia="Microsoft JhengHei"/>
                <w:b w:val="0"/>
                <w:sz w:val="20"/>
              </w:rPr>
              <w:t>可參訓時間、志工服務安排及課後應用支持。</w:t>
            </w:r>
          </w:p>
        </w:tc>
        <w:tc>
          <w:tcPr>
            <w:tcW w:type="dxa" w:w="1668"/>
            <w:vAlign w:val="center"/>
          </w:tcPr>
          <w:p>
            <w:pPr>
              <w:keepNext w:val="0"/>
              <w:keepLines/>
              <w:spacing w:after="0" w:before="0"/>
            </w:pPr>
            <w:r/>
            <w:r>
              <w:rPr>
                <w:rFonts w:ascii="Microsoft JhengHei" w:hAnsi="Microsoft JhengHei" w:eastAsia="Microsoft JhengHei"/>
                <w:b w:val="0"/>
                <w:sz w:val="20"/>
              </w:rPr>
              <w:t>無法說明可參訓安排。</w:t>
            </w:r>
          </w:p>
        </w:tc>
        <w:tc>
          <w:tcPr>
            <w:tcW w:type="dxa" w:w="1668"/>
            <w:vAlign w:val="center"/>
          </w:tcPr>
          <w:p>
            <w:pPr>
              <w:keepNext w:val="0"/>
              <w:keepLines/>
              <w:spacing w:after="0" w:before="0"/>
            </w:pPr>
            <w:r/>
            <w:r>
              <w:rPr>
                <w:rFonts w:ascii="Microsoft JhengHei" w:hAnsi="Microsoft JhengHei" w:eastAsia="Microsoft JhengHei"/>
                <w:b w:val="0"/>
                <w:sz w:val="20"/>
              </w:rPr>
              <w:t>僅有口頭意向，無具體排班安排。</w:t>
            </w:r>
          </w:p>
        </w:tc>
        <w:tc>
          <w:tcPr>
            <w:tcW w:type="dxa" w:w="1668"/>
            <w:vAlign w:val="center"/>
          </w:tcPr>
          <w:p>
            <w:pPr>
              <w:keepNext w:val="0"/>
              <w:keepLines/>
              <w:spacing w:after="0" w:before="0"/>
            </w:pPr>
            <w:r/>
            <w:r>
              <w:rPr>
                <w:rFonts w:ascii="Microsoft JhengHei" w:hAnsi="Microsoft JhengHei" w:eastAsia="Microsoft JhengHei"/>
                <w:b w:val="0"/>
                <w:sz w:val="20"/>
              </w:rPr>
              <w:t>示範支持資料說明時間及關懷服務任務。</w:t>
            </w:r>
          </w:p>
        </w:tc>
        <w:tc>
          <w:tcPr>
            <w:tcW w:type="dxa" w:w="1668"/>
            <w:vAlign w:val="center"/>
          </w:tcPr>
          <w:p>
            <w:pPr>
              <w:keepNext w:val="0"/>
              <w:keepLines/>
              <w:spacing w:after="0" w:before="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構面</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填入的示範資料</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原始分／100</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權重</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加權分及評分理由</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課程相關性</w:t>
            </w:r>
          </w:p>
        </w:tc>
        <w:tc>
          <w:tcPr>
            <w:tcW w:type="dxa" w:w="2002"/>
            <w:vAlign w:val="center"/>
          </w:tcPr>
          <w:p>
            <w:pPr>
              <w:keepNext w:val="0"/>
              <w:keepLines/>
              <w:spacing w:after="0" w:before="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keepNext w:val="0"/>
              <w:keepLines/>
              <w:spacing w:after="0" w:before="0"/>
            </w:pPr>
            <w:r/>
            <w:r>
              <w:rPr>
                <w:rFonts w:ascii="Microsoft JhengHei" w:hAnsi="Microsoft JhengHei" w:eastAsia="Microsoft JhengHei"/>
                <w:b w:val="0"/>
                <w:sz w:val="20"/>
              </w:rPr>
              <w:t>92</w:t>
            </w:r>
          </w:p>
        </w:tc>
        <w:tc>
          <w:tcPr>
            <w:tcW w:type="dxa" w:w="2002"/>
            <w:vAlign w:val="center"/>
          </w:tcPr>
          <w:p>
            <w:pPr>
              <w:keepNext w:val="0"/>
              <w:keepLines/>
              <w:spacing w:after="0" w:before="0"/>
            </w:pPr>
            <w:r/>
            <w:r>
              <w:rPr>
                <w:rFonts w:ascii="Microsoft JhengHei" w:hAnsi="Microsoft JhengHei" w:eastAsia="Microsoft JhengHei"/>
                <w:b w:val="0"/>
                <w:sz w:val="20"/>
              </w:rPr>
              <w:t>40%</w:t>
            </w:r>
          </w:p>
        </w:tc>
        <w:tc>
          <w:tcPr>
            <w:tcW w:type="dxa" w:w="2002"/>
            <w:vAlign w:val="center"/>
          </w:tcPr>
          <w:p>
            <w:pPr>
              <w:keepNext w:val="0"/>
              <w:keepLines/>
              <w:spacing w:after="0" w:before="0"/>
            </w:pPr>
            <w:r/>
            <w:r>
              <w:rPr>
                <w:rFonts w:ascii="Microsoft JhengHei" w:hAnsi="Microsoft JhengHei" w:eastAsia="Microsoft JhengHei"/>
                <w:b w:val="0"/>
                <w:sz w:val="20"/>
              </w:rPr>
              <w:t>36.8；服務情境與課程目標直接對應。</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學習動機</w:t>
            </w:r>
          </w:p>
        </w:tc>
        <w:tc>
          <w:tcPr>
            <w:tcW w:type="dxa" w:w="2002"/>
            <w:vAlign w:val="center"/>
          </w:tcPr>
          <w:p>
            <w:pPr>
              <w:keepNext w:val="0"/>
              <w:keepLines/>
              <w:spacing w:after="0" w:before="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keepNext w:val="0"/>
              <w:keepLines/>
              <w:spacing w:after="0" w:before="0"/>
            </w:pPr>
            <w:r/>
            <w:r>
              <w:rPr>
                <w:rFonts w:ascii="Microsoft JhengHei" w:hAnsi="Microsoft JhengHei" w:eastAsia="Microsoft JhengHei"/>
                <w:b w:val="0"/>
                <w:sz w:val="20"/>
              </w:rPr>
              <w:t>95</w:t>
            </w:r>
          </w:p>
        </w:tc>
        <w:tc>
          <w:tcPr>
            <w:tcW w:type="dxa" w:w="2002"/>
            <w:vAlign w:val="center"/>
          </w:tcPr>
          <w:p>
            <w:pPr>
              <w:keepNext w:val="0"/>
              <w:keepLines/>
              <w:spacing w:after="0" w:before="0"/>
            </w:pPr>
            <w:r/>
            <w:r>
              <w:rPr>
                <w:rFonts w:ascii="Microsoft JhengHei" w:hAnsi="Microsoft JhengHei" w:eastAsia="Microsoft JhengHei"/>
                <w:b w:val="0"/>
                <w:sz w:val="20"/>
              </w:rPr>
              <w:t>30%</w:t>
            </w:r>
          </w:p>
        </w:tc>
        <w:tc>
          <w:tcPr>
            <w:tcW w:type="dxa" w:w="2002"/>
            <w:vAlign w:val="center"/>
          </w:tcPr>
          <w:p>
            <w:pPr>
              <w:keepNext w:val="0"/>
              <w:keepLines/>
              <w:spacing w:after="0" w:before="0"/>
            </w:pPr>
            <w:r/>
            <w:r>
              <w:rPr>
                <w:rFonts w:ascii="Microsoft JhengHei" w:hAnsi="Microsoft JhengHei" w:eastAsia="Microsoft JhengHei"/>
                <w:b w:val="0"/>
                <w:sz w:val="20"/>
              </w:rPr>
              <w:t>28.5；學習目標與關懷服務應用具體一致。</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參訓與排班安排</w:t>
            </w:r>
          </w:p>
        </w:tc>
        <w:tc>
          <w:tcPr>
            <w:tcW w:type="dxa" w:w="2002"/>
            <w:vAlign w:val="center"/>
          </w:tcPr>
          <w:p>
            <w:pPr>
              <w:keepNext w:val="0"/>
              <w:keepLines/>
              <w:spacing w:after="0" w:before="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keepNext w:val="0"/>
              <w:keepLines/>
              <w:spacing w:after="0" w:before="0"/>
            </w:pPr>
            <w:r/>
            <w:r>
              <w:rPr>
                <w:rFonts w:ascii="Microsoft JhengHei" w:hAnsi="Microsoft JhengHei" w:eastAsia="Microsoft JhengHei"/>
                <w:b w:val="0"/>
                <w:sz w:val="20"/>
              </w:rPr>
              <w:t>93</w:t>
            </w:r>
          </w:p>
        </w:tc>
        <w:tc>
          <w:tcPr>
            <w:tcW w:type="dxa" w:w="2002"/>
            <w:vAlign w:val="center"/>
          </w:tcPr>
          <w:p>
            <w:pPr>
              <w:keepNext w:val="0"/>
              <w:keepLines/>
              <w:spacing w:after="0" w:before="0"/>
            </w:pPr>
            <w:r/>
            <w:r>
              <w:rPr>
                <w:rFonts w:ascii="Microsoft JhengHei" w:hAnsi="Microsoft JhengHei" w:eastAsia="Microsoft JhengHei"/>
                <w:b w:val="0"/>
                <w:sz w:val="20"/>
              </w:rPr>
              <w:t>30%</w:t>
            </w:r>
          </w:p>
        </w:tc>
        <w:tc>
          <w:tcPr>
            <w:tcW w:type="dxa" w:w="2002"/>
            <w:vAlign w:val="center"/>
          </w:tcPr>
          <w:p>
            <w:pPr>
              <w:keepNext w:val="0"/>
              <w:keepLines/>
              <w:spacing w:after="0" w:before="0"/>
            </w:pPr>
            <w:r/>
            <w:r>
              <w:rPr>
                <w:rFonts w:ascii="Microsoft JhengHei" w:hAnsi="Microsoft JhengHei" w:eastAsia="Microsoft JhengHei"/>
                <w:b w:val="0"/>
                <w:sz w:val="20"/>
              </w:rPr>
              <w:t>27.9；時間與志工服務應用安排均具體。</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合計／排序</w:t>
            </w:r>
          </w:p>
        </w:tc>
        <w:tc>
          <w:tcPr>
            <w:tcW w:type="dxa" w:w="2002"/>
            <w:vAlign w:val="center"/>
          </w:tcPr>
          <w:p>
            <w:pPr>
              <w:keepNext w:val="0"/>
              <w:keepLines/>
              <w:spacing w:after="0" w:before="0"/>
            </w:pPr>
            <w:r/>
            <w:r>
              <w:rPr>
                <w:rFonts w:ascii="Microsoft JhengHei" w:hAnsi="Microsoft JhengHei" w:eastAsia="Microsoft JhengHei"/>
                <w:b w:val="0"/>
                <w:sz w:val="20"/>
              </w:rPr>
              <w:t>92×40%＋95×30%＋93×30%。</w:t>
            </w:r>
          </w:p>
        </w:tc>
        <w:tc>
          <w:tcPr>
            <w:tcW w:type="dxa" w:w="2002"/>
            <w:vAlign w:val="center"/>
          </w:tcPr>
          <w:p>
            <w:pPr>
              <w:keepNext w:val="0"/>
              <w:keepLines/>
              <w:spacing w:after="0" w:before="0"/>
            </w:pPr>
            <w:r/>
            <w:r>
              <w:rPr>
                <w:rFonts w:ascii="Microsoft JhengHei" w:hAnsi="Microsoft JhengHei" w:eastAsia="Microsoft JhengHei"/>
                <w:b w:val="0"/>
                <w:sz w:val="20"/>
              </w:rPr>
              <w:t>93.2</w:t>
            </w:r>
          </w:p>
        </w:tc>
        <w:tc>
          <w:tcPr>
            <w:tcW w:type="dxa" w:w="2002"/>
            <w:vAlign w:val="center"/>
          </w:tcPr>
          <w:p>
            <w:pPr>
              <w:keepNext w:val="0"/>
              <w:keepLines/>
              <w:spacing w:after="0" w:before="0"/>
            </w:pPr>
            <w:r/>
            <w:r>
              <w:rPr>
                <w:rFonts w:ascii="Microsoft JhengHei" w:hAnsi="Microsoft JhengHei" w:eastAsia="Microsoft JhengHei"/>
                <w:b w:val="0"/>
                <w:sz w:val="20"/>
              </w:rPr>
              <w:t>100%</w:t>
            </w:r>
          </w:p>
        </w:tc>
        <w:tc>
          <w:tcPr>
            <w:tcW w:type="dxa" w:w="2002"/>
            <w:vAlign w:val="center"/>
          </w:tcPr>
          <w:p>
            <w:pPr>
              <w:keepNext w:val="0"/>
              <w:keepLines/>
              <w:spacing w:after="0" w:before="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rPr>
          <w:cantSplit/>
          <w:tblHeader/>
        </w:trPr>
        <w:tc>
          <w:tcPr>
            <w:tcW w:type="dxa" w:w="3336"/>
            <w:vAlign w:val="center"/>
            <w:shd w:fill="1F4E79"/>
          </w:tcPr>
          <w:p>
            <w:pPr>
              <w:keepNext/>
              <w:keepLines/>
              <w:spacing w:after="0" w:before="0"/>
            </w:pPr>
            <w:r/>
            <w:r>
              <w:rPr>
                <w:rFonts w:ascii="Microsoft JhengHei" w:hAnsi="Microsoft JhengHei" w:eastAsia="Microsoft JhengHei"/>
                <w:b/>
                <w:color w:val="FFFFFF"/>
                <w:sz w:val="20"/>
              </w:rPr>
              <w:t>欄位</w:t>
            </w:r>
          </w:p>
        </w:tc>
        <w:tc>
          <w:tcPr>
            <w:tcW w:type="dxa" w:w="3336"/>
            <w:vAlign w:val="center"/>
            <w:shd w:fill="1F4E79"/>
          </w:tcPr>
          <w:p>
            <w:pPr>
              <w:keepNext/>
              <w:keepLines/>
              <w:spacing w:after="0" w:before="0"/>
            </w:pPr>
            <w:r/>
            <w:r>
              <w:rPr>
                <w:rFonts w:ascii="Microsoft JhengHei" w:hAnsi="Microsoft JhengHei" w:eastAsia="Microsoft JhengHei"/>
                <w:b/>
                <w:color w:val="FFFFFF"/>
                <w:sz w:val="20"/>
              </w:rPr>
              <w:t>示範值</w:t>
            </w:r>
          </w:p>
        </w:tc>
        <w:tc>
          <w:tcPr>
            <w:tcW w:type="dxa" w:w="3336"/>
            <w:vAlign w:val="center"/>
            <w:shd w:fill="1F4E79"/>
          </w:tcPr>
          <w:p>
            <w:pPr>
              <w:keepNext/>
              <w:keepLines/>
              <w:spacing w:after="0" w:before="0"/>
            </w:pPr>
            <w:r/>
            <w:r>
              <w:rPr>
                <w:rFonts w:ascii="Microsoft JhengHei" w:hAnsi="Microsoft JhengHei" w:eastAsia="Microsoft JhengHei"/>
                <w:b/>
                <w:color w:val="FFFFFF"/>
                <w:sz w:val="20"/>
              </w:rPr>
              <w:t>核算／處理說明</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課程及時程</w:t>
            </w:r>
          </w:p>
        </w:tc>
        <w:tc>
          <w:tcPr>
            <w:tcW w:type="dxa" w:w="3336"/>
            <w:vAlign w:val="center"/>
          </w:tcPr>
          <w:p>
            <w:pPr>
              <w:keepNext w:val="0"/>
              <w:keepLines/>
              <w:spacing w:after="0" w:before="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keepNext w:val="0"/>
              <w:keepLines/>
              <w:spacing w:after="0" w:before="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資格判定</w:t>
            </w:r>
          </w:p>
        </w:tc>
        <w:tc>
          <w:tcPr>
            <w:tcW w:type="dxa" w:w="3336"/>
            <w:vAlign w:val="center"/>
          </w:tcPr>
          <w:p>
            <w:pPr>
              <w:keepNext w:val="0"/>
              <w:keepLines/>
              <w:spacing w:after="0" w:before="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keepNext w:val="0"/>
              <w:keepLines/>
              <w:spacing w:after="0" w:before="0"/>
            </w:pPr>
            <w:r/>
            <w:r>
              <w:rPr>
                <w:rFonts w:ascii="Microsoft JhengHei" w:hAnsi="Microsoft JhengHei" w:eastAsia="Microsoft JhengHei"/>
                <w:b w:val="0"/>
                <w:sz w:val="20"/>
              </w:rPr>
              <w:t>逐件記錄資格項與理由；32＝28＋4。</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一件已填資格核對示例</w:t>
            </w:r>
          </w:p>
        </w:tc>
        <w:tc>
          <w:tcPr>
            <w:tcW w:type="dxa" w:w="3336"/>
            <w:vAlign w:val="center"/>
          </w:tcPr>
          <w:p>
            <w:pPr>
              <w:keepNext w:val="0"/>
              <w:keepLines/>
              <w:spacing w:after="0" w:before="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keepNext w:val="0"/>
              <w:keepLines/>
              <w:spacing w:after="0" w:before="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計分及名額</w:t>
            </w:r>
          </w:p>
        </w:tc>
        <w:tc>
          <w:tcPr>
            <w:tcW w:type="dxa" w:w="3336"/>
            <w:vAlign w:val="center"/>
          </w:tcPr>
          <w:p>
            <w:pPr>
              <w:keepNext w:val="0"/>
              <w:keepLines/>
              <w:spacing w:after="0" w:before="0"/>
            </w:pPr>
            <w:r/>
            <w:r>
              <w:rPr>
                <w:rFonts w:ascii="Microsoft JhengHei" w:hAnsi="Microsoft JhengHei" w:eastAsia="Microsoft JhengHei"/>
                <w:b w:val="0"/>
                <w:sz w:val="20"/>
              </w:rPr>
              <w:t>28件完成評分；25件達75分；正取20、備取5、未達門檻3。</w:t>
            </w:r>
          </w:p>
        </w:tc>
        <w:tc>
          <w:tcPr>
            <w:tcW w:type="dxa" w:w="3336"/>
            <w:vAlign w:val="center"/>
          </w:tcPr>
          <w:p>
            <w:pPr>
              <w:keepNext w:val="0"/>
              <w:keepLines/>
              <w:spacing w:after="0" w:before="0"/>
            </w:pPr>
            <w:r/>
            <w:r>
              <w:rPr>
                <w:rFonts w:ascii="Microsoft JhengHei" w:hAnsi="Microsoft JhengHei" w:eastAsia="Microsoft JhengHei"/>
                <w:b w:val="0"/>
                <w:sz w:val="20"/>
              </w:rPr>
              <w:t>未達門檻者不列備取；同分依課程相關性分數高者優先，再依完整申請時間先後。</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示範申請者結果</w:t>
            </w:r>
          </w:p>
        </w:tc>
        <w:tc>
          <w:tcPr>
            <w:tcW w:type="dxa" w:w="3336"/>
            <w:vAlign w:val="center"/>
          </w:tcPr>
          <w:p>
            <w:pPr>
              <w:keepNext w:val="0"/>
              <w:keepLines/>
              <w:spacing w:after="0" w:before="0"/>
            </w:pPr>
            <w:r/>
            <w:r>
              <w:rPr>
                <w:rFonts w:ascii="Microsoft JhengHei" w:hAnsi="Microsoft JhengHei" w:eastAsia="Microsoft JhengHei"/>
                <w:b w:val="0"/>
                <w:sz w:val="20"/>
              </w:rPr>
              <w:t>示範申請者A：三構面92、95、93分；加權36.8、28.5、27.9；總分93.2，排序第2。</w:t>
            </w:r>
          </w:p>
        </w:tc>
        <w:tc>
          <w:tcPr>
            <w:tcW w:type="dxa" w:w="3336"/>
            <w:vAlign w:val="center"/>
          </w:tcPr>
          <w:p>
            <w:pPr>
              <w:keepNext w:val="0"/>
              <w:keepLines/>
              <w:spacing w:after="0" w:before="0"/>
            </w:pPr>
            <w:r/>
            <w:r>
              <w:rPr>
                <w:rFonts w:ascii="Microsoft JhengHei" w:hAnsi="Microsoft JhengHei" w:eastAsia="Microsoft JhengHei"/>
                <w:b w:val="0"/>
                <w:sz w:val="20"/>
              </w:rPr>
              <w:t>未四捨五入分數比較門檻；畫面顯示至小數一位。</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遞補示範</w:t>
            </w:r>
          </w:p>
        </w:tc>
        <w:tc>
          <w:tcPr>
            <w:tcW w:type="dxa" w:w="3336"/>
            <w:vAlign w:val="center"/>
          </w:tcPr>
          <w:p>
            <w:pPr>
              <w:keepNext w:val="0"/>
              <w:keepLines/>
              <w:spacing w:after="0" w:before="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keepNext w:val="0"/>
              <w:keepLines/>
              <w:spacing w:after="0" w:before="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審議項目</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教材名稱、版次與來源</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課程適配及使用範圍</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講師與顧問檢視</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演練決議與期限</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教材套組</w:t>
            </w:r>
          </w:p>
        </w:tc>
        <w:tc>
          <w:tcPr>
            <w:tcW w:type="dxa" w:w="2002"/>
            <w:vAlign w:val="center"/>
          </w:tcPr>
          <w:p>
            <w:pPr>
              <w:keepNext w:val="0"/>
              <w:keepLines/>
              <w:spacing w:after="0" w:before="0"/>
            </w:pPr>
            <w:r/>
            <w:r>
              <w:rPr>
                <w:rFonts w:ascii="Microsoft JhengHei" w:hAnsi="Microsoft JhengHei" w:eastAsia="Microsoft JhengHei"/>
                <w:b w:val="0"/>
                <w:sz w:val="20"/>
              </w:rPr>
              <w:t>原始點志工關懷服務練習頁 v0.1（本案示範自編）</w:t>
            </w:r>
          </w:p>
        </w:tc>
        <w:tc>
          <w:tcPr>
            <w:tcW w:type="dxa" w:w="2002"/>
            <w:vAlign w:val="center"/>
          </w:tcPr>
          <w:p>
            <w:pPr>
              <w:keepNext w:val="0"/>
              <w:keepLines/>
              <w:spacing w:after="0" w:before="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keepNext w:val="0"/>
              <w:keepLines/>
              <w:spacing w:after="0" w:before="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keepNext w:val="0"/>
              <w:keepLines/>
              <w:spacing w:after="0" w:before="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單元一：關懷服務觀念與安全評估</w:t>
            </w:r>
          </w:p>
        </w:tc>
        <w:tc>
          <w:tcPr>
            <w:tcW w:type="dxa" w:w="2002"/>
            <w:vAlign w:val="center"/>
          </w:tcPr>
          <w:p>
            <w:pPr>
              <w:keepNext w:val="0"/>
              <w:keepLines/>
              <w:spacing w:after="0" w:before="0"/>
            </w:pPr>
            <w:r/>
            <w:r>
              <w:rPr>
                <w:rFonts w:ascii="Microsoft JhengHei" w:hAnsi="Microsoft JhengHei" w:eastAsia="Microsoft JhengHei"/>
                <w:b w:val="0"/>
                <w:sz w:val="20"/>
              </w:rPr>
              <w:t>同一套 v0.1；關懷服務倫理與安全注意事項練習。</w:t>
            </w:r>
          </w:p>
        </w:tc>
        <w:tc>
          <w:tcPr>
            <w:tcW w:type="dxa" w:w="2002"/>
            <w:vAlign w:val="center"/>
          </w:tcPr>
          <w:p>
            <w:pPr>
              <w:keepNext w:val="0"/>
              <w:keepLines/>
              <w:spacing w:after="0" w:before="0"/>
            </w:pPr>
            <w:r/>
            <w:r>
              <w:rPr>
                <w:rFonts w:ascii="Microsoft JhengHei" w:hAnsi="Microsoft JhengHei" w:eastAsia="Microsoft JhengHei"/>
                <w:b w:val="0"/>
                <w:sz w:val="20"/>
              </w:rPr>
              <w:t>對應關懷服務與安全評估目標，以虛構情境練習。</w:t>
            </w:r>
          </w:p>
        </w:tc>
        <w:tc>
          <w:tcPr>
            <w:tcW w:type="dxa" w:w="2002"/>
            <w:vAlign w:val="center"/>
          </w:tcPr>
          <w:p>
            <w:pPr>
              <w:keepNext w:val="0"/>
              <w:keepLines/>
              <w:spacing w:after="0" w:before="0"/>
            </w:pPr>
            <w:r/>
            <w:r>
              <w:rPr>
                <w:rFonts w:ascii="Microsoft JhengHei" w:hAnsi="Microsoft JhengHei" w:eastAsia="Microsoft JhengHei"/>
                <w:b w:val="0"/>
                <w:sz w:val="20"/>
              </w:rPr>
              <w:t>顧問核對關懷原則與安全須知目標一致。</w:t>
            </w:r>
          </w:p>
        </w:tc>
        <w:tc>
          <w:tcPr>
            <w:tcW w:type="dxa" w:w="2002"/>
            <w:vAlign w:val="center"/>
          </w:tcPr>
          <w:p>
            <w:pPr>
              <w:keepNext w:val="0"/>
              <w:keepLines/>
              <w:spacing w:after="0" w:before="0"/>
            </w:pPr>
            <w:r/>
            <w:r>
              <w:rPr>
                <w:rFonts w:ascii="Microsoft JhengHei" w:hAnsi="Microsoft JhengHei" w:eastAsia="Microsoft JhengHei"/>
                <w:b w:val="0"/>
                <w:sz w:val="20"/>
              </w:rPr>
              <w:t>版本或來源變更即重新檢視。</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單元二：原始點手法與照護實作</w:t>
            </w:r>
          </w:p>
        </w:tc>
        <w:tc>
          <w:tcPr>
            <w:tcW w:type="dxa" w:w="2002"/>
            <w:vAlign w:val="center"/>
          </w:tcPr>
          <w:p>
            <w:pPr>
              <w:keepNext w:val="0"/>
              <w:keepLines/>
              <w:spacing w:after="0" w:before="0"/>
            </w:pPr>
            <w:r/>
            <w:r>
              <w:rPr>
                <w:rFonts w:ascii="Microsoft JhengHei" w:hAnsi="Microsoft JhengHei" w:eastAsia="Microsoft JhengHei"/>
                <w:b w:val="0"/>
                <w:sz w:val="20"/>
              </w:rPr>
              <w:t>同一套 v0.1；原始點手法要領與互動演練。</w:t>
            </w:r>
          </w:p>
        </w:tc>
        <w:tc>
          <w:tcPr>
            <w:tcW w:type="dxa" w:w="2002"/>
            <w:vAlign w:val="center"/>
          </w:tcPr>
          <w:p>
            <w:pPr>
              <w:keepNext w:val="0"/>
              <w:keepLines/>
              <w:spacing w:after="0" w:before="0"/>
            </w:pPr>
            <w:r/>
            <w:r>
              <w:rPr>
                <w:rFonts w:ascii="Microsoft JhengHei" w:hAnsi="Microsoft JhengHei" w:eastAsia="Microsoft JhengHei"/>
                <w:b w:val="0"/>
                <w:sz w:val="20"/>
              </w:rPr>
              <w:t>對應照護實作目標，以虛構演練情境練習。</w:t>
            </w:r>
          </w:p>
        </w:tc>
        <w:tc>
          <w:tcPr>
            <w:tcW w:type="dxa" w:w="2002"/>
            <w:vAlign w:val="center"/>
          </w:tcPr>
          <w:p>
            <w:pPr>
              <w:keepNext w:val="0"/>
              <w:keepLines/>
              <w:spacing w:after="0" w:before="0"/>
            </w:pPr>
            <w:r/>
            <w:r>
              <w:rPr>
                <w:rFonts w:ascii="Microsoft JhengHei" w:hAnsi="Microsoft JhengHei" w:eastAsia="Microsoft JhengHei"/>
                <w:b w:val="0"/>
                <w:sz w:val="20"/>
              </w:rPr>
              <w:t>講師標出手法操作重點；顧問核對實作案例與安全依據。</w:t>
            </w:r>
          </w:p>
        </w:tc>
        <w:tc>
          <w:tcPr>
            <w:tcW w:type="dxa" w:w="2002"/>
            <w:vAlign w:val="center"/>
          </w:tcPr>
          <w:p>
            <w:pPr>
              <w:keepNext w:val="0"/>
              <w:keepLines/>
              <w:spacing w:after="0" w:before="0"/>
            </w:pPr>
            <w:r/>
            <w:r>
              <w:rPr>
                <w:rFonts w:ascii="Microsoft JhengHei" w:hAnsi="Microsoft JhengHei" w:eastAsia="Microsoft JhengHei"/>
                <w:b w:val="0"/>
                <w:sz w:val="20"/>
              </w:rPr>
              <w:t>無法確認權利時停止使用並改自編。</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單元三：訪視紀錄與追蹤回報</w:t>
            </w:r>
          </w:p>
        </w:tc>
        <w:tc>
          <w:tcPr>
            <w:tcW w:type="dxa" w:w="2002"/>
            <w:vAlign w:val="center"/>
          </w:tcPr>
          <w:p>
            <w:pPr>
              <w:keepNext w:val="0"/>
              <w:keepLines/>
              <w:spacing w:after="0" w:before="0"/>
            </w:pPr>
            <w:r/>
            <w:r>
              <w:rPr>
                <w:rFonts w:ascii="Microsoft JhengHei" w:hAnsi="Microsoft JhengHei" w:eastAsia="Microsoft JhengHei"/>
                <w:b w:val="0"/>
                <w:sz w:val="20"/>
              </w:rPr>
              <w:t>同一套 v0.1；一頁式關懷紀錄與訪視回報欄位。</w:t>
            </w:r>
          </w:p>
        </w:tc>
        <w:tc>
          <w:tcPr>
            <w:tcW w:type="dxa" w:w="2002"/>
            <w:vAlign w:val="center"/>
          </w:tcPr>
          <w:p>
            <w:pPr>
              <w:keepNext w:val="0"/>
              <w:keepLines/>
              <w:spacing w:after="0" w:before="0"/>
            </w:pPr>
            <w:r/>
            <w:r>
              <w:rPr>
                <w:rFonts w:ascii="Microsoft JhengHei" w:hAnsi="Microsoft JhengHei" w:eastAsia="Microsoft JhengHei"/>
                <w:b w:val="0"/>
                <w:sz w:val="20"/>
              </w:rPr>
              <w:t>對應訪視回報目標；不收集真實個資。</w:t>
            </w:r>
          </w:p>
        </w:tc>
        <w:tc>
          <w:tcPr>
            <w:tcW w:type="dxa" w:w="2002"/>
            <w:vAlign w:val="center"/>
          </w:tcPr>
          <w:p>
            <w:pPr>
              <w:keepNext w:val="0"/>
              <w:keepLines/>
              <w:spacing w:after="0" w:before="0"/>
            </w:pPr>
            <w:r/>
            <w:r>
              <w:rPr>
                <w:rFonts w:ascii="Microsoft JhengHei" w:hAnsi="Microsoft JhengHei" w:eastAsia="Microsoft JhengHei"/>
                <w:b w:val="0"/>
                <w:sz w:val="20"/>
              </w:rPr>
              <w:t>顧問核對關懷目標、觀察紀錄、服務行動與追蹤欄相連。</w:t>
            </w:r>
          </w:p>
        </w:tc>
        <w:tc>
          <w:tcPr>
            <w:tcW w:type="dxa" w:w="2002"/>
            <w:vAlign w:val="center"/>
          </w:tcPr>
          <w:p>
            <w:pPr>
              <w:keepNext w:val="0"/>
              <w:keepLines/>
              <w:spacing w:after="0" w:before="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rPr>
          <w:cantSplit/>
          <w:tblHeader/>
        </w:trPr>
        <w:tc>
          <w:tcPr>
            <w:tcW w:type="dxa" w:w="2502"/>
            <w:vAlign w:val="center"/>
            <w:shd w:fill="1F4E79"/>
          </w:tcPr>
          <w:p>
            <w:pPr>
              <w:keepNext/>
              <w:keepLines/>
              <w:spacing w:after="0" w:before="0"/>
            </w:pPr>
            <w:r/>
            <w:r>
              <w:rPr>
                <w:rFonts w:ascii="Microsoft JhengHei" w:hAnsi="Microsoft JhengHei" w:eastAsia="Microsoft JhengHei"/>
                <w:b/>
                <w:color w:val="FFFFFF"/>
                <w:sz w:val="20"/>
              </w:rPr>
              <w:t>情境</w:t>
            </w:r>
          </w:p>
        </w:tc>
        <w:tc>
          <w:tcPr>
            <w:tcW w:type="dxa" w:w="2502"/>
            <w:vAlign w:val="center"/>
            <w:shd w:fill="1F4E79"/>
          </w:tcPr>
          <w:p>
            <w:pPr>
              <w:keepNext/>
              <w:keepLines/>
              <w:spacing w:after="0" w:before="0"/>
            </w:pPr>
            <w:r/>
            <w:r>
              <w:rPr>
                <w:rFonts w:ascii="Microsoft JhengHei" w:hAnsi="Microsoft JhengHei" w:eastAsia="Microsoft JhengHei"/>
                <w:b/>
                <w:color w:val="FFFFFF"/>
                <w:sz w:val="20"/>
              </w:rPr>
              <w:t>判斷</w:t>
            </w:r>
          </w:p>
        </w:tc>
        <w:tc>
          <w:tcPr>
            <w:tcW w:type="dxa" w:w="2502"/>
            <w:vAlign w:val="center"/>
            <w:shd w:fill="1F4E79"/>
          </w:tcPr>
          <w:p>
            <w:pPr>
              <w:keepNext/>
              <w:keepLines/>
              <w:spacing w:after="0" w:before="0"/>
            </w:pPr>
            <w:r/>
            <w:r>
              <w:rPr>
                <w:rFonts w:ascii="Microsoft JhengHei" w:hAnsi="Microsoft JhengHei" w:eastAsia="Microsoft JhengHei"/>
                <w:b/>
                <w:color w:val="FFFFFF"/>
                <w:sz w:val="20"/>
              </w:rPr>
              <w:t>處置</w:t>
            </w:r>
          </w:p>
        </w:tc>
        <w:tc>
          <w:tcPr>
            <w:tcW w:type="dxa" w:w="2502"/>
            <w:vAlign w:val="center"/>
            <w:shd w:fill="1F4E79"/>
          </w:tcPr>
          <w:p>
            <w:pPr>
              <w:keepNext/>
              <w:keepLines/>
              <w:spacing w:after="0" w:before="0"/>
            </w:pPr>
            <w:r/>
            <w:r>
              <w:rPr>
                <w:rFonts w:ascii="Microsoft JhengHei" w:hAnsi="Microsoft JhengHei" w:eastAsia="Microsoft JhengHei"/>
                <w:b/>
                <w:color w:val="FFFFFF"/>
                <w:sz w:val="20"/>
              </w:rPr>
              <w:t>紀錄與責任</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資格文件缺漏</w:t>
            </w:r>
          </w:p>
        </w:tc>
        <w:tc>
          <w:tcPr>
            <w:tcW w:type="dxa" w:w="2502"/>
            <w:vAlign w:val="center"/>
          </w:tcPr>
          <w:p>
            <w:pPr>
              <w:keepNext w:val="0"/>
              <w:keepLines/>
              <w:spacing w:after="0" w:before="0"/>
            </w:pPr>
            <w:r/>
            <w:r>
              <w:rPr>
                <w:rFonts w:ascii="Microsoft JhengHei" w:hAnsi="Microsoft JhengHei" w:eastAsia="Microsoft JhengHei"/>
                <w:b w:val="0"/>
                <w:sz w:val="20"/>
              </w:rPr>
              <w:t>不得直接評為符合。</w:t>
            </w:r>
          </w:p>
        </w:tc>
        <w:tc>
          <w:tcPr>
            <w:tcW w:type="dxa" w:w="2502"/>
            <w:vAlign w:val="center"/>
          </w:tcPr>
          <w:p>
            <w:pPr>
              <w:keepNext w:val="0"/>
              <w:keepLines/>
              <w:spacing w:after="0" w:before="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keepNext w:val="0"/>
              <w:keepLines/>
              <w:spacing w:after="0" w:before="0"/>
            </w:pPr>
            <w:r/>
            <w:r>
              <w:rPr>
                <w:rFonts w:ascii="Microsoft JhengHei" w:hAnsi="Microsoft JhengHei" w:eastAsia="Microsoft JhengHei"/>
                <w:b w:val="0"/>
                <w:sz w:val="20"/>
              </w:rPr>
              <w:t>通知、缺項、送達時間、補件或逾期判定一併歸入該梯次紀錄。</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同分或未達門檻</w:t>
            </w:r>
          </w:p>
        </w:tc>
        <w:tc>
          <w:tcPr>
            <w:tcW w:type="dxa" w:w="2502"/>
            <w:vAlign w:val="center"/>
          </w:tcPr>
          <w:p>
            <w:pPr>
              <w:keepNext w:val="0"/>
              <w:keepLines/>
              <w:spacing w:after="0" w:before="0"/>
            </w:pPr>
            <w:r/>
            <w:r>
              <w:rPr>
                <w:rFonts w:ascii="Microsoft JhengHei" w:hAnsi="Microsoft JhengHei" w:eastAsia="Microsoft JhengHei"/>
                <w:b w:val="0"/>
                <w:sz w:val="20"/>
              </w:rPr>
              <w:t>未達75分不錄取；同分不得臨時增列條件。</w:t>
            </w:r>
          </w:p>
        </w:tc>
        <w:tc>
          <w:tcPr>
            <w:tcW w:type="dxa" w:w="2502"/>
            <w:vAlign w:val="center"/>
          </w:tcPr>
          <w:p>
            <w:pPr>
              <w:keepNext w:val="0"/>
              <w:keepLines/>
              <w:spacing w:after="0" w:before="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keepNext w:val="0"/>
              <w:keepLines/>
              <w:spacing w:after="0" w:before="0"/>
            </w:pPr>
            <w:r/>
            <w:r>
              <w:rPr>
                <w:rFonts w:ascii="Microsoft JhengHei" w:hAnsi="Microsoft JhengHei" w:eastAsia="Microsoft JhengHei"/>
                <w:b w:val="0"/>
                <w:sz w:val="20"/>
              </w:rPr>
              <w:t>保留構面分數、排序理由與程序記錄；門檻比較用未四捨五入總分。</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錄取未回覆或放棄</w:t>
            </w:r>
          </w:p>
        </w:tc>
        <w:tc>
          <w:tcPr>
            <w:tcW w:type="dxa" w:w="2502"/>
            <w:vAlign w:val="center"/>
          </w:tcPr>
          <w:p>
            <w:pPr>
              <w:keepNext w:val="0"/>
              <w:keepLines/>
              <w:spacing w:after="0" w:before="0"/>
            </w:pPr>
            <w:r/>
            <w:r>
              <w:rPr>
                <w:rFonts w:ascii="Microsoft JhengHei" w:hAnsi="Microsoft JhengHei" w:eastAsia="Microsoft JhengHei"/>
                <w:b w:val="0"/>
                <w:sz w:val="20"/>
              </w:rPr>
              <w:t>空缺依備取序補足，不任意挑選。</w:t>
            </w:r>
          </w:p>
        </w:tc>
        <w:tc>
          <w:tcPr>
            <w:tcW w:type="dxa" w:w="2502"/>
            <w:vAlign w:val="center"/>
          </w:tcPr>
          <w:p>
            <w:pPr>
              <w:keepNext w:val="0"/>
              <w:keepLines/>
              <w:spacing w:after="0" w:before="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keepNext w:val="0"/>
              <w:keepLines/>
              <w:spacing w:after="0" w:before="0"/>
            </w:pPr>
            <w:r/>
            <w:r>
              <w:rPr>
                <w:rFonts w:ascii="Microsoft JhengHei" w:hAnsi="Microsoft JhengHei" w:eastAsia="Microsoft JhengHei"/>
                <w:b w:val="0"/>
                <w:sz w:val="20"/>
              </w:rPr>
              <w:t>保存通知時間、回覆、放棄或逾時原因與名單版本。</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教材來源或權利不明</w:t>
            </w:r>
          </w:p>
        </w:tc>
        <w:tc>
          <w:tcPr>
            <w:tcW w:type="dxa" w:w="2502"/>
            <w:vAlign w:val="center"/>
          </w:tcPr>
          <w:p>
            <w:pPr>
              <w:keepNext w:val="0"/>
              <w:keepLines/>
              <w:spacing w:after="0" w:before="0"/>
            </w:pPr>
            <w:r/>
            <w:r>
              <w:rPr>
                <w:rFonts w:ascii="Microsoft JhengHei" w:hAnsi="Microsoft JhengHei" w:eastAsia="Microsoft JhengHei"/>
                <w:b w:val="0"/>
                <w:sz w:val="20"/>
              </w:rPr>
              <w:t>不得印製、分享或列入已核准教材。</w:t>
            </w:r>
          </w:p>
        </w:tc>
        <w:tc>
          <w:tcPr>
            <w:tcW w:type="dxa" w:w="2502"/>
            <w:vAlign w:val="center"/>
          </w:tcPr>
          <w:p>
            <w:pPr>
              <w:keepNext w:val="0"/>
              <w:keepLines/>
              <w:spacing w:after="0" w:before="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keepNext w:val="0"/>
              <w:keepLines/>
              <w:spacing w:after="0" w:before="0"/>
            </w:pPr>
            <w:r/>
            <w:r>
              <w:rPr>
                <w:rFonts w:ascii="Microsoft JhengHei" w:hAnsi="Microsoft JhengHei" w:eastAsia="Microsoft JhengHei"/>
                <w:b w:val="0"/>
                <w:sz w:val="20"/>
              </w:rPr>
              <w:t>保存來源核對、版本差異、顧問覆核及新決議。</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委員會要求修正</w:t>
            </w:r>
          </w:p>
        </w:tc>
        <w:tc>
          <w:tcPr>
            <w:tcW w:type="dxa" w:w="2502"/>
            <w:vAlign w:val="center"/>
          </w:tcPr>
          <w:p>
            <w:pPr>
              <w:keepNext w:val="0"/>
              <w:keepLines/>
              <w:spacing w:after="0" w:before="0"/>
            </w:pPr>
            <w:r/>
            <w:r>
              <w:rPr>
                <w:rFonts w:ascii="Microsoft JhengHei" w:hAnsi="Microsoft JhengHei" w:eastAsia="Microsoft JhengHei"/>
                <w:b w:val="0"/>
                <w:sz w:val="20"/>
              </w:rPr>
              <w:t>決議前不得發放或使用。</w:t>
            </w:r>
          </w:p>
        </w:tc>
        <w:tc>
          <w:tcPr>
            <w:tcW w:type="dxa" w:w="2502"/>
            <w:vAlign w:val="center"/>
          </w:tcPr>
          <w:p>
            <w:pPr>
              <w:keepNext w:val="0"/>
              <w:keepLines/>
              <w:spacing w:after="0" w:before="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keepNext w:val="0"/>
              <w:keepLines/>
              <w:spacing w:after="0" w:before="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指標及來源</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公式</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單梯演練值／示範目標</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負責角色與頻率</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未達時處置</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資格資料檢核完成率｜收件檢核清冊</w:t>
            </w:r>
          </w:p>
        </w:tc>
        <w:tc>
          <w:tcPr>
            <w:tcW w:type="dxa" w:w="2002"/>
            <w:vAlign w:val="center"/>
          </w:tcPr>
          <w:p>
            <w:pPr>
              <w:keepNext w:val="0"/>
              <w:keepLines/>
              <w:spacing w:after="0" w:before="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keepNext w:val="0"/>
              <w:keepLines/>
              <w:spacing w:after="0" w:before="0"/>
            </w:pPr>
            <w:r/>
            <w:r>
              <w:rPr>
                <w:rFonts w:ascii="Microsoft JhengHei" w:hAnsi="Microsoft JhengHei" w:eastAsia="Microsoft JhengHei"/>
                <w:b w:val="0"/>
                <w:sz w:val="20"/>
              </w:rPr>
              <w:t>32/32＝100%；本例全部完成檢查，不表示全部符合資格。</w:t>
            </w:r>
          </w:p>
        </w:tc>
        <w:tc>
          <w:tcPr>
            <w:tcW w:type="dxa" w:w="2002"/>
            <w:vAlign w:val="center"/>
          </w:tcPr>
          <w:p>
            <w:pPr>
              <w:keepNext w:val="0"/>
              <w:keepLines/>
              <w:spacing w:after="0" w:before="0"/>
            </w:pPr>
            <w:r/>
            <w:r>
              <w:rPr>
                <w:rFonts w:ascii="Microsoft JhengHei" w:hAnsi="Microsoft JhengHei" w:eastAsia="Microsoft JhengHei"/>
                <w:b w:val="0"/>
                <w:sz w:val="20"/>
              </w:rPr>
              <w:t>承辦人每梯次結束彙整；品質角色每季檢視。</w:t>
            </w:r>
          </w:p>
        </w:tc>
        <w:tc>
          <w:tcPr>
            <w:tcW w:type="dxa" w:w="2002"/>
            <w:vAlign w:val="center"/>
          </w:tcPr>
          <w:p>
            <w:pPr>
              <w:keepNext w:val="0"/>
              <w:keepLines/>
              <w:spacing w:after="0" w:before="0"/>
            </w:pPr>
            <w:r/>
            <w:r>
              <w:rPr>
                <w:rFonts w:ascii="Microsoft JhengHei" w:hAnsi="Microsoft JhengHei" w:eastAsia="Microsoft JhengHei"/>
                <w:b w:val="0"/>
                <w:sz w:val="20"/>
              </w:rPr>
              <w:t>有未檢核案件先補查，確認結果後再結案。</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資格符合率｜逐件資格結論</w:t>
            </w:r>
          </w:p>
        </w:tc>
        <w:tc>
          <w:tcPr>
            <w:tcW w:type="dxa" w:w="2002"/>
            <w:vAlign w:val="center"/>
          </w:tcPr>
          <w:p>
            <w:pPr>
              <w:keepNext w:val="0"/>
              <w:keepLines/>
              <w:spacing w:after="0" w:before="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keepNext w:val="0"/>
              <w:keepLines/>
              <w:spacing w:after="0" w:before="0"/>
            </w:pPr>
            <w:r/>
            <w:r>
              <w:rPr>
                <w:rFonts w:ascii="Microsoft JhengHei" w:hAnsi="Microsoft JhengHei" w:eastAsia="Microsoft JhengHei"/>
                <w:b w:val="0"/>
                <w:sz w:val="20"/>
              </w:rPr>
              <w:t>28/32＝87.5%；符合件數與檢核完成率分開計算。</w:t>
            </w:r>
          </w:p>
        </w:tc>
        <w:tc>
          <w:tcPr>
            <w:tcW w:type="dxa" w:w="2002"/>
            <w:vAlign w:val="center"/>
          </w:tcPr>
          <w:p>
            <w:pPr>
              <w:keepNext w:val="0"/>
              <w:keepLines/>
              <w:spacing w:after="0" w:before="0"/>
            </w:pPr>
            <w:r/>
            <w:r>
              <w:rPr>
                <w:rFonts w:ascii="Microsoft JhengHei" w:hAnsi="Microsoft JhengHei" w:eastAsia="Microsoft JhengHei"/>
                <w:b w:val="0"/>
                <w:sz w:val="20"/>
              </w:rPr>
              <w:t>資格審查人員完成逐件判定；品質角色每季檢視。</w:t>
            </w:r>
          </w:p>
        </w:tc>
        <w:tc>
          <w:tcPr>
            <w:tcW w:type="dxa" w:w="2002"/>
            <w:vAlign w:val="center"/>
          </w:tcPr>
          <w:p>
            <w:pPr>
              <w:keepNext w:val="0"/>
              <w:keepLines/>
              <w:spacing w:after="0" w:before="0"/>
            </w:pPr>
            <w:r/>
            <w:r>
              <w:rPr>
                <w:rFonts w:ascii="Microsoft JhengHei" w:hAnsi="Microsoft JhengHei" w:eastAsia="Microsoft JhengHei"/>
                <w:b w:val="0"/>
                <w:sz w:val="20"/>
              </w:rPr>
              <w:t>檢視不符合理由是否一致及公告條件是否清楚。</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正取名額補足率｜錄取與遞補名冊</w:t>
            </w:r>
          </w:p>
        </w:tc>
        <w:tc>
          <w:tcPr>
            <w:tcW w:type="dxa" w:w="2002"/>
            <w:vAlign w:val="center"/>
          </w:tcPr>
          <w:p>
            <w:pPr>
              <w:keepNext w:val="0"/>
              <w:keepLines/>
              <w:spacing w:after="0" w:before="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keepNext w:val="0"/>
              <w:keepLines/>
              <w:spacing w:after="0" w:before="0"/>
            </w:pPr>
            <w:r/>
            <w:r>
              <w:rPr>
                <w:rFonts w:ascii="Microsoft JhengHei" w:hAnsi="Microsoft JhengHei" w:eastAsia="Microsoft JhengHei"/>
                <w:b w:val="0"/>
                <w:sz w:val="20"/>
              </w:rPr>
              <w:t>20/20＝100%；如課程取消，不以0/0計算。</w:t>
            </w:r>
          </w:p>
        </w:tc>
        <w:tc>
          <w:tcPr>
            <w:tcW w:type="dxa" w:w="2002"/>
            <w:vAlign w:val="center"/>
          </w:tcPr>
          <w:p>
            <w:pPr>
              <w:keepNext w:val="0"/>
              <w:keepLines/>
              <w:spacing w:after="0" w:before="0"/>
            </w:pPr>
            <w:r/>
            <w:r>
              <w:rPr>
                <w:rFonts w:ascii="Microsoft JhengHei" w:hAnsi="Microsoft JhengHei" w:eastAsia="Microsoft JhengHei"/>
                <w:b w:val="0"/>
                <w:sz w:val="20"/>
              </w:rPr>
              <w:t>承辦人於報到截止後計算。</w:t>
            </w:r>
          </w:p>
        </w:tc>
        <w:tc>
          <w:tcPr>
            <w:tcW w:type="dxa" w:w="2002"/>
            <w:vAlign w:val="center"/>
          </w:tcPr>
          <w:p>
            <w:pPr>
              <w:keepNext w:val="0"/>
              <w:keepLines/>
              <w:spacing w:after="0" w:before="0"/>
            </w:pPr>
            <w:r/>
            <w:r>
              <w:rPr>
                <w:rFonts w:ascii="Microsoft JhengHei" w:hAnsi="Microsoft JhengHei" w:eastAsia="Microsoft JhengHei"/>
                <w:b w:val="0"/>
                <w:sz w:val="20"/>
              </w:rPr>
              <w:t>查核通知、回覆及備取聯絡順序。</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教材先審後用率｜教材清冊與決議</w:t>
            </w:r>
          </w:p>
        </w:tc>
        <w:tc>
          <w:tcPr>
            <w:tcW w:type="dxa" w:w="2002"/>
            <w:vAlign w:val="center"/>
          </w:tcPr>
          <w:p>
            <w:pPr>
              <w:keepNext w:val="0"/>
              <w:keepLines/>
              <w:spacing w:after="0" w:before="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keepNext w:val="0"/>
              <w:keepLines/>
              <w:spacing w:after="0" w:before="0"/>
            </w:pPr>
            <w:r/>
            <w:r>
              <w:rPr>
                <w:rFonts w:ascii="Microsoft JhengHei" w:hAnsi="Microsoft JhengHei" w:eastAsia="Microsoft JhengHei"/>
                <w:b w:val="0"/>
                <w:sz w:val="20"/>
              </w:rPr>
              <w:t>1/1＝100%；僅為演練假設，不代表實際使用。</w:t>
            </w:r>
          </w:p>
        </w:tc>
        <w:tc>
          <w:tcPr>
            <w:tcW w:type="dxa" w:w="2002"/>
            <w:vAlign w:val="center"/>
          </w:tcPr>
          <w:p>
            <w:pPr>
              <w:keepNext w:val="0"/>
              <w:keepLines/>
              <w:spacing w:after="0" w:before="0"/>
            </w:pPr>
            <w:r/>
            <w:r>
              <w:rPr>
                <w:rFonts w:ascii="Microsoft JhengHei" w:hAnsi="Microsoft JhengHei" w:eastAsia="Microsoft JhengHei"/>
                <w:b w:val="0"/>
                <w:sz w:val="20"/>
              </w:rPr>
              <w:t>承辦人每次發放前核對；品質角色每季抽查。</w:t>
            </w:r>
          </w:p>
        </w:tc>
        <w:tc>
          <w:tcPr>
            <w:tcW w:type="dxa" w:w="2002"/>
            <w:vAlign w:val="center"/>
          </w:tcPr>
          <w:p>
            <w:pPr>
              <w:keepNext w:val="0"/>
              <w:keepLines/>
              <w:spacing w:after="0" w:before="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交接項目</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示範完成內容</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整理責任角色</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接收覆核角色</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完成判斷</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公告與資格</w:t>
            </w:r>
          </w:p>
        </w:tc>
        <w:tc>
          <w:tcPr>
            <w:tcW w:type="dxa" w:w="2002"/>
            <w:vAlign w:val="center"/>
          </w:tcPr>
          <w:p>
            <w:pPr>
              <w:keepNext w:val="0"/>
              <w:keepLines/>
              <w:spacing w:after="0" w:before="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keepNext w:val="0"/>
              <w:keepLines/>
              <w:spacing w:after="0" w:before="0"/>
            </w:pPr>
            <w:r/>
            <w:r>
              <w:rPr>
                <w:rFonts w:ascii="Microsoft JhengHei" w:hAnsi="Microsoft JhengHei" w:eastAsia="Microsoft JhengHei"/>
                <w:b w:val="0"/>
                <w:sz w:val="20"/>
              </w:rPr>
              <w:t>課程承辦人</w:t>
            </w:r>
          </w:p>
        </w:tc>
        <w:tc>
          <w:tcPr>
            <w:tcW w:type="dxa" w:w="2002"/>
            <w:vAlign w:val="center"/>
          </w:tcPr>
          <w:p>
            <w:pPr>
              <w:keepNext w:val="0"/>
              <w:keepLines/>
              <w:spacing w:after="0" w:before="0"/>
            </w:pPr>
            <w:r/>
            <w:r>
              <w:rPr>
                <w:rFonts w:ascii="Microsoft JhengHei" w:hAnsi="Microsoft JhengHei" w:eastAsia="Microsoft JhengHei"/>
                <w:b w:val="0"/>
                <w:sz w:val="20"/>
              </w:rPr>
              <w:t>資格審查人員</w:t>
            </w:r>
          </w:p>
        </w:tc>
        <w:tc>
          <w:tcPr>
            <w:tcW w:type="dxa" w:w="2002"/>
            <w:vAlign w:val="center"/>
          </w:tcPr>
          <w:p>
            <w:pPr>
              <w:keepNext w:val="0"/>
              <w:keepLines/>
              <w:spacing w:after="0" w:before="0"/>
            </w:pPr>
            <w:r/>
            <w:r>
              <w:rPr>
                <w:rFonts w:ascii="Microsoft JhengHei" w:hAnsi="Microsoft JhengHei" w:eastAsia="Microsoft JhengHei"/>
                <w:b w:val="0"/>
                <w:sz w:val="20"/>
              </w:rPr>
              <w:t>條件與每件判定可回查。</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評分與名單</w:t>
            </w:r>
          </w:p>
        </w:tc>
        <w:tc>
          <w:tcPr>
            <w:tcW w:type="dxa" w:w="2002"/>
            <w:vAlign w:val="center"/>
          </w:tcPr>
          <w:p>
            <w:pPr>
              <w:keepNext w:val="0"/>
              <w:keepLines/>
              <w:spacing w:after="0" w:before="0"/>
            </w:pPr>
            <w:r/>
            <w:r>
              <w:rPr>
                <w:rFonts w:ascii="Microsoft JhengHei" w:hAnsi="Microsoft JhengHei" w:eastAsia="Microsoft JhengHei"/>
                <w:b w:val="0"/>
                <w:sz w:val="20"/>
              </w:rPr>
              <w:t>28份評分理由、加權排序、正取20、備取5、未達門檻3。</w:t>
            </w:r>
          </w:p>
        </w:tc>
        <w:tc>
          <w:tcPr>
            <w:tcW w:type="dxa" w:w="2002"/>
            <w:vAlign w:val="center"/>
          </w:tcPr>
          <w:p>
            <w:pPr>
              <w:keepNext w:val="0"/>
              <w:keepLines/>
              <w:spacing w:after="0" w:before="0"/>
            </w:pPr>
            <w:r/>
            <w:r>
              <w:rPr>
                <w:rFonts w:ascii="Microsoft JhengHei" w:hAnsi="Microsoft JhengHei" w:eastAsia="Microsoft JhengHei"/>
                <w:b w:val="0"/>
                <w:sz w:val="20"/>
              </w:rPr>
              <w:t>評審人員、承辦人</w:t>
            </w:r>
          </w:p>
        </w:tc>
        <w:tc>
          <w:tcPr>
            <w:tcW w:type="dxa" w:w="2002"/>
            <w:vAlign w:val="center"/>
          </w:tcPr>
          <w:p>
            <w:pPr>
              <w:keepNext w:val="0"/>
              <w:keepLines/>
              <w:spacing w:after="0" w:before="0"/>
            </w:pPr>
            <w:r/>
            <w:r>
              <w:rPr>
                <w:rFonts w:ascii="Microsoft JhengHei" w:hAnsi="Microsoft JhengHei" w:eastAsia="Microsoft JhengHei"/>
                <w:b w:val="0"/>
                <w:sz w:val="20"/>
              </w:rPr>
              <w:t>主管</w:t>
            </w:r>
          </w:p>
        </w:tc>
        <w:tc>
          <w:tcPr>
            <w:tcW w:type="dxa" w:w="2002"/>
            <w:vAlign w:val="center"/>
          </w:tcPr>
          <w:p>
            <w:pPr>
              <w:keepNext w:val="0"/>
              <w:keepLines/>
              <w:spacing w:after="0" w:before="0"/>
            </w:pPr>
            <w:r/>
            <w:r>
              <w:rPr>
                <w:rFonts w:ascii="Microsoft JhengHei" w:hAnsi="Microsoft JhengHei" w:eastAsia="Microsoft JhengHei"/>
                <w:b w:val="0"/>
                <w:sz w:val="20"/>
              </w:rPr>
              <w:t>分數、門檻、順位與通知名單相符。</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通知與遞補</w:t>
            </w:r>
          </w:p>
        </w:tc>
        <w:tc>
          <w:tcPr>
            <w:tcW w:type="dxa" w:w="2002"/>
            <w:vAlign w:val="center"/>
          </w:tcPr>
          <w:p>
            <w:pPr>
              <w:keepNext w:val="0"/>
              <w:keepLines/>
              <w:spacing w:after="0" w:before="0"/>
            </w:pPr>
            <w:r/>
            <w:r>
              <w:rPr>
                <w:rFonts w:ascii="Microsoft JhengHei" w:hAnsi="Microsoft JhengHei" w:eastAsia="Microsoft JhengHei"/>
                <w:b w:val="0"/>
                <w:sz w:val="20"/>
              </w:rPr>
              <w:t>通知日期、回覆期限、正取放棄及依序遞補紀錄。</w:t>
            </w:r>
          </w:p>
        </w:tc>
        <w:tc>
          <w:tcPr>
            <w:tcW w:type="dxa" w:w="2002"/>
            <w:vAlign w:val="center"/>
          </w:tcPr>
          <w:p>
            <w:pPr>
              <w:keepNext w:val="0"/>
              <w:keepLines/>
              <w:spacing w:after="0" w:before="0"/>
            </w:pPr>
            <w:r/>
            <w:r>
              <w:rPr>
                <w:rFonts w:ascii="Microsoft JhengHei" w:hAnsi="Microsoft JhengHei" w:eastAsia="Microsoft JhengHei"/>
                <w:b w:val="0"/>
                <w:sz w:val="20"/>
              </w:rPr>
              <w:t>課程承辦人</w:t>
            </w:r>
          </w:p>
        </w:tc>
        <w:tc>
          <w:tcPr>
            <w:tcW w:type="dxa" w:w="2002"/>
            <w:vAlign w:val="center"/>
          </w:tcPr>
          <w:p>
            <w:pPr>
              <w:keepNext w:val="0"/>
              <w:keepLines/>
              <w:spacing w:after="0" w:before="0"/>
            </w:pPr>
            <w:r/>
            <w:r>
              <w:rPr>
                <w:rFonts w:ascii="Microsoft JhengHei" w:hAnsi="Microsoft JhengHei" w:eastAsia="Microsoft JhengHei"/>
                <w:b w:val="0"/>
                <w:sz w:val="20"/>
              </w:rPr>
              <w:t>主管</w:t>
            </w:r>
          </w:p>
        </w:tc>
        <w:tc>
          <w:tcPr>
            <w:tcW w:type="dxa" w:w="2002"/>
            <w:vAlign w:val="center"/>
          </w:tcPr>
          <w:p>
            <w:pPr>
              <w:keepNext w:val="0"/>
              <w:keepLines/>
              <w:spacing w:after="0" w:before="0"/>
            </w:pPr>
            <w:r/>
            <w:r>
              <w:rPr>
                <w:rFonts w:ascii="Microsoft JhengHei" w:hAnsi="Microsoft JhengHei" w:eastAsia="Microsoft JhengHei"/>
                <w:b w:val="0"/>
                <w:sz w:val="20"/>
              </w:rPr>
              <w:t>每次聯絡均有時間、結果及順位。</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教材與審議</w:t>
            </w:r>
          </w:p>
        </w:tc>
        <w:tc>
          <w:tcPr>
            <w:tcW w:type="dxa" w:w="2002"/>
            <w:vAlign w:val="center"/>
          </w:tcPr>
          <w:p>
            <w:pPr>
              <w:keepNext w:val="0"/>
              <w:keepLines/>
              <w:spacing w:after="0" w:before="0"/>
            </w:pPr>
            <w:r/>
            <w:r>
              <w:rPr>
                <w:rFonts w:ascii="Microsoft JhengHei" w:hAnsi="Microsoft JhengHei" w:eastAsia="Microsoft JhengHei"/>
                <w:b w:val="0"/>
                <w:sz w:val="20"/>
              </w:rPr>
              <w:t>原始點志工關懷服務練習頁v0.1、來源權利說明、三單元對照、會議議程/意見/決議/責任期限。</w:t>
            </w:r>
          </w:p>
        </w:tc>
        <w:tc>
          <w:tcPr>
            <w:tcW w:type="dxa" w:w="2002"/>
            <w:vAlign w:val="center"/>
          </w:tcPr>
          <w:p>
            <w:pPr>
              <w:keepNext w:val="0"/>
              <w:keepLines/>
              <w:spacing w:after="0" w:before="0"/>
            </w:pPr>
            <w:r/>
            <w:r>
              <w:rPr>
                <w:rFonts w:ascii="Microsoft JhengHei" w:hAnsi="Microsoft JhengHei" w:eastAsia="Microsoft JhengHei"/>
                <w:b w:val="0"/>
                <w:sz w:val="20"/>
              </w:rPr>
              <w:t>講師、顧問、承辦人</w:t>
            </w:r>
          </w:p>
        </w:tc>
        <w:tc>
          <w:tcPr>
            <w:tcW w:type="dxa" w:w="2002"/>
            <w:vAlign w:val="center"/>
          </w:tcPr>
          <w:p>
            <w:pPr>
              <w:keepNext w:val="0"/>
              <w:keepLines/>
              <w:spacing w:after="0" w:before="0"/>
            </w:pPr>
            <w:r/>
            <w:r>
              <w:rPr>
                <w:rFonts w:ascii="Microsoft JhengHei" w:hAnsi="Microsoft JhengHei" w:eastAsia="Microsoft JhengHei"/>
                <w:b w:val="0"/>
                <w:sz w:val="20"/>
              </w:rPr>
              <w:t>訓練管理委員會</w:t>
            </w:r>
          </w:p>
        </w:tc>
        <w:tc>
          <w:tcPr>
            <w:tcW w:type="dxa" w:w="2002"/>
            <w:vAlign w:val="center"/>
          </w:tcPr>
          <w:p>
            <w:pPr>
              <w:keepNext w:val="0"/>
              <w:keepLines/>
              <w:spacing w:after="0" w:before="0"/>
            </w:pPr>
            <w:r/>
            <w:r>
              <w:rPr>
                <w:rFonts w:ascii="Microsoft JhengHei" w:hAnsi="Microsoft JhengHei" w:eastAsia="Microsoft JhengHei"/>
                <w:b w:val="0"/>
                <w:sz w:val="20"/>
              </w:rPr>
              <w:t>只發放決議涵蓋的確切版本。</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主管核定與保存</w:t>
            </w:r>
          </w:p>
        </w:tc>
        <w:tc>
          <w:tcPr>
            <w:tcW w:type="dxa" w:w="2002"/>
            <w:vAlign w:val="center"/>
          </w:tcPr>
          <w:p>
            <w:pPr>
              <w:keepNext w:val="0"/>
              <w:keepLines/>
              <w:spacing w:after="0" w:before="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keepNext w:val="0"/>
              <w:keepLines/>
              <w:spacing w:after="0" w:before="0"/>
            </w:pPr>
            <w:r/>
            <w:r>
              <w:rPr>
                <w:rFonts w:ascii="Microsoft JhengHei" w:hAnsi="Microsoft JhengHei" w:eastAsia="Microsoft JhengHei"/>
                <w:b w:val="0"/>
                <w:sz w:val="20"/>
              </w:rPr>
              <w:t>課程承辦人</w:t>
            </w:r>
          </w:p>
        </w:tc>
        <w:tc>
          <w:tcPr>
            <w:tcW w:type="dxa" w:w="2002"/>
            <w:vAlign w:val="center"/>
          </w:tcPr>
          <w:p>
            <w:pPr>
              <w:keepNext w:val="0"/>
              <w:keepLines/>
              <w:spacing w:after="0" w:before="0"/>
            </w:pPr>
            <w:r/>
            <w:r>
              <w:rPr>
                <w:rFonts w:ascii="Microsoft JhengHei" w:hAnsi="Microsoft JhengHei" w:eastAsia="Microsoft JhengHei"/>
                <w:b w:val="0"/>
                <w:sz w:val="20"/>
              </w:rPr>
              <w:t>有權主管</w:t>
            </w:r>
          </w:p>
        </w:tc>
        <w:tc>
          <w:tcPr>
            <w:tcW w:type="dxa" w:w="2002"/>
            <w:vAlign w:val="center"/>
          </w:tcPr>
          <w:p>
            <w:pPr>
              <w:keepNext w:val="0"/>
              <w:keepLines/>
              <w:spacing w:after="0" w:before="0"/>
            </w:pPr>
            <w:r/>
            <w:r>
              <w:rPr>
                <w:rFonts w:ascii="Microsoft JhengHei" w:hAnsi="Microsoft JhengHei" w:eastAsia="Microsoft JhengHei"/>
                <w:b w:val="0"/>
                <w:sz w:val="20"/>
              </w:rPr>
              <w:t>示範不等於真實簽認；不補造日期或簽名；換填指引：本會志工兼任承辦人正式結案時應依實際名冊與紀錄交接歸檔。</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要改的內容</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本文件的示範</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另一個修改例子</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去哪找這班的真實資料</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哪些地方跟著改</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班名與開課日</w:t>
            </w:r>
          </w:p>
        </w:tc>
        <w:tc>
          <w:tcPr>
            <w:tcW w:type="dxa" w:w="2002"/>
            <w:vAlign w:val="center"/>
          </w:tcPr>
          <w:p>
            <w:pPr>
              <w:keepNext w:val="0"/>
              <w:keepLines/>
              <w:spacing w:after="0" w:before="0"/>
            </w:pPr>
            <w:r/>
            <w:r>
              <w:rPr>
                <w:rFonts w:ascii="Microsoft JhengHei" w:hAnsi="Microsoft JhengHei" w:eastAsia="Microsoft JhengHei"/>
                <w:b w:val="0"/>
                <w:sz w:val="20"/>
              </w:rPr>
              <w:t>原始點志工關懷服務實務班；11月15日</w:t>
            </w:r>
          </w:p>
        </w:tc>
        <w:tc>
          <w:tcPr>
            <w:tcW w:type="dxa" w:w="2002"/>
            <w:vAlign w:val="center"/>
          </w:tcPr>
          <w:p>
            <w:pPr>
              <w:keepNext w:val="0"/>
              <w:keepLines/>
              <w:spacing w:after="0" w:before="0"/>
            </w:pPr>
            <w:r/>
            <w:r>
              <w:rPr>
                <w:rFonts w:ascii="Microsoft JhengHei" w:hAnsi="Microsoft JhengHei" w:eastAsia="Microsoft JhengHei"/>
                <w:b w:val="0"/>
                <w:sz w:val="20"/>
              </w:rPr>
              <w:t>改成「志工接待與服務紀錄基礎班」；2026-11-22</w:t>
            </w:r>
          </w:p>
        </w:tc>
        <w:tc>
          <w:tcPr>
            <w:tcW w:type="dxa" w:w="2002"/>
            <w:vAlign w:val="center"/>
          </w:tcPr>
          <w:p>
            <w:pPr>
              <w:keepNext w:val="0"/>
              <w:keepLines/>
              <w:spacing w:after="0" w:before="0"/>
            </w:pPr>
            <w:r/>
            <w:r>
              <w:rPr>
                <w:rFonts w:ascii="Microsoft JhengHei" w:hAnsi="Microsoft JhengHei" w:eastAsia="Microsoft JhengHei"/>
                <w:b w:val="0"/>
                <w:sz w:val="20"/>
              </w:rPr>
              <w:t>這一班真正公告的課名與日期</w:t>
            </w:r>
          </w:p>
        </w:tc>
        <w:tc>
          <w:tcPr>
            <w:tcW w:type="dxa" w:w="2002"/>
            <w:vAlign w:val="center"/>
          </w:tcPr>
          <w:p>
            <w:pPr>
              <w:keepNext w:val="0"/>
              <w:keepLines/>
              <w:spacing w:after="0" w:before="0"/>
            </w:pPr>
            <w:r/>
            <w:r>
              <w:rPr>
                <w:rFonts w:ascii="Microsoft JhengHei" w:hAnsi="Microsoft JhengHei" w:eastAsia="Microsoft JhengHei"/>
                <w:b w:val="0"/>
                <w:sz w:val="20"/>
              </w:rPr>
              <w:t>招生時程、教材抬頭、單元、通知與修訂期限都核對；本例開課前一週修訂期限改為11月15日。</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錄取名額</w:t>
            </w:r>
          </w:p>
        </w:tc>
        <w:tc>
          <w:tcPr>
            <w:tcW w:type="dxa" w:w="2002"/>
            <w:vAlign w:val="center"/>
          </w:tcPr>
          <w:p>
            <w:pPr>
              <w:keepNext w:val="0"/>
              <w:keepLines/>
              <w:spacing w:after="0" w:before="0"/>
            </w:pPr>
            <w:r/>
            <w:r>
              <w:rPr>
                <w:rFonts w:ascii="Microsoft JhengHei" w:hAnsi="Microsoft JhengHei" w:eastAsia="Microsoft JhengHei"/>
                <w:b w:val="0"/>
                <w:sz w:val="20"/>
              </w:rPr>
              <w:t>正取20人、備取5人；25人達75分</w:t>
            </w:r>
          </w:p>
        </w:tc>
        <w:tc>
          <w:tcPr>
            <w:tcW w:type="dxa" w:w="2002"/>
            <w:vAlign w:val="center"/>
          </w:tcPr>
          <w:p>
            <w:pPr>
              <w:keepNext w:val="0"/>
              <w:keepLines/>
              <w:spacing w:after="0" w:before="0"/>
            </w:pPr>
            <w:r/>
            <w:r>
              <w:rPr>
                <w:rFonts w:ascii="Microsoft JhengHei" w:hAnsi="Microsoft JhengHei" w:eastAsia="Microsoft JhengHei"/>
                <w:b w:val="0"/>
                <w:sz w:val="20"/>
              </w:rPr>
              <w:t>若名額改12人且仍有25人達標：正取12人、備取13人</w:t>
            </w:r>
          </w:p>
        </w:tc>
        <w:tc>
          <w:tcPr>
            <w:tcW w:type="dxa" w:w="2002"/>
            <w:vAlign w:val="center"/>
          </w:tcPr>
          <w:p>
            <w:pPr>
              <w:keepNext w:val="0"/>
              <w:keepLines/>
              <w:spacing w:after="0" w:before="0"/>
            </w:pPr>
            <w:r/>
            <w:r>
              <w:rPr>
                <w:rFonts w:ascii="Microsoft JhengHei" w:hAnsi="Microsoft JhengHei" w:eastAsia="Microsoft JhengHei"/>
                <w:b w:val="0"/>
                <w:sz w:val="20"/>
              </w:rPr>
              <w:t>實際場地與人力可帶的人數、真正的評分與回覆名單</w:t>
            </w:r>
          </w:p>
        </w:tc>
        <w:tc>
          <w:tcPr>
            <w:tcW w:type="dxa" w:w="2002"/>
            <w:vAlign w:val="center"/>
          </w:tcPr>
          <w:p>
            <w:pPr>
              <w:keepNext w:val="0"/>
              <w:keepLines/>
              <w:spacing w:after="0" w:before="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教材名稱與版本</w:t>
            </w:r>
          </w:p>
        </w:tc>
        <w:tc>
          <w:tcPr>
            <w:tcW w:type="dxa" w:w="2002"/>
            <w:vAlign w:val="center"/>
          </w:tcPr>
          <w:p>
            <w:pPr>
              <w:keepNext w:val="0"/>
              <w:keepLines/>
              <w:spacing w:after="0" w:before="0"/>
            </w:pPr>
            <w:r/>
            <w:r>
              <w:rPr>
                <w:rFonts w:ascii="Microsoft JhengHei" w:hAnsi="Microsoft JhengHei" w:eastAsia="Microsoft JhengHei"/>
                <w:b w:val="0"/>
                <w:sz w:val="20"/>
              </w:rPr>
              <w:t>原始點志工關懷服務練習頁v0.1</w:t>
            </w:r>
          </w:p>
        </w:tc>
        <w:tc>
          <w:tcPr>
            <w:tcW w:type="dxa" w:w="2002"/>
            <w:vAlign w:val="center"/>
          </w:tcPr>
          <w:p>
            <w:pPr>
              <w:keepNext w:val="0"/>
              <w:keepLines/>
              <w:spacing w:after="0" w:before="0"/>
            </w:pPr>
            <w:r/>
            <w:r>
              <w:rPr>
                <w:rFonts w:ascii="Microsoft JhengHei" w:hAnsi="Microsoft JhengHei" w:eastAsia="Microsoft JhengHei"/>
                <w:b w:val="0"/>
                <w:sz w:val="20"/>
              </w:rPr>
              <w:t>改成「志工接待練習頁v0.2」</w:t>
            </w:r>
          </w:p>
        </w:tc>
        <w:tc>
          <w:tcPr>
            <w:tcW w:type="dxa" w:w="2002"/>
            <w:vAlign w:val="center"/>
          </w:tcPr>
          <w:p>
            <w:pPr>
              <w:keepNext w:val="0"/>
              <w:keepLines/>
              <w:spacing w:after="0" w:before="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keepNext w:val="0"/>
              <w:keepLines/>
              <w:spacing w:after="0" w:before="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rPr>
          <w:cantSplit/>
          <w:tblHeader/>
        </w:trPr>
        <w:tc>
          <w:tcPr>
            <w:tcW w:type="dxa" w:w="1430"/>
            <w:vAlign w:val="center"/>
            <w:shd w:fill="1F4E79"/>
          </w:tcPr>
          <w:p>
            <w:pPr>
              <w:keepNext/>
              <w:keepLines/>
              <w:spacing w:after="0" w:before="0"/>
            </w:pPr>
            <w:r/>
            <w:r>
              <w:rPr>
                <w:rFonts w:ascii="Microsoft JhengHei" w:hAnsi="Microsoft JhengHei" w:eastAsia="Microsoft JhengHei"/>
                <w:b/>
                <w:color w:val="FFFFFF"/>
                <w:sz w:val="20"/>
              </w:rPr>
              <w:t>步驟名稱</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負責角色</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需要資料</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執行方式</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判斷標準</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例外處理</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完成後產出</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公告招生條件</w:t>
            </w:r>
          </w:p>
        </w:tc>
        <w:tc>
          <w:tcPr>
            <w:tcW w:type="dxa" w:w="1430"/>
            <w:vAlign w:val="center"/>
          </w:tcPr>
          <w:p>
            <w:pPr>
              <w:keepNext w:val="0"/>
              <w:keepLines/>
              <w:spacing w:after="0" w:before="0"/>
            </w:pPr>
            <w:r/>
            <w:r>
              <w:rPr>
                <w:rFonts w:ascii="Microsoft JhengHei" w:hAnsi="Microsoft JhengHei" w:eastAsia="Microsoft JhengHei"/>
                <w:b w:val="0"/>
                <w:sz w:val="20"/>
              </w:rPr>
              <w:t>課程承辦人、主管</w:t>
            </w:r>
          </w:p>
        </w:tc>
        <w:tc>
          <w:tcPr>
            <w:tcW w:type="dxa" w:w="1430"/>
            <w:vAlign w:val="center"/>
          </w:tcPr>
          <w:p>
            <w:pPr>
              <w:keepNext w:val="0"/>
              <w:keepLines/>
              <w:spacing w:after="0" w:before="0"/>
            </w:pPr>
            <w:r/>
            <w:r>
              <w:rPr>
                <w:rFonts w:ascii="Microsoft JhengHei" w:hAnsi="Microsoft JhengHei" w:eastAsia="Microsoft JhengHei"/>
                <w:b w:val="0"/>
                <w:sz w:val="20"/>
              </w:rPr>
              <w:t>課程目標、對象、名額與可查證的資格資料。</w:t>
            </w:r>
          </w:p>
        </w:tc>
        <w:tc>
          <w:tcPr>
            <w:tcW w:type="dxa" w:w="1430"/>
            <w:vAlign w:val="center"/>
          </w:tcPr>
          <w:p>
            <w:pPr>
              <w:keepNext w:val="0"/>
              <w:keepLines/>
              <w:spacing w:after="0" w:before="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keepNext w:val="0"/>
              <w:keepLines/>
              <w:spacing w:after="0" w:before="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keepNext w:val="0"/>
              <w:keepLines/>
              <w:spacing w:after="0" w:before="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keepNext w:val="0"/>
              <w:keepLines/>
              <w:spacing w:after="0" w:before="0"/>
            </w:pPr>
            <w:r/>
            <w:r>
              <w:rPr>
                <w:rFonts w:ascii="Microsoft JhengHei" w:hAnsi="Microsoft JhengHei" w:eastAsia="Microsoft JhengHei"/>
                <w:b w:val="0"/>
                <w:sz w:val="20"/>
              </w:rPr>
              <w:t>招生公告與版本紀錄。</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受理及逐件資格核對</w:t>
            </w:r>
          </w:p>
        </w:tc>
        <w:tc>
          <w:tcPr>
            <w:tcW w:type="dxa" w:w="1430"/>
            <w:vAlign w:val="center"/>
          </w:tcPr>
          <w:p>
            <w:pPr>
              <w:keepNext w:val="0"/>
              <w:keepLines/>
              <w:spacing w:after="0" w:before="0"/>
            </w:pPr>
            <w:r/>
            <w:r>
              <w:rPr>
                <w:rFonts w:ascii="Microsoft JhengHei" w:hAnsi="Microsoft JhengHei" w:eastAsia="Microsoft JhengHei"/>
                <w:b w:val="0"/>
                <w:sz w:val="20"/>
              </w:rPr>
              <w:t>承辦人、資格審查人員</w:t>
            </w:r>
          </w:p>
        </w:tc>
        <w:tc>
          <w:tcPr>
            <w:tcW w:type="dxa" w:w="1430"/>
            <w:vAlign w:val="center"/>
          </w:tcPr>
          <w:p>
            <w:pPr>
              <w:keepNext w:val="0"/>
              <w:keepLines/>
              <w:spacing w:after="0" w:before="0"/>
            </w:pPr>
            <w:r/>
            <w:r>
              <w:rPr>
                <w:rFonts w:ascii="Microsoft JhengHei" w:hAnsi="Microsoft JhengHei" w:eastAsia="Microsoft JhengHei"/>
                <w:b w:val="0"/>
                <w:sz w:val="20"/>
              </w:rPr>
              <w:t>申請表、可參訓時間說明、完整聯絡資料及服務安排。</w:t>
            </w:r>
          </w:p>
        </w:tc>
        <w:tc>
          <w:tcPr>
            <w:tcW w:type="dxa" w:w="1430"/>
            <w:vAlign w:val="center"/>
          </w:tcPr>
          <w:p>
            <w:pPr>
              <w:keepNext w:val="0"/>
              <w:keepLines/>
              <w:spacing w:after="0" w:before="0"/>
            </w:pPr>
            <w:r/>
            <w:r>
              <w:rPr>
                <w:rFonts w:ascii="Microsoft JhengHei" w:hAnsi="Microsoft JhengHei" w:eastAsia="Microsoft JhengHei"/>
                <w:b w:val="0"/>
                <w:sz w:val="20"/>
              </w:rPr>
              <w:t>逐項勾核公告條件，記錄符合/不符合與具體理由。</w:t>
            </w:r>
          </w:p>
        </w:tc>
        <w:tc>
          <w:tcPr>
            <w:tcW w:type="dxa" w:w="1430"/>
            <w:vAlign w:val="center"/>
          </w:tcPr>
          <w:p>
            <w:pPr>
              <w:keepNext w:val="0"/>
              <w:keepLines/>
              <w:spacing w:after="0" w:before="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keepNext w:val="0"/>
              <w:keepLines/>
              <w:spacing w:after="0" w:before="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keepNext w:val="0"/>
              <w:keepLines/>
              <w:spacing w:after="0" w:before="0"/>
            </w:pPr>
            <w:r/>
            <w:r>
              <w:rPr>
                <w:rFonts w:ascii="Microsoft JhengHei" w:hAnsi="Microsoft JhengHei" w:eastAsia="Microsoft JhengHei"/>
                <w:b w:val="0"/>
                <w:sz w:val="20"/>
              </w:rPr>
              <w:t>收件清冊、逐件資格判定及通知紀錄。</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評分、門檻與排序</w:t>
            </w:r>
          </w:p>
        </w:tc>
        <w:tc>
          <w:tcPr>
            <w:tcW w:type="dxa" w:w="1430"/>
            <w:vAlign w:val="center"/>
          </w:tcPr>
          <w:p>
            <w:pPr>
              <w:keepNext w:val="0"/>
              <w:keepLines/>
              <w:spacing w:after="0" w:before="0"/>
            </w:pPr>
            <w:r/>
            <w:r>
              <w:rPr>
                <w:rFonts w:ascii="Microsoft JhengHei" w:hAnsi="Microsoft JhengHei" w:eastAsia="Microsoft JhengHei"/>
                <w:b w:val="0"/>
                <w:sz w:val="20"/>
              </w:rPr>
              <w:t>評審人員、覆核主管</w:t>
            </w:r>
          </w:p>
        </w:tc>
        <w:tc>
          <w:tcPr>
            <w:tcW w:type="dxa" w:w="1430"/>
            <w:vAlign w:val="center"/>
          </w:tcPr>
          <w:p>
            <w:pPr>
              <w:keepNext w:val="0"/>
              <w:keepLines/>
              <w:spacing w:after="0" w:before="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keepNext w:val="0"/>
              <w:keepLines/>
              <w:spacing w:after="0" w:before="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keepNext w:val="0"/>
              <w:keepLines/>
              <w:spacing w:after="0" w:before="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keepNext w:val="0"/>
              <w:keepLines/>
              <w:spacing w:after="0" w:before="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keepNext w:val="0"/>
              <w:keepLines/>
              <w:spacing w:after="0" w:before="0"/>
            </w:pPr>
            <w:r/>
            <w:r>
              <w:rPr>
                <w:rFonts w:ascii="Microsoft JhengHei" w:hAnsi="Microsoft JhengHei" w:eastAsia="Microsoft JhengHei"/>
                <w:b w:val="0"/>
                <w:sz w:val="20"/>
              </w:rPr>
              <w:t>逐項評分理由、加權總分、門檻判定與排序名冊。</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錄取通知與備取遞補</w:t>
            </w:r>
          </w:p>
        </w:tc>
        <w:tc>
          <w:tcPr>
            <w:tcW w:type="dxa" w:w="1430"/>
            <w:vAlign w:val="center"/>
          </w:tcPr>
          <w:p>
            <w:pPr>
              <w:keepNext w:val="0"/>
              <w:keepLines/>
              <w:spacing w:after="0" w:before="0"/>
            </w:pPr>
            <w:r/>
            <w:r>
              <w:rPr>
                <w:rFonts w:ascii="Microsoft JhengHei" w:hAnsi="Microsoft JhengHei" w:eastAsia="Microsoft JhengHei"/>
                <w:b w:val="0"/>
                <w:sz w:val="20"/>
              </w:rPr>
              <w:t>課程承辦人、主管</w:t>
            </w:r>
          </w:p>
        </w:tc>
        <w:tc>
          <w:tcPr>
            <w:tcW w:type="dxa" w:w="1430"/>
            <w:vAlign w:val="center"/>
          </w:tcPr>
          <w:p>
            <w:pPr>
              <w:keepNext w:val="0"/>
              <w:keepLines/>
              <w:spacing w:after="0" w:before="0"/>
            </w:pPr>
            <w:r/>
            <w:r>
              <w:rPr>
                <w:rFonts w:ascii="Microsoft JhengHei" w:hAnsi="Microsoft JhengHei" w:eastAsia="Microsoft JhengHei"/>
                <w:b w:val="0"/>
                <w:sz w:val="20"/>
              </w:rPr>
              <w:t>核定名額、排序名冊及可聯絡方式。</w:t>
            </w:r>
          </w:p>
        </w:tc>
        <w:tc>
          <w:tcPr>
            <w:tcW w:type="dxa" w:w="1430"/>
            <w:vAlign w:val="center"/>
          </w:tcPr>
          <w:p>
            <w:pPr>
              <w:keepNext w:val="0"/>
              <w:keepLines/>
              <w:spacing w:after="0" w:before="0"/>
            </w:pPr>
            <w:r/>
            <w:r>
              <w:rPr>
                <w:rFonts w:ascii="Microsoft JhengHei" w:hAnsi="Microsoft JhengHei" w:eastAsia="Microsoft JhengHei"/>
                <w:b w:val="0"/>
                <w:sz w:val="20"/>
              </w:rPr>
              <w:t>依序通知正取並保存回覆；空缺只聯絡下一順位備取。</w:t>
            </w:r>
          </w:p>
        </w:tc>
        <w:tc>
          <w:tcPr>
            <w:tcW w:type="dxa" w:w="1430"/>
            <w:vAlign w:val="center"/>
          </w:tcPr>
          <w:p>
            <w:pPr>
              <w:keepNext w:val="0"/>
              <w:keepLines/>
              <w:spacing w:after="0" w:before="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keepNext w:val="0"/>
              <w:keepLines/>
              <w:spacing w:after="0" w:before="0"/>
            </w:pPr>
            <w:r/>
            <w:r>
              <w:rPr>
                <w:rFonts w:ascii="Microsoft JhengHei" w:hAnsi="Microsoft JhengHei" w:eastAsia="Microsoft JhengHei"/>
                <w:b w:val="0"/>
                <w:sz w:val="20"/>
              </w:rPr>
              <w:t>逾時或放棄先記錄，再聯絡下一順位，不跳號或另設標準。</w:t>
            </w:r>
          </w:p>
        </w:tc>
        <w:tc>
          <w:tcPr>
            <w:tcW w:type="dxa" w:w="1430"/>
            <w:vAlign w:val="center"/>
          </w:tcPr>
          <w:p>
            <w:pPr>
              <w:keepNext w:val="0"/>
              <w:keepLines/>
              <w:spacing w:after="0" w:before="0"/>
            </w:pPr>
            <w:r/>
            <w:r>
              <w:rPr>
                <w:rFonts w:ascii="Microsoft JhengHei" w:hAnsi="Microsoft JhengHei" w:eastAsia="Microsoft JhengHei"/>
                <w:b w:val="0"/>
                <w:sz w:val="20"/>
              </w:rPr>
              <w:t>通知、回覆、放棄、遞補及最終名單紀錄。</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教材提案與權利檢查</w:t>
            </w:r>
          </w:p>
        </w:tc>
        <w:tc>
          <w:tcPr>
            <w:tcW w:type="dxa" w:w="1430"/>
            <w:vAlign w:val="center"/>
          </w:tcPr>
          <w:p>
            <w:pPr>
              <w:keepNext w:val="0"/>
              <w:keepLines/>
              <w:spacing w:after="0" w:before="0"/>
            </w:pPr>
            <w:r/>
            <w:r>
              <w:rPr>
                <w:rFonts w:ascii="Microsoft JhengHei" w:hAnsi="Microsoft JhengHei" w:eastAsia="Microsoft JhengHei"/>
                <w:b w:val="0"/>
                <w:sz w:val="20"/>
              </w:rPr>
              <w:t>授課講師、專業顧問、課程承辦人</w:t>
            </w:r>
          </w:p>
        </w:tc>
        <w:tc>
          <w:tcPr>
            <w:tcW w:type="dxa" w:w="1430"/>
            <w:vAlign w:val="center"/>
          </w:tcPr>
          <w:p>
            <w:pPr>
              <w:keepNext w:val="0"/>
              <w:keepLines/>
              <w:spacing w:after="0" w:before="0"/>
            </w:pPr>
            <w:r/>
            <w:r>
              <w:rPr>
                <w:rFonts w:ascii="Microsoft JhengHei" w:hAnsi="Microsoft JhengHei" w:eastAsia="Microsoft JhengHei"/>
                <w:b w:val="0"/>
                <w:sz w:val="20"/>
              </w:rPr>
              <w:t>課程目標、教材名稱/版次、來源、使用權利、單元與取得方式。</w:t>
            </w:r>
          </w:p>
        </w:tc>
        <w:tc>
          <w:tcPr>
            <w:tcW w:type="dxa" w:w="1430"/>
            <w:vAlign w:val="center"/>
          </w:tcPr>
          <w:p>
            <w:pPr>
              <w:keepNext w:val="0"/>
              <w:keepLines/>
              <w:spacing w:after="0" w:before="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keepNext w:val="0"/>
              <w:keepLines/>
              <w:spacing w:after="0" w:before="0"/>
            </w:pPr>
            <w:r/>
            <w:r>
              <w:rPr>
                <w:rFonts w:ascii="Microsoft JhengHei" w:hAnsi="Microsoft JhengHei" w:eastAsia="Microsoft JhengHei"/>
                <w:b w:val="0"/>
                <w:sz w:val="20"/>
              </w:rPr>
              <w:t>內容、版次、權利及適用班次均可核對才可送審。</w:t>
            </w:r>
          </w:p>
        </w:tc>
        <w:tc>
          <w:tcPr>
            <w:tcW w:type="dxa" w:w="1430"/>
            <w:vAlign w:val="center"/>
          </w:tcPr>
          <w:p>
            <w:pPr>
              <w:keepNext w:val="0"/>
              <w:keepLines/>
              <w:spacing w:after="0" w:before="0"/>
            </w:pPr>
            <w:r/>
            <w:r>
              <w:rPr>
                <w:rFonts w:ascii="Microsoft JhengHei" w:hAnsi="Microsoft JhengHei" w:eastAsia="Microsoft JhengHei"/>
                <w:b w:val="0"/>
                <w:sz w:val="20"/>
              </w:rPr>
              <w:t>權利不明即停止印製/分享，改用權利清楚的內容再檢視。</w:t>
            </w:r>
          </w:p>
        </w:tc>
        <w:tc>
          <w:tcPr>
            <w:tcW w:type="dxa" w:w="1430"/>
            <w:vAlign w:val="center"/>
          </w:tcPr>
          <w:p>
            <w:pPr>
              <w:keepNext w:val="0"/>
              <w:keepLines/>
              <w:spacing w:after="0" w:before="0"/>
            </w:pPr>
            <w:r/>
            <w:r>
              <w:rPr>
                <w:rFonts w:ascii="Microsoft JhengHei" w:hAnsi="Microsoft JhengHei" w:eastAsia="Microsoft JhengHei"/>
                <w:b w:val="0"/>
                <w:sz w:val="20"/>
              </w:rPr>
              <w:t>教材對照、來源權利檢查與提會資料。</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委員會審議及修正</w:t>
            </w:r>
          </w:p>
        </w:tc>
        <w:tc>
          <w:tcPr>
            <w:tcW w:type="dxa" w:w="1430"/>
            <w:vAlign w:val="center"/>
          </w:tcPr>
          <w:p>
            <w:pPr>
              <w:keepNext w:val="0"/>
              <w:keepLines/>
              <w:spacing w:after="0" w:before="0"/>
            </w:pPr>
            <w:r/>
            <w:r>
              <w:rPr>
                <w:rFonts w:ascii="Microsoft JhengHei" w:hAnsi="Microsoft JhengHei" w:eastAsia="Microsoft JhengHei"/>
                <w:b w:val="0"/>
                <w:sz w:val="20"/>
              </w:rPr>
              <w:t>訓練管理委員會、講師、顧問</w:t>
            </w:r>
          </w:p>
        </w:tc>
        <w:tc>
          <w:tcPr>
            <w:tcW w:type="dxa" w:w="1430"/>
            <w:vAlign w:val="center"/>
          </w:tcPr>
          <w:p>
            <w:pPr>
              <w:keepNext w:val="0"/>
              <w:keepLines/>
              <w:spacing w:after="0" w:before="0"/>
            </w:pPr>
            <w:r/>
            <w:r>
              <w:rPr>
                <w:rFonts w:ascii="Microsoft JhengHei" w:hAnsi="Microsoft JhengHei" w:eastAsia="Microsoft JhengHei"/>
                <w:b w:val="0"/>
                <w:sz w:val="20"/>
              </w:rPr>
              <w:t>課程目標、教材對照、權利檢查及版次差異。</w:t>
            </w:r>
          </w:p>
        </w:tc>
        <w:tc>
          <w:tcPr>
            <w:tcW w:type="dxa" w:w="1430"/>
            <w:vAlign w:val="center"/>
          </w:tcPr>
          <w:p>
            <w:pPr>
              <w:keepNext w:val="0"/>
              <w:keepLines/>
              <w:spacing w:after="0" w:before="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keepNext w:val="0"/>
              <w:keepLines/>
              <w:spacing w:after="0" w:before="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keepNext w:val="0"/>
              <w:keepLines/>
              <w:spacing w:after="0" w:before="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keepNext w:val="0"/>
              <w:keepLines/>
              <w:spacing w:after="0" w:before="0"/>
            </w:pPr>
            <w:r/>
            <w:r>
              <w:rPr>
                <w:rFonts w:ascii="Microsoft JhengHei" w:hAnsi="Microsoft JhengHei" w:eastAsia="Microsoft JhengHei"/>
                <w:b w:val="0"/>
                <w:sz w:val="20"/>
              </w:rPr>
              <w:t>完整審議紀錄、修訂追蹤與版本決議。</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主管核定、交付及留存</w:t>
            </w:r>
          </w:p>
        </w:tc>
        <w:tc>
          <w:tcPr>
            <w:tcW w:type="dxa" w:w="1430"/>
            <w:vAlign w:val="center"/>
          </w:tcPr>
          <w:p>
            <w:pPr>
              <w:keepNext w:val="0"/>
              <w:keepLines/>
              <w:spacing w:after="0" w:before="0"/>
            </w:pPr>
            <w:r/>
            <w:r>
              <w:rPr>
                <w:rFonts w:ascii="Microsoft JhengHei" w:hAnsi="Microsoft JhengHei" w:eastAsia="Microsoft JhengHei"/>
                <w:b w:val="0"/>
                <w:sz w:val="20"/>
              </w:rPr>
              <w:t>有權主管、課程承辦人</w:t>
            </w:r>
          </w:p>
        </w:tc>
        <w:tc>
          <w:tcPr>
            <w:tcW w:type="dxa" w:w="1430"/>
            <w:vAlign w:val="center"/>
          </w:tcPr>
          <w:p>
            <w:pPr>
              <w:keepNext w:val="0"/>
              <w:keepLines/>
              <w:spacing w:after="0" w:before="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keepNext w:val="0"/>
              <w:keepLines/>
              <w:spacing w:after="0" w:before="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keepNext w:val="0"/>
              <w:keepLines/>
              <w:spacing w:after="0" w:before="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keepNext w:val="0"/>
              <w:keepLines/>
              <w:spacing w:after="0" w:before="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keepNext w:val="0"/>
              <w:keepLines/>
              <w:spacing w:after="0" w:before="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5817</Words>
  <Characters>6767</Characters>
  <Application>Microsoft Macintosh Word</Application>
  <DocSecurity>0</DocSecurity>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