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文件編號：TTQS-0003｜版本：1.0｜狀態：示範文件／未生效｜修訂日期：2026-10-03｜生效日期：未生效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示範資料｜非本會實際紀錄。以下完整答卷與編碼僅示範問卷操作，不代表本會實際調查結果；正式統計應以可核對的實際答卷為準。</w:t>
      </w:r>
    </w:p>
    <w:p>
      <w:pPr/>
      <w:r>
        <w:rPr>
          <w:sz w:val="22"/>
        </w:rPr>
        <w:t>使用時點：課程主題或訓練規劃前；需要重新盤點目標市場需求時亦可使用。產出結果：每份答卷可留下可核對的需求類別與具體情境、唯一最高優先需求及該項緊急程度、參訓時段／時數／方式偏好、可接受費用區間、預期結果、障礙與匿名意見，供課程規劃研議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0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t>• □ E｜其他（請具體說明）</w:t>
      </w:r>
    </w:p>
    <w:p>
      <w:pPr>
        <w:ind w:left="317" w:hanging="259"/>
      </w:pPr>
      <w:r>
        <w:t>• □ F｜無法判斷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r>
              <w:rPr>
                <w:sz w:val="20"/>
              </w:rPr>
              <w:t>所選項具體工作／生活情境欄（每個已選需求各填一項）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sz w:val="22"/>
        </w:rPr>
        <w:t>需求類別代碼：__________　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 xml:space="preserve">表1｜題目—構面—選項／量尺—跳題—用途對照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官方要求對應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20"/>
              </w:rPr>
              <w:t>官方查核佐證文件資料表（訓練機構版）第1頁：「目標市場需求調查。」</w:t>
            </w:r>
          </w:p>
        </w:tc>
        <w:tc>
          <w:tcPr>
            <w:tcW w:type="dxa" w:w="2952"/>
            <w:vAlign w:val="center"/>
          </w:tcPr>
          <w:p>
            <w:r>
              <w:rPr>
                <w:sz w:val="20"/>
              </w:rPr>
              <w:t>Q1–Q3記錄填答關係、代表對象及依據；Q4記錄互斥需求狀態、至多三項需求及逐項情境；Q5記錄唯一最高優先需求類別與只適用該項的緊急度；Q6–Q10記錄參訓條件、預期結果、障礙及匿名意見。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20"/>
              </w:rPr>
              <w:t>以實際匿名答卷、回收處理紀錄及分析底稿核對正式調查輸出；第6、7節只示範填答與編碼。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6｜完整示範填答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 xml:space="preserve">表3｜編碼字典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分開記錄「Q4最高優先需求類別代碼」及「該項緊急度分數（1–5）」兩欄。分數只用於前欄指定的單一需求。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只對欄位一指定的單一最高優先需求及其緊急程度評分；不得把該分數複製到其他Q4類別。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Q4選B→記「跳題：目前沒有需求」；Q4選C→記「跳題：不確定」；Q4選D→記「跳題：無法判斷」。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Q5欄位一｜Q4最高優先需求類別代碼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sz w:val="22"/>
        </w:rPr>
        <w:t>一致性核對：示例Q4選了N01、N03、N05並各寫一個情境；Q5欄位一只記N03，欄位二記4分。表2與表4的最高優先需求類別代碼均為N03，分數均為4。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9｜結果如何連到決策；品質檢核與試測修訂；限制與真實施測替換欄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ind w:left="317" w:hanging="259"/>
      </w:pPr>
      <w:r>
        <w:t>• 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要求定位：本件對應的官方要求為「目標市場需求調查。」，出自官方查核佐證文件資料表（訓練機構版）第1頁。實際調查是否完成、需求分布及任何決策，須由真人完成的原始答卷與分析紀錄證明；本文件僅提供可直接施測的問卷／訪談工具。</w:t>
      </w:r>
    </w:p>
    <w:p>
      <w:r>
        <w:rPr>
          <w:sz w:val="22"/>
        </w:rPr>
        <w:t>以下區域供日後以可核實的實際證據替換；空欄只限本區。不得用合成示例補成真實日期、核准、角色、回收數或調查結果。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  <w:t>實際替換項目／填寫欄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供施測者蒐集目標市場需求、情境與參訓條件的問卷工具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2026-10-03T10:55:08Z</dcterms:modified>
  <cp:category/>
</cp:coreProperties>
</file>