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文件編號：0010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版本：V1.0 示範版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狀態：示範／未生效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日期：2025-12-01（示範）</w:t>
            </w:r>
          </w:p>
        </w:tc>
      </w:tr>
    </w:tbl>
    <w:p>
      <w:r>
        <w:rPr>
          <w:rFonts w:ascii="微軟正黑體" w:hAnsi="微軟正黑體" w:eastAsia="微軟正黑體"/>
          <w:b/>
          <w:color w:val="990000"/>
          <w:sz w:val="21"/>
        </w:rPr>
        <w:t>本文件為示範資料｜非本會實際紀錄。數字與案例僅供說明評核標準如何訂定與計算，正式使用前須以實際名冊與成績替換。</w:t>
      </w:r>
    </w:p>
    <w:p>
      <w:pPr>
        <w:pStyle w:val="Heading1"/>
        <w:jc w:val="center"/>
      </w:pPr>
      <w:r>
        <w:rPr>
          <w:rFonts w:ascii="微軟正黑體" w:hAnsi="微軟正黑體" w:eastAsia="微軟正黑體"/>
          <w:color w:val="1F3A5F"/>
          <w:sz w:val="36"/>
        </w:rPr>
        <w:t>學員訓練成果評核標準與說明</w:t>
      </w:r>
    </w:p>
    <w:p>
      <w:pPr>
        <w:spacing w:after="80"/>
      </w:pPr>
      <w:r>
        <w:rPr>
          <w:rFonts w:ascii="微軟正黑體" w:hAnsi="微軟正黑體" w:eastAsia="微軟正黑體"/>
          <w:b/>
          <w:sz w:val="21"/>
        </w:rPr>
        <w:t>30秒看懂本文件：目的—說清學員訓練成果用什麼標準評、怎麼算、怎麼判；對象—主管、承辦人與查核人員；使用時機—開課前公告標準、訓後評分與檢討時；操作—按§5量尺評分、按§6步驟合成；輸出—每位學員是否通過與全班通過率；資料狀態—全文數字皆為示範，非真實執行紀錄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1 摘要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本文件只回答一件事：對學員訓練成果有評核標準的訂定及說明。標準含三個評量項目（筆試、實作演練、訓後行動表）、各自合格線與佔比，以及綜合成績與通過判定。全文以一組完整示範資料演示定義、分母、計算與判讀；正式班別須以實際名冊替換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直接回應：§3列出官方要求原文與對應位置；§5給標準與公式；§6給可重算的示範；§10給可執行的建議與追蹤。本文件不是0009《年度績效目標訂定與分析紀錄》（I01-E06），也不是0011《與訓練政策有關之訓練產品與市場定位_制度文件》（I02-E02），差異見§3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2 用途與決策問題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本文件供主管做三個決策：標準是否合理可行、結果是否達到開班目的、哪一群需要補強。承辦人用它執行評分、公告與歸檔；查核人員用它追溯標準、母數與計算。</w:t>
      </w:r>
    </w:p>
    <w:p>
      <w:pPr>
        <w:pStyle w:val="Heading3"/>
        <w:spacing w:before="120" w:after="60"/>
      </w:pPr>
      <w:r>
        <w:rPr>
          <w:rFonts w:ascii="微軟正黑體" w:hAnsi="微軟正黑體" w:eastAsia="微軟正黑體"/>
          <w:color w:val="2E547A"/>
          <w:sz w:val="22"/>
        </w:rPr>
        <w:t>2.1 對外承諾是什麼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對外只承諾：評核標準在開課前公告、評分按公告標準執行、結果可追溯。不承諾發給外部證書、不承諾就業或升遷效果、不以本文件代替第三方證明。</w:t>
      </w:r>
    </w:p>
    <w:p>
      <w:pPr>
        <w:pStyle w:val="Heading3"/>
        <w:spacing w:before="120" w:after="60"/>
      </w:pPr>
      <w:r>
        <w:rPr>
          <w:rFonts w:ascii="微軟正黑體" w:hAnsi="微軟正黑體" w:eastAsia="微軟正黑體"/>
          <w:color w:val="2E547A"/>
          <w:sz w:val="22"/>
        </w:rPr>
        <w:t>2.2 誰有權核准例外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例外（例如放寬單項合格線、改計分佔比）須由權責主管依程序事先核准，並留下書面紀錄。承辦人、講座均不得自行放寬。未經核准的例外視為無效，成績須重計。</w:t>
      </w:r>
    </w:p>
    <w:p>
      <w:pPr>
        <w:pStyle w:val="Heading3"/>
        <w:spacing w:before="120" w:after="60"/>
      </w:pPr>
      <w:r>
        <w:rPr>
          <w:rFonts w:ascii="微軟正黑體" w:hAnsi="微軟正黑體" w:eastAsia="微軟正黑體"/>
          <w:color w:val="2E547A"/>
          <w:sz w:val="22"/>
        </w:rPr>
        <w:t>2.3 如何證明公開揭露且版本一致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以三點證明：開課公告保留標準全文與文件編號0010及日期2025-12-01示範版；訓後歸檔版本與公告版本逐字一致；查核時以§12追溯表對照公告留存檔。若公告與歸檔不一致，以公告版為準並重評。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3 官方要求及分析範圍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官方要求原文（查核佐證表第1頁，指標2）：「對學員訓練成果有評核標準的訂定及說明。」本文件§5為訂定、§6至§8為說明與演示，全部直接對應此要求。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分析範圍：僅限學員個人訓練成果的評量標準與計算。不含組織年度績效目標的訂定（那是0009／I01-E06《年度績效目標訂定與分析紀錄》的工作），亦不含訓練產品如何對外定價或定位（那是0011／I02-E02《與訓練政策有關之訓練產品與市場定位_制度文件》的工作）。正文設有可核對的差異欄，見下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本文件回答</w:t>
            </w:r>
          </w:p>
        </w:tc>
        <w:tc>
          <w:tcPr>
            <w:tcW w:type="dxa" w:w="3362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相鄰文件回答</w:t>
            </w:r>
          </w:p>
        </w:tc>
        <w:tc>
          <w:tcPr>
            <w:tcW w:type="dxa" w:w="3362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差異核對點</w:t>
            </w:r>
          </w:p>
        </w:tc>
      </w:tr>
      <w:tr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學員是否通過、為何通過（標準＋計算）</w:t>
            </w:r>
          </w:p>
        </w:tc>
        <w:tc>
          <w:tcPr>
            <w:tcW w:type="dxa" w:w="3362"/>
          </w:tcPr>
          <w:p>
            <w:pPr>
              <w:spacing w:after="20" w:before="20"/>
            </w:pPr>
            <w:r>
              <w:rPr>
                <w:rFonts w:ascii="微軟正黑體" w:hAnsi="微軟正黑體"/>
                <w:b w:val="0"/>
                <w:sz w:val="19"/>
              </w:rPr>
              <w:t>單位年度績效目標是否達成（0009／I01-E06《年度績效目標訂定與分析紀錄》）</w:t>
            </w:r>
            <w:r>
              <w:rPr>
                <w:rFonts w:ascii="微軟正黑體" w:hAnsi="微軟正黑體" w:eastAsia="微軟正黑體"/>
                <w:b w:val="0"/>
                <w:sz w:val="19"/>
              </w:rPr>
            </w:r>
          </w:p>
        </w:tc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本文件有個人三項量尺與合成公式；績效文件看組織年度目標達成率</w:t>
            </w:r>
          </w:p>
        </w:tc>
      </w:tr>
      <w:tr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學員是否通過、為何通過（標準＋計算）</w:t>
            </w:r>
          </w:p>
        </w:tc>
        <w:tc>
          <w:tcPr>
            <w:tcW w:type="dxa" w:w="3362"/>
          </w:tcPr>
          <w:p>
            <w:pPr>
              <w:spacing w:after="20" w:before="20"/>
            </w:pPr>
            <w:r>
              <w:rPr>
                <w:rFonts w:ascii="微軟正黑體" w:hAnsi="微軟正黑體"/>
                <w:b w:val="0"/>
                <w:sz w:val="19"/>
              </w:rPr>
              <w:t>訓練產品與市場定位（0011／I02-E02《與訓練政策有關之訓練產品與市場定位_制度文件》）</w:t>
            </w:r>
            <w:r>
              <w:rPr>
                <w:rFonts w:ascii="微軟正黑體" w:hAnsi="微軟正黑體" w:eastAsia="微軟正黑體"/>
                <w:b w:val="0"/>
                <w:sz w:val="19"/>
              </w:rPr>
            </w:r>
          </w:p>
        </w:tc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本文件不談售價、客群與通路；市場文件不評學員分數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4 資料來源、樣本與納入排除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資料來源：官方查核佐證表（要求原文）、129項要求與142份文件對照（本文件編號0010對應I02-E01）、來源一致性對照（頁次與核對狀態）。評量過程紀錄來源為示範，正式時以簽到表、成績冊、行動表正本為準。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示範樣本：秋季示範班，期間2025-11-03至2025-11-14，參訓24人。納入完訓22人；排除2人（1人請假時數不足、1人轉班），排除者不列入分母。樣本為示範｜非本會實際紀錄。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納入：全程參與且三項皆有紀錄的22人。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排除：時數不足者、轉班者、中途退訓無成績者；排除名單須在成績冊註記原因。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正式替換：以報到名冊、簽到紀錄、成績冊正本逐筆替換示範數字。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5 指標定義、分母與計算方法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三項指標皆為百分制。三項合成為綜合成績；政策檢討完成率另計，不混入學員成績。計算口徑：比率以四捨五入至小數第一位；分數以小數第一位呈現。分母為零或資料缺漏時記為N/A並說明原因，不得以零代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欄位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定義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分母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來源（示範）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限制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筆試分數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課程理解測驗，滿分100，70分合格，佔40%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示範成績冊；正式以成績正本為準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缺考記N/A，不以0計入平均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實作分數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演練評量，滿分100，80分合格，佔40%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示範評量表；正式以評量正本為準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評分者須依同一檢核表評分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行動表分數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訓後行動繳交情形，滿分100，60分合格，佔20%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示範行動表；正式以繳交正本為準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未繳記N/A並追蹤，不直接判零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綜合成績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0.4×筆試＋0.4×實作＋0.2×行動；70分以上通過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由三項合成；見§6逐步計算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任一項N/A者綜合記N/A，須補件後重計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政策檢討完成率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已完成項÷應完成項；本期8應7完→87.5%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應完成8項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示範檢討紀錄；正式以會議紀錄為準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僅反映檢討進度，不代表組織績效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6 完整示範資料及逐步計算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以下22人為示範明細的彙總呈現（逐筆名冊正式時附於成績冊正本，此處以彙總演示計算可重現）。平均數為示範值：筆試78.4、實作82.1、行動75.6。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項目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示範結果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分母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計算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參訓／完訓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參訓24人、完訓22人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參訓24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排除2人；完訓率22÷24=91.7%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三項平均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筆試78.4、實作82.1、行動75.6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各項平均至小數第一位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綜合平均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79.3分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0.4×78.4＋0.4×82.1＋0.2×75.6＝79.32→79.3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通過人數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19人通過；通過率86.4%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19÷22＝86.36%→86.4%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政策檢討完成率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87.5%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應完成8項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7÷8＝87.5%；僅為檢討進度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逐步重算（任何人可用表上數字重做）：第一步確認分母為完訓22人；第二步取三項平均78.4、82.1、75.6；第三步按權重0.4、0.4、0.2相乘相加得79.32；第四步四捨五入至79.3；第五步計通過19÷22得86.4%。若有N/A，先補件再重算，不得跳過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7 分群／趨勢／差異結果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將22人按上課時段分群，找出差距最大的群體優先補強。數字皆為示範。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群體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人數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通過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通過率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差距與排序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A群（日間班）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11人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91.7%（11÷12）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高於全班5.3個百分點；維持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B群（假日班）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10人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8人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80.0%（8÷10）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低於全班6.4個百分點；優先補強第1順位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全班合計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19人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86.4%（19÷22）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基準線；B群差距11.7個百分點須追蹤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解讀：B群實作平均低於80分合格線的人數較多，研判與練習時數較少有關（見§9）。建議對B群加開一次實作補強，其餘維持。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8 圖表解讀及品質限制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表2說明全班整體達標情形；表3說明群間差距。若將表3畫成長條圖，A群高於基準、B群低於基準，一眼可見優先順序。本文件未附圖，表格已可直接判讀。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限制一：示範數字非真實執行，不得引用為本會實績。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限制二：平均數會掩蓋個別低分；正式判讀須同時看未通過名單。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限制三：本標準只評本次訓練成果，不評估長期工作表現。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限制四：第三方證書、外部考試成績不在本標準內；需要時另附正本索引，不代製。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9 發現、原因與證據強度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發現一：全班通過率86.4%（19/22），整體達標。證據為示範成績合成，強度中等（示範非實證，方法可重算）。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發現二：B群通過率80.0%低於A群91.7%，差距11.7個百分點。原因研判為假日班練習時數少、缺課後補課不及，證據為分群比較，強度中等；正式時須以出勤紀錄驗證。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發現三：政策檢討完成率87.5%（7/8），剩1項未完成。原因為行動表追蹤表單尚未定稿，證據為檢討紀錄，強度中等。以上結論均未超出示範範圍。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10 結論與可執行建議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結論：評核標準可行且可重算；示範全班達標，但B群需補強，檢討尚欠1項。建議按期完成補強與追蹤，正式班別以實際數字重跑本文件同樣步驟。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結論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證據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建議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責任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追蹤指標與期限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標準可執行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§5公式與§6重算一致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正式班沿用三項權重與合格線；例外須事先核准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權責主管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公告與歸檔一致；開課前完成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B群需補強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表3：B群80.0%低於基準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為B群加開一次實作補強並重評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訓練承辦人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B群重評通過率；2026-01-15前（示範期限）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檢討欠1項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完成率87.5%(7/8)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定稿行動表追蹤表單並完成第8項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訓練主管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完成率達100%；2026-01-15前（示範期限）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適用限制：建議僅適用同學級課程與同等時數；跨課程、跨年度比較須重訂標準，不得直接套用通過率比較優劣。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11 合成資料聲明及真實替換清單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本文件所有日期、人數、分數、比率與期限皆為示範資料｜非本會實際紀錄，僅供演示標準如何訂定與計算。未使用任何真實學員姓名、簽章、外部證書或政府公文；亦未引用未經查證的外部事實。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正式使用時，以報到名冊替換參訓人數、以成績冊正本替換三項分數、以會議紀錄替換檢討項數。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替換後按§6同樣公式重算，並更新§7分群與§10追蹤。重算結果須經權責主管確認後歸檔。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詳細逐筆替換紀錄存放於內部管制文件，不列入本文，以保持本文可讀性。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12 附件索引、覆核與版本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附件：A.開課公告留存檔（標準全文）；B.示範成績彙總；C.檢討紀錄（8項清單）。正式時附件以正本編號歸檔。覆核方法：任一查核人員可用附件數字按§6重算，結果須與本文一致；不一致時以附件正本為準並修正本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官方要求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本文件結果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證據位置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覆核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對學員訓練成果有評核標準的訂定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§5三項合格線、佔比與合成公式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查核佐證表第1頁；本文件§5、表1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對照開課公告標準全文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對學員訓練成果有評核標準的說明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§6示範計算、§7分群、§8解讀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查核佐證表第1頁；本文件§6至§8、表2表3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用表上數字逐步重算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版本一致與追溯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編號0010、2025-12-01示範版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本文件管制列與§12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核對公告版與歸檔版編號日期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版本：V1.0示範版，日期2025-12-01（示範）。正式發布時更新版次與日期並保留本版備查。核准欄不預填；正式生效須依分層負責規定另行核定。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