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1F3A5F"/>
          <w:sz w:val="34"/>
        </w:rPr>
        <w:t>補助參與機構公開招生課程或進階課程優惠辦法之制度文件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 w:val="0"/>
          <w:color w:val="404040"/>
          <w:sz w:val="22"/>
        </w:rPr>
        <w:t>專屬佐證紀錄│公開招生與進階課程優惠辦法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文件編號</w:t>
            </w:r>
          </w:p>
        </w:tc>
        <w:tc>
          <w:tcPr>
            <w:tcW w:type="dxa" w:w="2436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版本</w:t>
            </w:r>
          </w:p>
        </w:tc>
        <w:tc>
          <w:tcPr>
            <w:tcW w:type="dxa" w:w="2436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狀態</w:t>
            </w:r>
          </w:p>
        </w:tc>
        <w:tc>
          <w:tcPr>
            <w:tcW w:type="dxa" w:w="2436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生效日（範例）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0012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V1.0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範例</w:t>
            </w:r>
          </w:p>
        </w:tc>
        <w:tc>
          <w:tcPr>
            <w:tcW w:type="dxa" w:w="2436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2025-09-01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三十秒導讀</w:t>
      </w:r>
    </w:p>
    <w:p>
      <w:pPr>
        <w:spacing w:after="80" w:before="0" w:lineRule="auto" w:line="276"/>
        <w:shd w:fill="FFF2CC" w:val="clear"/>
      </w:pPr>
      <w:r>
        <w:rPr>
          <w:rFonts w:ascii="Microsoft JhengHei" w:hAnsi="Microsoft JhengHei" w:eastAsia="Microsoft JhengHei"/>
          <w:b w:val="0"/>
          <w:sz w:val="21"/>
        </w:rPr>
        <w:t>這是講明「公開招生課程和進階課程怎麼給優惠」的制度文件。給課程承辦人員、主管與評核人員使用。在招生公告前、審核優惠資格時、回覆學員詢問時打開本文件。照著第4節欄位填寫、照著第6節算金額、照著第9節送覆核保管。产出一筆可追溯的優惠適用紀錄。本文件人員、日期、數字均為範例資料，非實際執行紀錄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1 紀錄目的、責任及適用界線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本文件用來證明官方要求「補助參與機構公開招生課程或進階課程優惠辦法之規定。」已有書面制度。只管優惠辦法本身：誰可以用、哪些課程適用、怎麼申請與核對。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責任：課程承辦角色負責填寫與收件；主管覆核角色負責判定與確認。界線：本文件不管訓練產品定位、不管年度課程公告內容，也不證明其他評核項目。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2 官方要求拆解與證明路徑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官方查核佐證表第1頁明確列出本項要求：「補助參與機構公開招生課程或進階課程優惠辦法之規定。」本文件以下內容一一回應：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官方要求內涵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本文件回應位置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證明方式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公開招生課程適用優惠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第3、5節及表2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範例課程PUB-11409-A的適用紀錄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進階課程適用優惠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第3、5節及表2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範例課程ADV-11410-B的顧客說明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優惠辦法有書面規定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第3臖7節及表1、3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申請、金額、例外與更正都有規則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3 來源、形成時點及納入規則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來源：官方查核佐證表第1頁的欄位原文。形成時點：範例公告日為2025-09-01，適用期間為2025-09-15至2025-12-15。納入規則：只有同時滿足下列條件才納入本制度：屬於公開招生或進階課程、在適用期間內申請、提出可核對的人數與課程資料。期間外、資料不齊則不納入，轉入7節處理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4 欄位定義及證據位置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下表每一欄都必須填寫。填寫者與驗證方式不可省略。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定義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來源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填寫者</w:t>
            </w:r>
          </w:p>
        </w:tc>
        <w:tc>
          <w:tcPr>
            <w:tcW w:type="dxa" w:w="19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本筆範例的唯一編號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本文件5節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全文唯一，不可空白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公告日、適用期間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制度生效與可用期間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本文件3節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起迄日逻輯正確，申請日須在期間內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課程代碼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適用課程的識別碼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附件A課程清單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必須寫明PUB或ADV開頭代碼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人數、金額、折數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優惠計算所需數字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申請件及本文件6節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金額重算相符，人數達門檻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判定、理由、覆核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是否准用優惠及後續行動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本文件6、7、9節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主管覆核角色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有判定、有理由、有覆核日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來源與附件位置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可找到原件或範例附件的位置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附件索引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課程承辦角色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每筆都寫明位置，不可寫待補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5 完整合成紀錄示例（範例資料）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下列一筆為前後一致、完整填寫的範例。人員、日期、數字均為範例資料，不代表實際辦理過。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欄位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範例內容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CASE-0012-A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本筆唯一編號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公告日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2025-09-01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制度範例生效日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適用期間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2025-09-15至2025-12-15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只有期間內申請才受理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PUB-11409-A（公開招生範例課程）；ADV-11410-B為進階範例課程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進階者須先修畢公開招生課程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原價、優惠、實付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原價12000元、3人同行適85折（減免15%），實付10200元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同筆擇優適用一項，計算見第6節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判定與覆核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准予擇優適用一項團報優惠；覆核日2025-09-02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承辦填寫、主管覆核</w:t>
            </w:r>
          </w:p>
        </w:tc>
      </w:tr>
    </w:tbl>
    <w:p>
      <w:pPr>
        <w:spacing w:after="40"/>
      </w:pP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讀法：先確認課程代碼與期間，再確認人數達3人門檻，最後依第6節算出實付金額。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6 核對、計算與一致性判定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優惠後金額＝原價×（1−減免比例）。本範例：12000×0.85＝10200元。分母為原價，分子為減免金額，步驟為先確認原價12000元，再確認減免15%，最後算出實付10200元。四捨五入到元。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完整度判定＝已填欄位÷應填欄位＝6÷6＝100%。本範例6項全填，判為通過。若無金額警例，金額公式標示不適用，改以完整度判定為準。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一致性：同一筆只能適用一項優惠，不可重複折扣。人數、金額、折數三者必須互相符合。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7 例外、缺證及更正軌跡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問題／例外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修正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申請資料缺件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列清缺件並限期補正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承辦記錄缺件，主管確認是否補齊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同筆重複申請兩項優惠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只留一項最優惠，退回其餘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主管判定擇優項目並記錄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適用期間外申請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不納入本制度，說明原因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承辦記錄、主管確認</w:t>
            </w:r>
          </w:p>
        </w:tc>
      </w:tr>
    </w:tbl>
    <w:p>
      <w:pPr>
        <w:spacing w:after="40"/>
      </w:pP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更正原則：以新筆覆蓋舊筆，舊筆保留不刪除。每次更正都記下日期、原因與覆核結果。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8 真實原件與合成示例的區別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真實原件指可核實的日期、人名、簽章、班次、金額、檔案位置。本文件現在沒有真實原件，所以全部數字與紀錄均為範例資料。若日後取得真實資料，一筆一筆替換並留下原件位置。絕不把範例當成實績、不代製第三方正式文件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9 覆核、保管及調閱規則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覆核：每筆申請由課程承辦角色填寫，主管覆核角色確認判定。本範例覆核日為2025-09-02。保管：申請件與本紀錄一起存放，保存至適用期間結束後可追溯。調閱：評核需要時提供紀錄編號CASE-0012-A即可找到全部欄位。</w:t>
      </w: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10 相關要求及文件交叉引用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本文件只證明本項優惠辦法。與訓練產品與市場定位有關的內容屬於另一項要求，與年度課程公告內容屬於另一項要求，本文件不代替、不合併、不複製它們的實證。共用來源時只引用已核實的結果。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官方要求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表單欄位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公開招生課程優惠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課程代碼、人數、金額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附件A：範例課程清單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進階課程優惠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課程代碼、先修說明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附件A：範例課程清單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優惠辦法之規定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全部欄位及判定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本文件第1臗9節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11 真實資料替換清單</w:t>
      </w: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現在沒有真實資料，下列每一項範例日後都要用真實原件替換。替換時寫明原件位置與負責角色。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項次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範例內容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替換方式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紀錄編號CASE-0012-A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取得真實申請編號後替換，由課程承辦角色執行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日期2025-09-01、2025-09-15、2025-12-15、2025-09-02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取得正式公告與真實申請日後替換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課程PUB-11409-A、ADV-11410-B及金額12000元、10200元、15%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取得真實課程與收費資料後替換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人數3人、完整度6/6=100%、判定准予適用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取得真實人數與判定資料後替換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color="1F3A5F"/>
        </w:pBdr>
      </w:pPr>
      <w:r>
        <w:rPr>
          <w:rFonts w:ascii="Microsoft JhengHei" w:hAnsi="Microsoft JhengHei" w:eastAsia="Microsoft JhengHei"/>
          <w:b/>
          <w:color w:val="1F3A5F"/>
          <w:sz w:val="26"/>
        </w:rPr>
        <w:t>12 附件索引與版本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附件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  <w:tc>
          <w:tcPr>
            <w:tcW w:type="dxa" w:w="3249"/>
            <w:shd w:fill="D9E2F3" w:val="clear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位置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範例課程清單（PUB-11409-A、ADV-11410-B）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本文件第5節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金額重算表（12000×0.85＝10200）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本文件第6節</w:t>
            </w:r>
          </w:p>
        </w:tc>
      </w:tr>
    </w:tbl>
    <w:p>
      <w:pPr>
        <w:spacing w:after="40"/>
      </w:pPr>
    </w:p>
    <w:p>
      <w:pPr>
        <w:spacing w:after="80" w:before="0" w:lineRule="auto" w:line="276"/>
      </w:pPr>
      <w:r>
        <w:rPr>
          <w:rFonts w:ascii="Microsoft JhengHei" w:hAnsi="Microsoft JhengHei" w:eastAsia="Microsoft JhengHei"/>
          <w:b w:val="0"/>
          <w:sz w:val="21"/>
        </w:rPr>
        <w:t>版本V1.0，生效日2025-09-01（範例）。日後有變動時新增版本並記下變動原因。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