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426271"/>
          <w:sz w:val="21"/>
        </w:rPr>
        <w:t>TTQS｜I07-E01｜佐證編號 033</w:t>
      </w:r>
    </w:p>
    <w:p>
      <w:pPr>
        <w:spacing w:after="100"/>
      </w:pPr>
      <w:r>
        <w:rPr>
          <w:rFonts w:ascii="Microsoft JhengHei" w:hAnsi="Microsoft JhengHei" w:eastAsia="Microsoft JhengHei"/>
          <w:b/>
          <w:i w:val="0"/>
          <w:color w:val="172B3A"/>
          <w:sz w:val="36"/>
        </w:rPr>
        <w:t>客戶、學員需求調查與課程設計連結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7C18A"/>
          <w:left w:val="single" w:sz="8" w:space="0" w:color="D7C18A"/>
          <w:bottom w:val="single" w:sz="8" w:space="0" w:color="D7C18A"/>
          <w:right w:val="single" w:sz="8" w:space="0" w:color="D7C18A"/>
          <w:insideH w:val="single" w:sz="8" w:space="0" w:color="D7C18A"/>
          <w:insideV w:val="single" w:sz="8" w:space="0" w:color="D7C18A"/>
        </w:tblBorders>
      </w:tblPr>
      <w:tblGrid>
        <w:gridCol w:w="9951"/>
      </w:tblGrid>
      <w:tr>
        <w:tc>
          <w:tcPr>
            <w:tcW w:type="dxa" w:w="9951"/>
            <w:shd w:fill="FFF4D4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704D09"/>
                <w:sz w:val="21"/>
              </w:rPr>
              <w:t>SAMPLE / SYNTHETIC｜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4C3B17"/>
                <w:sz w:val="21"/>
              </w:rPr>
              <w:t>單位、人物代碼、日期、數字、會議與成果都是虛構教學示例，不可當成真實證據。</w:t>
            </w:r>
          </w:p>
        </w:tc>
      </w:tr>
    </w:tbl>
    <w:p>
      <w:pPr>
        <w:spacing w:after="60"/>
      </w:pPr>
      <w:r>
        <w:rPr>
          <w:rFonts w:ascii="Microsoft JhengHei" w:hAnsi="Microsoft JhengHei" w:eastAsia="Microsoft JhengHei"/>
          <w:b w:val="0"/>
          <w:i w:val="0"/>
          <w:color w:val="222222"/>
          <w:sz w:val="22"/>
        </w:rPr>
        <w:t>這份文件要說明：把客戶與學員的需求調查結果，連到課程目標及評量。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176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文件欄位</w:t>
            </w:r>
          </w:p>
        </w:tc>
        <w:tc>
          <w:tcPr>
            <w:tcW w:type="dxa" w:w="817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樣例內容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樣例情境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SYN-R3-W005-2026-02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虛構機構／客戶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樣例培訓單位 SYN-ORG-01（虛構）；樣例照護單位 SYN-CLI-01（虛構）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虛構課程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照顧服務溝通與安全移位實務班（虛構課程）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文件版次／用途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R3-SAMPLE-01｜供內容與可讀性抽查</w:t>
            </w:r>
          </w:p>
        </w:tc>
      </w:tr>
    </w:tbl>
    <w:p>
      <w:pPr>
        <w:spacing w:after="0" w:before="0"/>
      </w:pPr>
    </w:p>
    <w:p>
      <w:pPr>
        <w:spacing w:after="40"/>
      </w:pPr>
    </w:p>
    <w:p>
      <w:pPr>
        <w:pStyle w:val="Heading1"/>
      </w:pPr>
      <w:r>
        <w:t>一、調查做法｜先問客戶和學員在工作上遇到什麼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調查對象：樣例照護單位 SYN-CLI-01（虛構）四個服務單位的照顧服務工作者；採匿名代碼，不列真實姓名。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邀請 40 人，收到有效問卷 36 份；有效回覆率 36÷40＝90%。另有 2 份未回覆、2 份填答不完整未計入。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「安全移位、溝通、風險通報」是可複選題，所以三個比例不需要加總為 100%。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2088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調查項目</w:t>
            </w:r>
          </w:p>
        </w:tc>
        <w:tc>
          <w:tcPr>
            <w:tcW w:type="dxa" w:w="237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樣例數量／公式</w:t>
            </w:r>
          </w:p>
        </w:tc>
        <w:tc>
          <w:tcPr>
            <w:tcW w:type="dxa" w:w="165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結果</w:t>
            </w:r>
          </w:p>
        </w:tc>
        <w:tc>
          <w:tcPr>
            <w:tcW w:type="dxa" w:w="381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課程設計用途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邀請與有效回覆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40 人；36 份有效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90.0% 有效回覆率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說明樣本大小與回覆範圍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安全移位需求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27÷36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75.0%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安排示範與 90 分鐘分站練習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溝通需求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24÷36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66.7%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安排情境角色扮演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風險辨識與通報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18÷36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50.0%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加入停止、通報與安全檢核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未計入問卷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 份未回覆＋2 份不完整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 份未納入分母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避免把不完整資料算成有效意見</w:t>
            </w:r>
          </w:p>
        </w:tc>
      </w:tr>
    </w:tbl>
    <w:p>
      <w:pPr>
        <w:spacing w:after="0" w:before="0"/>
      </w:pPr>
    </w:p>
    <w:p>
      <w:r>
        <w:rPr>
          <w:rFonts w:ascii="Microsoft JhengHei" w:hAnsi="Microsoft JhengHei" w:eastAsia="Microsoft JhengHei"/>
          <w:b/>
          <w:i w:val="0"/>
          <w:color w:val="222222"/>
          <w:sz w:val="21"/>
        </w:rPr>
        <w:t>有效回覆率計算：</w:t>
      </w: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36 ÷ 40 × 100＝90.0%。</w:t>
      </w:r>
    </w:p>
    <w:p>
      <w:pPr>
        <w:pStyle w:val="Heading1"/>
      </w:pPr>
      <w:r>
        <w:t>二、把需求變成可觀察目標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37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調查發現</w:t>
            </w:r>
          </w:p>
        </w:tc>
        <w:tc>
          <w:tcPr>
            <w:tcW w:type="dxa" w:w="338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2026 課程安排</w:t>
            </w:r>
          </w:p>
        </w:tc>
        <w:tc>
          <w:tcPr>
            <w:tcW w:type="dxa" w:w="417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結訓時如何判斷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移位安全是最多人提出的需求：27/36。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示範安全步驟；兩人一組練習；90 分鐘分站。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18 位到課學員中至少 80% 通過 10 步驟檢核，且沒有關鍵安全錯誤。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溝通需求：24/36。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50 分鐘角色扮演，輪流扮演照服員與服務對象。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角色扮演得分至少 80/100，且說出確認意願及回應需求的關鍵句。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風險通報需求：18/36。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加入風險情境、停止動作與通報流程。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課後測驗平均至少 80 分，平均進步至少 15 分。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三、樣例判讀與限制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這次調查是虛構樣例，只能示範「需求 → 目標 → 教學活動 → 評量」的連結方式。正式調查需記錄母體、抽樣方式、問卷版本、有效分母及客戶同意範圍。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30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示範證據編號</w:t>
            </w:r>
          </w:p>
        </w:tc>
        <w:tc>
          <w:tcPr>
            <w:tcW w:type="dxa" w:w="561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內容</w:t>
            </w:r>
          </w:p>
        </w:tc>
        <w:tc>
          <w:tcPr>
            <w:tcW w:type="dxa" w:w="201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日期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SYN-EV-3301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匿名需求問卷 v1.0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2025-09-15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SYN-EV-3302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邀請與回收統計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2025-09-26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SYN-EV-3303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需求到課程目標對照表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2025-10-05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適用情境：分析與改善報告｜訓練課程計畫配合客戶及受訓者需求、職能需求的調查規劃的證明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本份直接回應：訓練課程計畫配合客戶及受訓者需求、職能需求的調查規劃的證明。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2344310"/>
            <wp:docPr id="1" name="Picture 1" descr="0033 需求調查長條圖：安全移位75.0%、溝通66.7%、風險通報50.0%。" title="0033 需求調查長條圖：安全移位75.0%、溝通66.7%、風險通報50.0%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3_DEMAND_TREND_S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44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36670"/>
          <w:sz w:val="20"/>
        </w:rPr>
        <w:t>SAMPLE / SYNTHETIC｜需求比較圖：36 份有效問卷中三項需求比例；問卷為可複選。</w:t>
      </w:r>
    </w:p>
    <w:p>
      <w:pPr>
        <w:pStyle w:val="Heading1"/>
      </w:pPr>
      <w:r>
        <w:t>調查資料品質｜分母、期間與缺漏都列明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2016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資料來源</w:t>
            </w:r>
          </w:p>
        </w:tc>
        <w:tc>
          <w:tcPr>
            <w:tcW w:type="dxa" w:w="252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欄位／期間</w:t>
            </w:r>
          </w:p>
        </w:tc>
        <w:tc>
          <w:tcPr>
            <w:tcW w:type="dxa" w:w="2952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完整性／計算</w:t>
            </w:r>
          </w:p>
        </w:tc>
        <w:tc>
          <w:tcPr>
            <w:tcW w:type="dxa" w:w="244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判讀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SYN-EV-3301 匿名需求問卷 v1.0</w:t>
            </w:r>
          </w:p>
        </w:tc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2025-09-15 至 2025-09-26；4個虛構服務單位</w:t>
            </w:r>
          </w:p>
        </w:tc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邀請40；有效36；未回覆2；不完整2；36÷40=90.0%</w:t>
            </w:r>
          </w:p>
        </w:tc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可複選；每項比例分母都是36份有效問卷。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SYN-EV-3302 回收統計</w:t>
            </w:r>
          </w:p>
        </w:tc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問卷狀態與回收日期</w:t>
            </w:r>
          </w:p>
        </w:tc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36份有效＋2份未回覆＋2份不完整＝40位邀請者</w:t>
            </w:r>
          </w:p>
        </w:tc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不完整問卷不計入需求比例分母。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指標、基準、實績、差距、原因與措施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419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指標／目標</w:t>
            </w:r>
          </w:p>
        </w:tc>
        <w:tc>
          <w:tcPr>
            <w:tcW w:type="dxa" w:w="1207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樣例基準</w:t>
            </w:r>
          </w:p>
        </w:tc>
        <w:tc>
          <w:tcPr>
            <w:tcW w:type="dxa" w:w="1419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實績</w:t>
            </w:r>
          </w:p>
        </w:tc>
        <w:tc>
          <w:tcPr>
            <w:tcW w:type="dxa" w:w="1419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差距=實績−基準</w:t>
            </w:r>
          </w:p>
        </w:tc>
        <w:tc>
          <w:tcPr>
            <w:tcW w:type="dxa" w:w="2342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原因</w:t>
            </w:r>
          </w:p>
        </w:tc>
        <w:tc>
          <w:tcPr>
            <w:tcW w:type="dxa" w:w="2129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措施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安全移位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參考線70%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27/36=75.0%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+5.0個百分點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超過參考線，且涉及操作安全。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安排90分鐘分站；用10步驟表檢核。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溝通互動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參考線70%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24/36=66.7%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−3.3個百分點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接近優先線，仍須把需求轉成可觀察行為。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加入50分鐘角色扮演及80/100量尺。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風險辨識／通報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參考線70%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18/36=50.0%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−20.0個百分點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比例較低仍不能忽略安全事件辨識。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加入停止操作、通報演練及前後測。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0"/>
        </w:rPr>
        <w:t>70% 是樣例機構安排需求優先順序的參考線，不是官方 TTQS 評分門檻。安全風險即使低於此線，也必須納入設計判斷。</w:t>
      </w:r>
    </w:p>
    <w:p>
      <w:pPr>
        <w:pStyle w:val="Heading1"/>
      </w:pPr>
      <w:r>
        <w:t>設計改善率｜改善的是目標評量涵蓋，不是課後成效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</w:trPr>
        <w:tc>
          <w:tcPr>
            <w:tcW w:type="dxa" w:w="134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版次</w:t>
            </w:r>
          </w:p>
        </w:tc>
        <w:tc>
          <w:tcPr>
            <w:tcW w:type="dxa" w:w="177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改善前涵蓋</w:t>
            </w:r>
          </w:p>
        </w:tc>
        <w:tc>
          <w:tcPr>
            <w:tcW w:type="dxa" w:w="1916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改善後涵蓋</w:t>
            </w:r>
          </w:p>
        </w:tc>
        <w:tc>
          <w:tcPr>
            <w:tcW w:type="dxa" w:w="205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公式與結果</w:t>
            </w:r>
          </w:p>
        </w:tc>
        <w:tc>
          <w:tcPr>
            <w:tcW w:type="dxa" w:w="2839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原因／措施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SYN-EV-3303 v1.0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2/3項需求有對應評量＝66.7%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3/3項目標有對應評量＝100%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(100.0%−66.7%)÷66.7%=50.0%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補上溝通角色扮演量尺；避免只問滿意度。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0"/>
        </w:rPr>
        <w:t>公式：改善率＝（改善後－改善前）÷改善前。改善率衡量課程設計文件中的「需求目標有沒有評量」完整度，並非訓練後的學習成效改善率。</w:t>
      </w:r>
    </w:p>
    <w:p>
      <w:pPr>
        <w:pStyle w:val="Heading1"/>
      </w:pPr>
      <w:r>
        <w:t>本文件專屬追溯表｜資料從哪裡來、結果在哪裡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94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要求／指標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資料來源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欄位／指標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樣例結果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證據位置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覆核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I07-E01｜訓練課程計畫配合客戶及受訓者需求、職能需求的調查規劃的證明。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客戶／學員需求如何導向課程設計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SYN-EV-3301–3303 問卷與連結表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36/40有效；課程目標評量涵蓋3/3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SYN-EV-3301–3303／第一至三節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SYN-PD01（虛構覆核角色）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0"/>
        </w:rPr>
        <w:t>資料狀態：SAMPLE / SYNTHETIC。代碼與結果只示範如何留證；REAL 升格時依 REAL 作業區逐欄換成可查原件。Blueprint 禁止偽造核准、簽章、真人參與、辦訓、成績或成果。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208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版本／真實升格控制</w:t>
            </w:r>
          </w:p>
        </w:tc>
        <w:tc>
          <w:tcPr>
            <w:tcW w:type="dxa" w:w="770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本份 SAMPLE 示範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版本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R3-SAMPLE-01；本文內資料皆為虛構，不代表正式核定。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升格前必查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正式日期、真人角色、簽核、真實班次／課程、實際數字、附件位置與覆核者。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不得虛構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不得將樣例改稱 REAL；不得補造簽名、真人出席、辦訓或成果。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REAL 作業區｜正式資料替換欄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用途：正式使用時，以可查證的真實原件替換 SAMPLE 內容；完成覆核後另存 REAL 版。這些空格只屬於本區，不能把示例數值直接當作實績。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32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REAL 欄位</w:t>
            </w:r>
          </w:p>
        </w:tc>
        <w:tc>
          <w:tcPr>
            <w:tcW w:type="dxa" w:w="366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實際紀錄／簽認</w:t>
            </w:r>
          </w:p>
        </w:tc>
        <w:tc>
          <w:tcPr>
            <w:tcW w:type="dxa" w:w="394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應保留的來源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調查母體、期間與有效回覆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調查名冊、原始問卷、回收紀錄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客戶需求及來源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客戶訪談／需求文件、授權紀錄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課程目標及核准版本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核定課程規劃書與版本紀錄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官方要求與樣例邊界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對應官方佐證項目 033：訓練課程計畫配合客戶及受訓者需求、職能需求的調查規劃的證明。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0"/>
        </w:rPr>
        <w:t>來源依據：TTQS 人才發展品質管理系統評核表—訓練機構版（project_sources/04-TTQS-1-.pdf，PDF 第 1–2 頁）；查核佐證文件資料表—訓練機構版（project_sources/05-TTQS-2-.pdf，PDF 第 2–3 頁）；TTQS 訓練機構版指標指引（project_sources/08-1-.pdf，指標 6–8 相關頁）。本文件的百分比門檻是樣例機構自行設定的教學標準，不是 TTQS 官方計分門檻。</w:t>
      </w:r>
    </w:p>
    <w:p>
      <w:pPr>
        <w:pStyle w:val="Heading1"/>
      </w:pPr>
      <w:r>
        <w:t>Blueprint 專屬證據補全｜I07-E01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35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65717A"/>
        <w:sz w:val="18"/>
      </w:rPr>
      <w:t xml:space="preserve">TTQS ONE  •  WAVE005  •  SAMPLE / SYNTHETIC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i w:val="0"/>
        <w:color w:val="5B6570"/>
        <w:sz w:val="19"/>
      </w:rPr>
      <w:t>SAMPLE / SYNTHETIC｜全篇為虛構示例，非真實紀錄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2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4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2B3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