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426271"/>
          <w:sz w:val="21"/>
        </w:rPr>
        <w:t>TTQS｜I07-E03｜佐證編號 035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72B3A"/>
          <w:sz w:val="36"/>
        </w:rPr>
        <w:t>職能分析方法跨年度檢討與改進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7C18A"/>
          <w:left w:val="single" w:sz="8" w:space="0" w:color="D7C18A"/>
          <w:bottom w:val="single" w:sz="8" w:space="0" w:color="D7C18A"/>
          <w:right w:val="single" w:sz="8" w:space="0" w:color="D7C18A"/>
          <w:insideH w:val="single" w:sz="8" w:space="0" w:color="D7C18A"/>
          <w:insideV w:val="single" w:sz="8" w:space="0" w:color="D7C18A"/>
        </w:tblBorders>
      </w:tblPr>
      <w:tblGrid>
        <w:gridCol w:w="9951"/>
      </w:tblGrid>
      <w:tr>
        <w:tc>
          <w:tcPr>
            <w:tcW w:type="dxa" w:w="9951"/>
            <w:shd w:fill="FFF4D4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704D09"/>
                <w:sz w:val="21"/>
              </w:rPr>
              <w:t>SAMPLE / SYNTHETIC｜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4C3B17"/>
                <w:sz w:val="21"/>
              </w:rPr>
              <w:t>單位、人物代碼、日期、數字、會議與成果都是虛構教學示例，不可當成真實證據。</w:t>
            </w:r>
          </w:p>
        </w:tc>
      </w:tr>
    </w:tbl>
    <w:p>
      <w:pPr>
        <w:spacing w:after="60"/>
      </w:pPr>
      <w:r>
        <w:rPr>
          <w:rFonts w:ascii="Microsoft JhengHei" w:hAnsi="Microsoft JhengHei" w:eastAsia="Microsoft JhengHei"/>
          <w:b w:val="0"/>
          <w:i w:val="0"/>
          <w:color w:val="222222"/>
          <w:sz w:val="22"/>
        </w:rPr>
        <w:t>這份文件要說明：跨年度比較方法、檢查盲點，說明保留或改良的理由。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176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文件欄位</w:t>
            </w:r>
          </w:p>
        </w:tc>
        <w:tc>
          <w:tcPr>
            <w:tcW w:type="dxa" w:w="817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樣例內容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樣例情境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SYN-R3-W005-2026-02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虛構機構／客戶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樣例培訓單位 SYN-ORG-01（虛構）；樣例照護單位 SYN-CLI-01（虛構）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虛構課程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照顧服務溝通與安全移位實務班（虛構課程）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文件版次／用途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R3-SAMPLE-01｜供內容與可讀性抽查</w:t>
            </w:r>
          </w:p>
        </w:tc>
      </w:tr>
    </w:tbl>
    <w:p>
      <w:pPr>
        <w:spacing w:after="0" w:before="0"/>
      </w:pPr>
    </w:p>
    <w:p>
      <w:pPr>
        <w:spacing w:after="40"/>
      </w:pPr>
    </w:p>
    <w:p>
      <w:pPr>
        <w:pStyle w:val="Heading1"/>
      </w:pPr>
      <w:r>
        <w:t>一、為什麼要檢討方法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只做滿意度問卷，知道學員喜不喜歡，卻不一定知道工作技能有沒有增加。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把連續三年使用的工具並排，看得出方法如何改良，也能指出還需要補強的地方。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樣例方法檢討日期：2026-03-20。出席角色：SYN-PD01、SYN-D01、SYN-T01、SYN-A01。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1299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年度／版次</w:t>
            </w:r>
          </w:p>
        </w:tc>
        <w:tc>
          <w:tcPr>
            <w:tcW w:type="dxa" w:w="1299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課程日</w:t>
            </w:r>
          </w:p>
        </w:tc>
        <w:tc>
          <w:tcPr>
            <w:tcW w:type="dxa" w:w="2273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分析方法</w:t>
            </w:r>
          </w:p>
        </w:tc>
        <w:tc>
          <w:tcPr>
            <w:tcW w:type="dxa" w:w="259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樣例結果</w:t>
            </w:r>
          </w:p>
        </w:tc>
        <w:tc>
          <w:tcPr>
            <w:tcW w:type="dxa" w:w="246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方法檢討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2024 v1.0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2024-06-18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自我評分＋課後測驗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n=21；56→75，進步19分；技能15/21=71.4%；30日有效回覆者9/17=52.9%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沒有共同技能觀察表；自我評分較主觀。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 v1.1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2025-06-20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前後測＋技能觀察清單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n=26；60→80，進步20分；技能20/26=76.9%；30日有效回覆者14/22=63.6%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開始有現場技能判準；追蹤回覆仍不足。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 v2.0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2026-02-10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任務分析＋能力盤點＋前後測＋技能量尺＋30日追蹤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n=18；62→86，進步24分；技能16/18=88.9%；30日有效回覆者12/15=80.0%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不同工具互相對照；另列 3 位未回覆，避免用回覆者代替全班。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二、2026 方法檢討會議的樣例決定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194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檢討點</w:t>
            </w:r>
          </w:p>
        </w:tc>
        <w:tc>
          <w:tcPr>
            <w:tcW w:type="dxa" w:w="388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樣例判讀</w:t>
            </w:r>
          </w:p>
        </w:tc>
        <w:tc>
          <w:tcPr>
            <w:tcW w:type="dxa" w:w="374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如何改進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分數是否一致？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兩位評分者使用同一份 10 步驟清單，課前一起試評 2 個案例；差異仍記錄。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保留共同量尺，每梯次先做評分校準。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是否只看平均？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同時看平均分、通過人數、技能錯誤與追蹤回覆數。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報告同時列分子／分母及沒有回覆的人數。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能否代表工作應用？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30 日追蹤採自我回報，只能說明回覆者的自述。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下一梯次請客戶另選擇性提供去識別觀察；未取得前不宣稱工作績效改善。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三、結論｜保留什麼、調整什麼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保留前後測和現場技能檢核，因為二者能分別看到知識與操作；保留 30 日追蹤，但清楚標出自我回報及有效回覆數。每年改版時保存舊版工具、修訂理由、使用結果與覆核者。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適用情境：職能標準/落差/發展｜對相關職能分析及運用的方法均能適時檢討隨時改進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本份直接回應：對相關職能分析及運用的方法均能適時檢討隨時改進。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6234955"/>
            <wp:docPr id="1" name="Picture 1" descr="0035 方法職能雷達圖：2024、2025、2026五項方法能力的樣例等級變化；目標等級為3。" title="0035 方法職能雷達圖：2024、2025、2026五項方法能力的樣例等級變化；目標等級為3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5_METHOD_REVIEW_RADAR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234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36670"/>
          <w:sz w:val="20"/>
        </w:rPr>
        <w:t>SAMPLE / SYNTHETIC｜方法能力圖：技能觀察、分母透明及工作追蹤逐年改善；工作追蹤仍列為下一步。</w:t>
      </w:r>
    </w:p>
    <w:p>
      <w:pPr>
        <w:pStyle w:val="Heading1"/>
      </w:pPr>
      <w:r>
        <w:t>方法職能標準、現況、落差與改善責任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56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方法職能</w:t>
            </w:r>
          </w:p>
        </w:tc>
        <w:tc>
          <w:tcPr>
            <w:tcW w:type="dxa" w:w="1769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可觀察行為</w:t>
            </w:r>
          </w:p>
        </w:tc>
        <w:tc>
          <w:tcPr>
            <w:tcW w:type="dxa" w:w="1021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標準</w:t>
            </w:r>
          </w:p>
        </w:tc>
        <w:tc>
          <w:tcPr>
            <w:tcW w:type="dxa" w:w="1089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2026現況</w:t>
            </w:r>
          </w:p>
        </w:tc>
        <w:tc>
          <w:tcPr>
            <w:tcW w:type="dxa" w:w="1157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落差</w:t>
            </w:r>
          </w:p>
        </w:tc>
        <w:tc>
          <w:tcPr>
            <w:tcW w:type="dxa" w:w="333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改善／持續措施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評估工具多元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按共同工具收集證據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4/4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-1（3−4）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保留知識、技能、角色等工具並比對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技能標準清楚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按共同工具收集證據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沿用10步驟及80分量尺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評分者校準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按共同工具收集證據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每班前以兩案例校準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分母公開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按共同工具收集證據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固定報有效、缺漏及未回覆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工作追蹤客觀性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按共同工具收集證據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1（3−2）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下期徵求同意後增加去識別現場觀察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0"/>
        </w:rPr>
        <w:t>公式：職能落差＝目標等級－現況等級；達標率＝達標職能數÷評估職能數。樣例方法職能達標率＝4/5＝80.0%。未達標的是工作追蹤客觀性：目前只能說明有效回覆者自述，下一版增加經同意的去識別觀察，不把自述寫成客觀績效。</w:t>
      </w:r>
    </w:p>
    <w:p>
      <w:pPr>
        <w:pStyle w:val="Heading1"/>
      </w:pPr>
      <w:r>
        <w:t>本文件專屬追溯表｜資料從哪裡來、結果在哪裡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94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要求／指標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資料來源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欄位／指標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樣例結果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覆核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I07-E03｜對相關職能分析及運用的方法均能適時檢討隨時改進。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職能分析方法檢討及改進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2024–2026工具版次、分母及會議決定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方法達標4/5；30日自述追蹤列為改進項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SYN-EV-3501–3504／第一至三節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SYN-PD01（虛構覆核角色）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0"/>
        </w:rPr>
        <w:t>資料狀態：SAMPLE / SYNTHETIC。代碼與結果只示範如何留證；REAL 升格時依 REAL 作業區逐欄換成可查原件。Blueprint 禁止偽造核准、簽章、真人參與、辦訓、成績或成果。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08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版本／真實升格控制</w:t>
            </w:r>
          </w:p>
        </w:tc>
        <w:tc>
          <w:tcPr>
            <w:tcW w:type="dxa" w:w="770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本份 SAMPLE 示範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版本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R3-SAMPLE-01；本文內資料皆為虛構，不代表正式核定。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升格前必查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正式日期、真人角色、簽核、真實班次／課程、實際數字、附件位置與覆核者。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不得虛構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不得將樣例改稱 REAL；不得補造簽名、真人出席、辦訓或成果。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REAL 作業區｜正式資料替換欄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用途：正式使用時，以可查證的真實原件替換 SAMPLE 內容；完成覆核後另存 REAL 版。這些空格只屬於本區，不能把示例數值直接當作實績。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32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REAL 欄位</w:t>
            </w:r>
          </w:p>
        </w:tc>
        <w:tc>
          <w:tcPr>
            <w:tcW w:type="dxa" w:w="366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實際紀錄／簽認</w:t>
            </w:r>
          </w:p>
        </w:tc>
        <w:tc>
          <w:tcPr>
            <w:tcW w:type="dxa" w:w="394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應保留的來源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各年度分析工具與使用日期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問卷、評量工具及版本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原始結果與計算底稿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去識別資料、計算檔及覆核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檢討人員與改版決議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會議紀錄、核定修訂紀錄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官方要求與樣例邊界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對應官方佐證項目 035：對相關職能分析及運用的方法均能適時檢討隨時改進。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0"/>
        </w:rPr>
        <w:t>來源依據：TTQS 人才發展品質管理系統評核表—訓練機構版（project_sources/04-TTQS-1-.pdf，PDF 第 1–2 頁）；查核佐證文件資料表—訓練機構版（project_sources/05-TTQS-2-.pdf，PDF 第 2–3 頁）；TTQS 訓練機構版指標指引（project_sources/08-1-.pdf，指標 6–8 相關頁）。本文件的百分比門檻是樣例機構自行設定的教學標準，不是 TTQS 官方計分門檻。</w:t>
      </w:r>
    </w:p>
    <w:p>
      <w:pPr>
        <w:pStyle w:val="Heading1"/>
      </w:pPr>
      <w:r>
        <w:t>Blueprint 專屬證據補全｜I07-E03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35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65717A"/>
        <w:sz w:val="18"/>
      </w:rPr>
      <w:t xml:space="preserve">TTQS ONE  •  WAVE005  •  SAMPLE / SYNTHETIC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i w:val="0"/>
        <w:color w:val="5B6570"/>
        <w:sz w:val="19"/>
      </w:rPr>
      <w:t>SAMPLE / SYNTHETIC｜全篇為虛構示例，非真實紀錄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2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4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2B3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