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/>
          <w:b/>
          <w:i w:val="0"/>
          <w:color w:val="426271"/>
          <w:sz w:val="21"/>
        </w:rPr>
        <w:t>TTQS｜I08-E01｜佐證編號 038</w:t>
      </w:r>
    </w:p>
    <w:p>
      <w:pPr>
        <w:spacing w:after="100"/>
      </w:pPr>
      <w:r>
        <w:rPr>
          <w:rFonts w:ascii="Microsoft JhengHei" w:hAnsi="Microsoft JhengHei" w:eastAsia="Microsoft JhengHei"/>
          <w:b/>
          <w:i w:val="0"/>
          <w:color w:val="172B3A"/>
          <w:sz w:val="36"/>
        </w:rPr>
        <w:t>三年訓練方案設計、檢討與改善紀錄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7C18A"/>
          <w:left w:val="single" w:sz="8" w:space="0" w:color="D7C18A"/>
          <w:bottom w:val="single" w:sz="8" w:space="0" w:color="D7C18A"/>
          <w:right w:val="single" w:sz="8" w:space="0" w:color="D7C18A"/>
          <w:insideH w:val="single" w:sz="8" w:space="0" w:color="D7C18A"/>
          <w:insideV w:val="single" w:sz="8" w:space="0" w:color="D7C18A"/>
        </w:tblBorders>
      </w:tblPr>
      <w:tblGrid>
        <w:gridCol w:w="9951"/>
      </w:tblGrid>
      <w:tr>
        <w:tc>
          <w:tcPr>
            <w:tcW w:type="dxa" w:w="9951"/>
            <w:shd w:fill="FFF4D4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704D09"/>
                <w:sz w:val="21"/>
              </w:rPr>
              <w:t>SAMPLE / SYNTHETIC｜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4C3B17"/>
                <w:sz w:val="21"/>
              </w:rPr>
              <w:t>單位、人物代碼、日期、數字、會議與成果都是虛構教學示例，不可當成真實證據。</w:t>
            </w:r>
          </w:p>
        </w:tc>
      </w:tr>
    </w:tbl>
    <w:p>
      <w:pPr>
        <w:spacing w:after="60"/>
      </w:pPr>
      <w:r>
        <w:rPr>
          <w:rFonts w:ascii="Microsoft JhengHei" w:hAnsi="Microsoft JhengHei" w:eastAsia="Microsoft JhengHei"/>
          <w:b w:val="0"/>
          <w:i w:val="0"/>
          <w:color w:val="222222"/>
          <w:sz w:val="22"/>
        </w:rPr>
        <w:t>這份文件要說明：並排 2024、2025、2026，讓讀者看出每年如何設計、檢討及改善。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176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文件欄位</w:t>
            </w:r>
          </w:p>
        </w:tc>
        <w:tc>
          <w:tcPr>
            <w:tcW w:type="dxa" w:w="817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樣例內容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樣例情境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SYN-R3-W005-2026-02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虛構機構／客戶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樣例培訓單位 SYN-ORG-01（虛構）；樣例照護單位 SYN-CLI-01（虛構）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虛構課程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照顧服務溝通與安全移位實務班（虛構課程）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文件版次／用途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R3-SAMPLE-01｜供內容與可讀性抽查</w:t>
            </w:r>
          </w:p>
        </w:tc>
      </w:tr>
    </w:tbl>
    <w:p>
      <w:pPr>
        <w:spacing w:after="0" w:before="0"/>
      </w:pPr>
    </w:p>
    <w:p>
      <w:pPr>
        <w:spacing w:after="40"/>
      </w:pPr>
    </w:p>
    <w:p>
      <w:pPr>
        <w:pStyle w:val="Heading1"/>
      </w:pPr>
      <w:r>
        <w:t>一、三年版次總覽｜每一年都留「計畫、結果、下一步」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課程主題：照顧服務溝通與安全移位實務班（虛構課程）。以下三個年度、所有班級數字及檢討均為 SAMPLE / SYNTHETIC。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同一張表比較八個設計面向，另一張表放課程結果；每年先記當時的設計，再記檢討後的下一步。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488"/>
        <w:gridCol w:w="2488"/>
        <w:gridCol w:w="2488"/>
        <w:gridCol w:w="2488"/>
      </w:tblGrid>
      <w:tr>
        <w:trPr>
          <w:tblHeader w:val="true"/>
          <w:cantSplit/>
        </w:trPr>
        <w:tc>
          <w:tcPr>
            <w:tcW w:type="dxa" w:w="164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設計面向</w:t>
            </w:r>
          </w:p>
        </w:tc>
        <w:tc>
          <w:tcPr>
            <w:tcW w:type="dxa" w:w="250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2024 v1.0</w:t>
            </w:r>
          </w:p>
        </w:tc>
        <w:tc>
          <w:tcPr>
            <w:tcW w:type="dxa" w:w="264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2025 v1.1</w:t>
            </w:r>
          </w:p>
        </w:tc>
        <w:tc>
          <w:tcPr>
            <w:tcW w:type="dxa" w:w="314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2026 v2.0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目標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學會基本溝通與移位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加入技能清單與通報目標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目標量化並連到三種評量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方法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講授＋示範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講授＋示範＋短練習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示範＋90分鐘分站＋角色扮演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時程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4小時；1日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5小時；1日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6小時；1日，列出接觸分鐘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師資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講師1人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講師1人＋行政支援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講師1人＋行政協助4站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學員條件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照顧服務工作者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有相關服務經驗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最多20人；依職務任務遴選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教材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講義與投影片 v1.0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加入操作檢核表 v1.1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教材、4張任務卡、量尺 v2.0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環境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30席教室；桌椅示範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教室前方操作區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4個實作站；事前點檢輔具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評估／改進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自評＋課後測驗；技能結果71.4%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前後測＋技能表；技能76.9%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前後測＋技能、角色扮演、30日追蹤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二、各年度結果｜保留分子、分母與改版理由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1106"/>
        <w:gridCol w:w="1106"/>
        <w:gridCol w:w="1106"/>
        <w:gridCol w:w="1106"/>
        <w:gridCol w:w="1106"/>
        <w:gridCol w:w="1106"/>
        <w:gridCol w:w="1106"/>
        <w:gridCol w:w="1106"/>
        <w:gridCol w:w="1106"/>
      </w:tblGrid>
      <w:tr>
        <w:trPr>
          <w:tblHeader w:val="true"/>
          <w:cantSplit/>
        </w:trPr>
        <w:tc>
          <w:tcPr>
            <w:tcW w:type="dxa" w:w="73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年度</w:t>
            </w:r>
          </w:p>
        </w:tc>
        <w:tc>
          <w:tcPr>
            <w:tcW w:type="dxa" w:w="848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接觸時數</w:t>
            </w:r>
          </w:p>
        </w:tc>
        <w:tc>
          <w:tcPr>
            <w:tcW w:type="dxa" w:w="73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報名</w:t>
            </w:r>
          </w:p>
        </w:tc>
        <w:tc>
          <w:tcPr>
            <w:tcW w:type="dxa" w:w="1177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完成率</w:t>
            </w:r>
          </w:p>
        </w:tc>
        <w:tc>
          <w:tcPr>
            <w:tcW w:type="dxa" w:w="1271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前→後／進步</w:t>
            </w:r>
          </w:p>
        </w:tc>
        <w:tc>
          <w:tcPr>
            <w:tcW w:type="dxa" w:w="106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技能通過</w:t>
            </w:r>
          </w:p>
        </w:tc>
        <w:tc>
          <w:tcPr>
            <w:tcW w:type="dxa" w:w="106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滿意度均分</w:t>
            </w:r>
          </w:p>
        </w:tc>
        <w:tc>
          <w:tcPr>
            <w:tcW w:type="dxa" w:w="123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30日應用率（有效回覆者）</w:t>
            </w:r>
          </w:p>
        </w:tc>
        <w:tc>
          <w:tcPr>
            <w:tcW w:type="dxa" w:w="182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下一年決策</w:t>
            </w:r>
          </w:p>
        </w:tc>
      </w:tr>
      <w:tr>
        <w:trPr>
          <w:cantSplit/>
        </w:trPr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2024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4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24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21 / 87.5%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56→75；+19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15/21=71.4%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86/21=4.1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9/17=52.9%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加長動手練習，建立技能清單</w:t>
            </w:r>
          </w:p>
        </w:tc>
      </w:tr>
      <w:tr>
        <w:trPr>
          <w:cantSplit/>
        </w:trPr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5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28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26 / 92.9%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60→80；+20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20/26=76.9%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112/26=4.3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14/22=63.6%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加入多站練習與30日追蹤</w:t>
            </w:r>
          </w:p>
        </w:tc>
      </w:tr>
      <w:tr>
        <w:trPr>
          <w:cantSplit/>
        </w:trPr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2026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6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18 / 90.0%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62→86；+24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16/18=88.9%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81/18=4.5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12/15=80.0%（15/18回覆）</w:t>
            </w:r>
          </w:p>
        </w:tc>
        <w:tc>
          <w:tcPr>
            <w:tcW w:type="dxa" w:w="11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保留量尺；下期改善未回覆追蹤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三、怎麼維護歷年資料｜每一版都留下五件事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386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每年固定留存</w:t>
            </w:r>
          </w:p>
        </w:tc>
        <w:tc>
          <w:tcPr>
            <w:tcW w:type="dxa" w:w="250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樣例檔案編號</w:t>
            </w:r>
          </w:p>
        </w:tc>
        <w:tc>
          <w:tcPr>
            <w:tcW w:type="dxa" w:w="357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何時新增一列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核定課程目標與版次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SYN-EV-3701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年度設計核定時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授課日期、教學時數與課表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SYN-EV-3702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每梯次結束後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師資、學員條件、教材與環境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SYN-EV-3703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每年檢討或資源改變時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評量工具、分母、原始結果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SYN-EV-3704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每次計算並覆核後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檢討決議、負責人、期限、完成證據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SYN-EV-3705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改善完成及複核時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適用情境：課程系統設計文件｜相關文件紀錄能顯示近年來訓練目標、訓練方法、課程時程安排、師資遴選、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本份直接回應：相關文件紀錄能顯示近年來訓練目標、訓練方法、課程時程安排、師資遴選、學員遴選條件、 訓練教材、設施與環境、訓練評估方法等的檢討及改善過程。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1352887"/>
            <wp:docPr id="1" name="Picture 1" descr="0037 專屬課程設計流程圖，五個步驟由左至右。" title="0037 專屬課程設計流程圖，五個步驟由左至右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7_COURSE_DESIGN_FLOW_S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52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36670"/>
          <w:sz w:val="20"/>
        </w:rPr>
        <w:t>SAMPLE / SYNTHETIC｜流程圖：年度方案依計畫、執行、評量、檢討與版本更新逐年保存。</w:t>
      </w:r>
    </w:p>
    <w:p>
      <w:pPr>
        <w:pStyle w:val="Heading1"/>
      </w:pPr>
      <w:r>
        <w:t>需求—職能—目標—單元—教法—評量—證據矩陣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2"/>
        <w:gridCol w:w="1422"/>
        <w:gridCol w:w="1422"/>
        <w:gridCol w:w="1422"/>
        <w:gridCol w:w="1422"/>
        <w:gridCol w:w="1422"/>
        <w:gridCol w:w="1422"/>
      </w:tblGrid>
      <w:tr>
        <w:trPr>
          <w:tblHeader w:val="true"/>
        </w:trPr>
        <w:tc>
          <w:tcPr>
            <w:tcW w:type="dxa" w:w="1325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需求</w:t>
            </w:r>
          </w:p>
        </w:tc>
        <w:tc>
          <w:tcPr>
            <w:tcW w:type="dxa" w:w="1325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職能</w:t>
            </w:r>
          </w:p>
        </w:tc>
        <w:tc>
          <w:tcPr>
            <w:tcW w:type="dxa" w:w="172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學習目標／標準</w:t>
            </w:r>
          </w:p>
        </w:tc>
        <w:tc>
          <w:tcPr>
            <w:tcW w:type="dxa" w:w="136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單元／時間</w:t>
            </w:r>
          </w:p>
        </w:tc>
        <w:tc>
          <w:tcPr>
            <w:tcW w:type="dxa" w:w="1267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教法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評量工具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證據位置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安全移位需求 27/36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安全移位操作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 8/10 步且無關鍵錯誤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13:00–14:30 分站練習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示範＋兩人互檢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10步驟技能表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SYN-EV-3603／4003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溝通需求 24/36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確認意願並回應需求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角色扮演至少 80/100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14:40–15:30 情境演練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兩人輪流扮演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角色量尺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SYN-EV-3604／4004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風險通報需求 18/36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辨識危險、停止並通報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後測平均至少 80 且進步 15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11:30–12:00 通報情境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情境判斷＋口頭演練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20題前後測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SYN-EV-3605／4002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跨年度課程單元時程與目標評量覆蓋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</w:trPr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年度版次</w:t>
            </w:r>
          </w:p>
        </w:tc>
        <w:tc>
          <w:tcPr>
            <w:tcW w:type="dxa" w:w="2016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時程／教法</w:t>
            </w:r>
          </w:p>
        </w:tc>
        <w:tc>
          <w:tcPr>
            <w:tcW w:type="dxa" w:w="252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目標對應評量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覆蓋率</w:t>
            </w:r>
          </w:p>
        </w:tc>
        <w:tc>
          <w:tcPr>
            <w:tcW w:type="dxa" w:w="252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檢討／下一步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2024 v1.0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4小時；講授＋示範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知識後測、基礎技能觀察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2/3=66.7%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補足溝通情境的直接評量。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2025 v1.1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5小時；加短練習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前後測、技能觀察清單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2/3=66.7%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增加分站練習，建立共同技能表。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2026 v2.0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6小時；分站＋角色扮演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前後測、技能表、角色量尺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3/3=100.0%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保留量尺；加強30日未回覆追蹤。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0"/>
        </w:rPr>
        <w:t>公式：目標覆蓋率＝有對應評量的目標÷全部目標。覆蓋率逐年為2÷3、2÷3、3÷3＝100.0%。2024、2025 未為溝通目標設獨立量尺；2026 加入角色扮演評量後，三項目標均可查證。</w:t>
      </w:r>
    </w:p>
    <w:p>
      <w:pPr>
        <w:pStyle w:val="Heading1"/>
      </w:pPr>
      <w:r>
        <w:t>本文件專屬追溯表｜資料從哪裡來、結果在哪裡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94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要求／指標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資料來源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欄位／指標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樣例結果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證據位置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覆核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I08-E01｜相關文件紀錄能顯示近年來訓練目標、訓練方法、課程時程安排、師資遴選、學員遴選條件、 訓練教材、設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近年課程設計與檢討改善過程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2024 v1.0、2025 v1.1、2026 v2.0版次紀錄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2026目標評量覆蓋3/3=100%；保留年度改善決定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SYN-EV-3701–3705／第一至三節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SYN-PD01（虛構覆核角色）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0"/>
        </w:rPr>
        <w:t>資料狀態：SAMPLE / SYNTHETIC。代碼與結果只示範如何留證；REAL 升格時依 REAL 作業區逐欄換成可查原件。Blueprint 禁止偽造核准、簽章、真人參與、辦訓、成績或成果。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208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版本／真實升格控制</w:t>
            </w:r>
          </w:p>
        </w:tc>
        <w:tc>
          <w:tcPr>
            <w:tcW w:type="dxa" w:w="770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本份 SAMPLE 示範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版本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R3-SAMPLE-01；本文內資料皆為虛構，不代表正式核定。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升格前必查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正式日期、真人角色、簽核、真實班次／課程、實際數字、附件位置與覆核者。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不得虛構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不得將樣例改稱 REAL；不得補造簽名、真人出席、辦訓或成果。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REAL 作業區｜正式資料替換欄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用途：正式使用時，以可查證的真實原件替換 SAMPLE 內容；完成覆核後另存 REAL 版。這些空格只屬於本區，不能把示例數值直接當作實績。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32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REAL 欄位</w:t>
            </w:r>
          </w:p>
        </w:tc>
        <w:tc>
          <w:tcPr>
            <w:tcW w:type="dxa" w:w="366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實際紀錄／簽認</w:t>
            </w:r>
          </w:p>
        </w:tc>
        <w:tc>
          <w:tcPr>
            <w:tcW w:type="dxa" w:w="394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應保留的來源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2024–2026 各年度方案版本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各年度核定訓練規劃書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目標、方法、資源與評估結果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課程紀錄、名冊、評量及追蹤資料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年度檢討及改善追蹤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會議紀錄、改善追蹤及驗收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官方要求與樣例邊界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對應官方佐證項目 038：訓練方案近年目標、方法、時程、人員、學員條件、教材、環境及評估檢討改善紀錄。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0"/>
        </w:rPr>
        <w:t>來源依據：TTQS 人才發展品質管理系統評核表—訓練機構版（project_sources/04-TTQS-1-.pdf，PDF 第 1–2 頁）；查核佐證文件資料表—訓練機構版（project_sources/05-TTQS-2-.pdf，PDF 第 2–3 頁）；TTQS 訓練機構版指標指引（project_sources/08-1-.pdf，指標 6–8 相關頁）。本文件的百分比門檻是樣例機構自行設定的教學標準，不是 TTQS 官方計分門檻。</w:t>
      </w:r>
    </w:p>
    <w:p>
      <w:pPr>
        <w:pStyle w:val="Heading1"/>
      </w:pPr>
      <w:r>
        <w:t>Blueprint 專屬證據補全｜I08-E01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835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65717A"/>
        <w:sz w:val="18"/>
      </w:rPr>
      <w:t xml:space="preserve">TTQS ONE  •  WAVE005  •  SAMPLE / SYNTHETIC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i w:val="0"/>
        <w:color w:val="5B6570"/>
        <w:sz w:val="19"/>
      </w:rPr>
      <w:t>SAMPLE / SYNTHETIC｜全篇為虛構示例，非真實紀錄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2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4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2B3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