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TTQS｜I08-E02｜佐證編號 039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訓練方案系統設計檢討與成效改善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這份文件要說明：把設計、執行結果、改善責任與完成日期接起來。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一、檢討結論｜看目標、實際值和下一步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檢討日期：2026-03-20；檢討人：SYN-PD01、SYN-D01、SYN-T01、SYN-A01。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2026 樣例結果達成本樣例設定的多數標準；30 日回覆者應用率達標，但仍有 3/18 未回覆，所以不能把回覆者數字說成全班結果。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8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指標</w:t>
            </w:r>
          </w:p>
        </w:tc>
        <w:tc>
          <w:tcPr>
            <w:tcW w:type="dxa" w:w="229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樣例結果</w:t>
            </w:r>
          </w:p>
        </w:tc>
        <w:tc>
          <w:tcPr>
            <w:tcW w:type="dxa" w:w="159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樣例內規</w:t>
            </w:r>
          </w:p>
        </w:tc>
        <w:tc>
          <w:tcPr>
            <w:tcW w:type="dxa" w:w="139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判定</w:t>
            </w:r>
          </w:p>
        </w:tc>
        <w:tc>
          <w:tcPr>
            <w:tcW w:type="dxa" w:w="27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檢討／下一步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完成率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18/20=90.0%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≥90%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保留出席核對方式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前後測後測平均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86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≥80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 20 題藍圖與前後測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知識進步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86−62=24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≥15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保留配對學員代碼計算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技能檢核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16/18=88.9%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≥80%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 10 步驟與重大錯誤停條件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情境演練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17/18=94.4%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≥80%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保留角色扮演評分表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滿意度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81/18=4.5/5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≥4.2/5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保留題目、回收數及計分方式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30日應用自述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12/15=80.0%；回覆15/18=83.3%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有效回覆者≥70%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達標但有3人無回覆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下次使用兩次聯絡並另報回覆率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二、改善行動｜負責人、期限、驗收證據都寫清楚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7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行動編號</w:t>
            </w:r>
          </w:p>
        </w:tc>
        <w:tc>
          <w:tcPr>
            <w:tcW w:type="dxa" w:w="281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具體改善</w:t>
            </w:r>
          </w:p>
        </w:tc>
        <w:tc>
          <w:tcPr>
            <w:tcW w:type="dxa" w:w="143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負責角色</w:t>
            </w:r>
          </w:p>
        </w:tc>
        <w:tc>
          <w:tcPr>
            <w:tcW w:type="dxa" w:w="137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期限／完成日</w:t>
            </w:r>
          </w:p>
        </w:tc>
        <w:tc>
          <w:tcPr>
            <w:tcW w:type="dxa" w:w="261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驗收證據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SYN-ACT-3801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30日追蹤加發提醒與替代聯絡方式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2026-04-03</w:t>
              <w:br/>
              <w:t>完成 2026-04-03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問卷 v2.1 核准；兩次聯絡欄位納入；覆核回覆率分母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SYN-ACT-3802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 90 分鐘分站，課前做輔具安全點檢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2026-04-10</w:t>
              <w:br/>
              <w:t>完成 2026-04-09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課表 v2.1 核准；四站點檢清單加入課前控制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SYN-ACT-3803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兩位評分者先校準 10 步驟量尺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SYN-D01＋SYN-T01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2026-04-10</w:t>
              <w:br/>
              <w:t>完成 2026-04-10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完成同一案例雙人評分差異表；SYN-PD01 覆核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三、效果怎麼判斷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下一梯次用同一指標和同一分母規則比較：若完成率、技能通過率或學習進步下降，先看班級組成、缺席、評分一致性與工具版本，再決定改課。30 日追蹤同時報「回覆者應用率」與「回覆率」，不可只報較高的比例。</w:t>
      </w:r>
    </w:p>
    <w:p>
      <w:r>
        <w:rPr>
          <w:rFonts w:ascii="Microsoft JhengHei" w:hAnsi="Microsoft JhengHei" w:eastAsia="Microsoft JhengHei"/>
          <w:b/>
          <w:i w:val="0"/>
          <w:color w:val="222222"/>
          <w:sz w:val="21"/>
        </w:rPr>
        <w:t>樣例數字</w:t>
      </w: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只示範檢討方法；它們不是機構真實成果，也不是官方 TTQS 分數門檻。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適用情境：課程系統設計文件｜針對訓練方案的系統設計能適時檢討及改善，執行後有良好效果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本份直接回應：針對訓練方案的系統設計能適時檢討及改善，執行後有良好效果。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8 專屬課程設計流程圖，五個步驟由左至右。" title="0038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8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SYNTHETIC｜改善流程圖：使用同一指標找差距、分析原因、指派改善並再次驗證。</w:t>
      </w:r>
    </w:p>
    <w:p>
      <w:pPr>
        <w:pStyle w:val="Heading1"/>
      </w:pPr>
      <w: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SYN-EV-3605／4002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3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設計單元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樣例時間</w:t>
            </w:r>
          </w:p>
        </w:tc>
        <w:tc>
          <w:tcPr>
            <w:tcW w:type="dxa" w:w="237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266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本次檢討確認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需求及目標確認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09:00–10:20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前測、情境需求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保留需求調查與目標連結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安全操作與通報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10:30–14:30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10步驟表、通報流程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保留實作時間；持續檢查關鍵錯誤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結果與追蹤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15:30–16:15及30日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後測、問卷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同列回覆率與回覆者應用率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公式：目標覆蓋率＝有對應評量的目標÷全部目標；本樣例3÷3＝100%。執行成效與改善責任另列於本文件第一、二節；時程細表可交叉核對佐證 036 的課程設計進度表。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I08-E02｜針對訓練方案的系統設計能適時檢討及改善，執行後有良好效果。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訓練方案系統設計檢討與改善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指標表、改善責任、期限及驗收證據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目標評量覆蓋3/3=100%；改善行動逐筆結案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SYN-ACT-3801–3803／第一至三節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基準、目標及計算規則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核定指標表、計算底稿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實際成果及原始紀錄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原始評量、出席、問卷及追蹤紀錄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改善責任人及結案證據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改善單、完成證據、複核紀錄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039：訓練方案系統設計適時檢討、改善及執行成效。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專屬證據補全｜I08-E02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