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證照通過率與就業率跨年度改善分析報告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社團法人屏東縣原始點關懷協會｜可編輯工作稿／待補真實資料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先看項目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說明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這份文件要證明什麼？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以一致追蹤定義比較不同年度或批次的證照通過率與就業率，檢視是否有可驗證的大幅提升。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各年度分別凍結母體及失聯狀態，保持考試種類、追蹤期限、分母定義及資料來源一致。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先看哪裡？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先比較各批次樣本及有效追蹤率，再判讀通過率與就業率的前後變化。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目前資料狀態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目前未取得本會跨年度考照與就業追蹤資料；不宣稱高通過率或大幅提升。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對應查核項目：證照通過率高及就業率大幅提升。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只記錄有來源可回查的實際資料；未取得、未回覆、不適用與尚未辦理分開標示。不同期間須使用可比口徑；不得以目標、推估或他機構資料代替本會成果。個人資料用代碼並限制存取。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一、批次比較設計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4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比較批次及期間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[待補：基準批次、比較批次、課程與結訓日期]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證照種類與考試範圍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[待補：各期一致性；若改版或不同證照須分組]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就業判定與追蹤時點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[待補：就業定義、基準日、追蹤期限及來源]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提升幅度判讀規則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[待補：事前核定或明確說明判讀門檻；不得事後挑選期間]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二、年度／批次母數表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批次／年度</w:t>
            </w:r>
          </w:p>
        </w:tc>
        <w:tc>
          <w:tcPr>
            <w:tcW w:type="dxa" w:w="17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結訓適格數</w:t>
            </w:r>
          </w:p>
        </w:tc>
        <w:tc>
          <w:tcPr>
            <w:tcW w:type="dxa" w:w="17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實際應考數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有效就業追蹤數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失聯／未確認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基準批次 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比較批次 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比較批次 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結果判讀與後續處理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三、指標趨勢與計算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17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批次／年度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證照通過率</w:t>
            </w:r>
          </w:p>
        </w:tc>
        <w:tc>
          <w:tcPr>
            <w:tcW w:type="dxa" w:w="25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有效就業率</w:t>
            </w:r>
          </w:p>
        </w:tc>
        <w:tc>
          <w:tcPr>
            <w:tcW w:type="dxa" w:w="33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樣本／資料來源</w:t>
            </w:r>
          </w:p>
        </w:tc>
      </w:tr>
      <w:t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基準批次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通過 ÷ 實際應考：[待算]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已確認就業 ÷ 有效追蹤母體：[待算]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比較批次一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[待算]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[待算]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比較批次二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[待算]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[待算]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c>
          <w:tcPr>
            <w:tcW w:type="dxa" w:w="10005"/>
            <w:gridSpan w:val="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匿名個案前後追蹤｜只用代碼記錄證照／就業狀態及證明；目前無個案實績。</w:t>
            </w:r>
          </w:p>
        </w:tc>
      </w:tr>
      <w:tr>
        <w:trPr>
          <w:tblHeader w:val="true"/>
        </w:trPr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5"/>
              </w:rPr>
              <w:t>學員代碼／批次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5"/>
              </w:rPr>
              <w:t>訓前證照與就業狀態／來源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5"/>
              </w:rPr>
              <w:t>訓練支持／課程與日期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5"/>
              </w:rPr>
              <w:t>訓後考照及就業狀態／日期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5"/>
              </w:rPr>
              <w:t>原件位置／同意／覆核</w:t>
            </w:r>
          </w:p>
        </w:tc>
      </w:tr>
      <w:tr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</w:tr>
      <w:tr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</w:tr>
      <w:tr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四、趨勢判讀與交叉核對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項目</w:t>
            </w:r>
          </w:p>
        </w:tc>
        <w:tc>
          <w:tcPr>
            <w:tcW w:type="dxa" w:w="77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判讀方式／實際資料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變化幅度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變化率＝(比較批次率−基準批次率)÷基準批次率；同時列百分點差與相對變化率，並附各期分子、分母、期間及來源。基準率為0或口徑不可比時只列絕對差並說明，不計百分比。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可比性與偏差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[待補：證照難度、課程、招生對象、追蹤回覆差異及未回覆處理]。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結果結論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□證據支持提升 □無明確變化 □下降 □樣本不足；依據：[待補]。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改善與下次驗證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[待補：課程／追蹤改善、責任人、期限及下一批驗證方式]。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資料項目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來源狀態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檔名／位置／頁次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官方查核項目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已核對原始查核表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第8–9頁，依各項清冊頁次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各年度結訓與實際應考名冊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各批次官方證照及就業追蹤原始資料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承辦人／日期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覆核人／日期</w:t>
            </w:r>
          </w:p>
        </w:tc>
        <w:tc>
          <w:tcPr>
            <w:tcW w:type="dxa" w:w="42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資料缺漏及後續處理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[待補資料／責任角色／期限]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資料完整性：□完整 □待補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授權狀態：□已核 □待核 □不適用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證照通過率與就業率跨年度改善分析報告</dc:title>
  <dc:subject>TTQS指標19成果佐證工作稿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