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 w:cs="Microsoft JhengHei"/>
          <w:b/>
          <w:i w:val="0"/>
          <w:sz w:val="38"/>
        </w:rPr>
        <w:t>個人訓後績效改善個案分析表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TTQS-0128-I19-E17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指標對應：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 訓練機構版 指標 19（訓練成果評估）三階指標項目 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官方審查要旨：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「相關證據顯示個人訓練後之績效改善成果。」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文件性質：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訓練行政作業與 TTQS 評核專用個案分析報告暨標準表單（非一般問卷、非滿意度調查、非人事升遷考績單）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資料提醒｜CAUTION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【重要宣告：全份報告資料屬性聲明】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1. 本文件中所出現之課程代碼（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）、人員編號（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至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S-EMP-06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）、日期區間（2026-03-16 至 2026-06-14）、數據比率及日誌代碼（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SAMPLE/SYS-LOG-*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全數為合成模擬範例（SAMPLE / SYNTHETIC DATA）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，並非任何公協會或機構之真實營運紀錄。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2. TTQS 官方指引並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未提供通用之數值合格門檻（No official common numeric pass threshold）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。本表所列基準、指標定義與樣本數充足性，於正式導入時，必須由機構內部權責主管依業務特性事前核定。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3. 本分析表旨在呈現「受訓個人於特定工作任務之績效前後客觀數據變化」，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不代表亦不得直接宣稱訓練與績效改善間具備絕對因果關係（Causality）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，嚴禁將課堂測驗成績、行為改變與組織整體績效混為一談。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壹、三十秒使用說明與作業治理規範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一、30 秒快速導讀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訓練專案管理師／訓練行政專責人員。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編製時機：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訓後工作成果檢視期結束時（本範例為訓後 30 至 60 天追蹤區間）。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REAL 資料來源類型：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經授權的工作系統初審紀錄、可追溯的抽樣清冊與課堂實作原件。這些原件本範例尚未提供；稿內數值僅來自合成 SAMPLE 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支援決策：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評估個別人員之課堂學習成果是否有效轉移至日常工作任務。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識別訓後績效持平或下滑之個案，啟動個別化輔導、補訓或作業程序再檢視。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作為次年度課程規劃、教材難易度調整與職能缺口分析之校準依據。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直接作為人事懲戒、降薪或解聘之唯一依據。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二、作業治理與權限控管原則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本文件範疇界定：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本表專注於「個人層次（Individual Level）之工作任務產出成果」，嚴格區隔於指標 19-E14（薪資/升遷紀錄）與 19-E16（市場/客戶價值延伸效益）。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去識別化與隱私防護：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呈送外部評核或跨部門陳閱時，所有受訓學員真實姓名與員工編號必須轉換為代碼（如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S-EMP-xx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）。真實身分對照表（Pseudonym Key）必須由訓練專責人員單獨加密保管，嚴禁隨附於公開文檔。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貳、作業路徑與績效指標資料字典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一、實際使用時的作業路徑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確認工作任務與能力缺口。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先從有權限的職務資料或訓練需求紀錄，寫明員工要完成的工作、目前落差及本次訓練要練習的能力。本頁示例只提供「資料欄位／程序核對能力缺口」與「報名資料首次核對正確率」；沒有提供真實需求紀錄。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先定義量法，再收集前測。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由有權責者在量測前核定工作任務、正確分子的判準、分母範圍、排除條件、資料期間、抽樣方式及合理樣本量。這些是實際執行前要確認的項目，不是本範例已完成的核定，也沒有統一官方數值門檻。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記錄訓練和學習評量。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連結課程計畫、出席資料及實作評量原件。本範例僅有課程代碼與技能示範分數；課程名稱、課程內容、時數、實際出席及原始測驗卷均為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使用同一工作定義收集訓後資料。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訓後資料須按事前核定的期間及抽樣規則取得，保留來源定位及排除紀錄。示例期間與每期 20 件只是合成資料設定，不能當作協會已執行的抽樣或官方最低樣本數。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檢查可比性並重算。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對照任務、分子分母、工具版本、案件組成及工作環境；無法確認或校正的差異應標示並暫緩解讀。先合併分子與分母算整體率，再計算百分點差，不以六個百分率的簡單平均取代加權比率。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作出描述性判讀並追蹤。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先說清楚觀察到上升、持平或下降，再交代證據限制；不能單憑前後比較宣稱訓練造成結果。若資料未取得或不具可比性，維持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，並列出補件及下一個責任角色。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二、欄位與計算字典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定義及使用方式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本範例可確認的內容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工作指標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報名資料首次核對正確率；只描述指定工作任務，不代表整體工作表現。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情境。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依事前核定判準，第一次核對即符合要求的案件數。需能回查逐件紀錄。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合成資料提供各案分子；沒有 REAL 原始紀錄。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同期間納入相同任務的可比案件總數；排除規則及其理由須事前記錄。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每案每期 20 件是此 SAMPLE 的設定，非官方門檻。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比率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 ÷ 分母 × 100%。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六案前後比率可由合成分子分母重算。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百分點差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訓後百分率 − 訓前百分率。不得寫成相對成長百分率。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合併分子/分母計算；此處為 +6.6667 個百分點。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技能示範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課堂或練習中的學習表現，須與工作資料分欄呈現。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合成分數 33/60 至 48/60；不等於職場 KPI。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來源定位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使用經授權的系統紀錄、工作樣本或評量原件位置，保留版本及期間；公開稿僅留去識別化索引。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是示例代碼，並無真實系統日誌。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目標與樣本充分性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由具權責者在量測前，依工作任務、風險、資料量和取樣方法設定並留痕。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無統一官方及格門檻；本範例沒有核定門檻。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排除特殊任務、協作案件或系統異常案件時，應先訂出可重現規則，保留排除筆數與理由；不能看到結果後才選擇性剔除。實際抽樣方法、案件難度分層及核定角色均須由 REAL 來源確認，本範例不宣稱已採用隨機抽樣。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參、六案個案績效前後對比分析總表（SAMPLE 資料集）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本表所有數據為合成模擬資料（SAMPLE）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。設計情境：6 名受訓人員於訓前（2026-03-16 至 2026-04-14）與訓後（2026-05-16 至 2026-06-14）各抽樣 20 件可比案件，總計各 120 件。工作負荷與系統工具版本保持恆定為設計假設，非現實檢驗結果。</w:t>
      </w:r>
    </w:p>
    <w:p>
      <w:pPr>
        <w:sectPr>
          <w:footerReference w:type="default" r:id="rId9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cantSplit/>
          <w:tblHeader w:val="true"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個案代碼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訓前正確率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訓後正確率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職場 KPI 變動 (百分點)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課堂實作分數 (訓前 → 訓後 / 滿分10)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系統日誌證據編號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觀察查核狀態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個案績效變動判定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S-EMP-01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+20.00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→ 8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SAMPLE/SYS-LOG-S-EMP-01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觀察到上升（+20.00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S-EMP-02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16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→ 8 (+3)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SAMPLE/SYS-LOG-S-EMP-02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S-EMP-03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-5.00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→ 7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SAMPLE/SYS-LOG-S-EMP-03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微幅下滑（需輔導排查）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S-EMP-04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19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→ 9 (+2)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SAMPLE/SYS-LOG-S-EMP-04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觀察到上升（+5.00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S-EMP-05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→ 7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SAMPLE/SYS-LOG-S-EMP-05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S-EMP-06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→ 9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SAMPLE/SYS-LOG-S-EMP-06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持平未變（高基線維持）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合併分子分母 / 加權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93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77.50%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101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84.17%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+6.67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33/60 (55%) → 48/60 (80%)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6 個 SAMPLE 日誌定位碼示例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全數為模擬審查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整體加權比率差 +6.6667 pp（SAMPLE）</w:t>
            </w: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【數據結構與屬性分析警語】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職場 KPI 與課堂實作之本質差異：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課堂實作總分由 33/60（55.00%）提升至 48/60（80.00%），增長 25 個百分點，此為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層次二（學習成果）之課堂演練示範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，僅能證明學員具備知識吸收能力，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絕非日常工作之績效指標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多元案例並存：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本樣本集完整保留改善（4案）、下滑（1案：S-EMP-03）與持平（1案：S-EMP-06），展示合成案例中不同方向的變化；資料來源未提供抽樣方法，因此不宣稱真實營運型態或抽樣完整性。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肆、S-EMP-01 完整計算示範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一、示例中可用的已知欄位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S-EMP-01 是虛構代碼，角色為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SAMPLE_ROLE_COURSE_ADMIN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。資料只標示能力落差為「資料欄位／程序核對能力缺口」，工作任務為「報名資料首次核對正確率」，課程代碼為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。課程實際名稱、教材、時數、出席及學員身分均沒有 REAL 原件，不能補寫成已發生的事實。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二、工作 KPI 逐式重算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訓前 SAMPLE 期間為 2026-03-16 至 2026-04-14，首次核對正確 14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訓前比率 = 14 ÷ 20 × 100% = 70.00%。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訓後 SAMPLE 期間為 2026-05-16 至 2026-06-14，首次核對正確 18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訓後比率 = 18 ÷ 20 × 100% = 90.00%。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前後百分點差 = 90.00% − 70.00% = +20.00 個百分點。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這是合成資料中的描述性變化；沒有逐件 REAL 日誌，因此不能說真實工作績效已改善。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三、學習示範與工作成果分開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本案技能示範分數由 4/10 到 8/10，表示 SAMPLE 練習分數增加 4 分。該分數不是職場 KPI，也沒有提供題本、評分規準或正式測驗紀錄。示範工作 KPI 的變化是另一個資料欄位；兩者同時變化也不能證明因果。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四、解讀及建議後續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此示例只能說：在設定的合成數據中，工作指標由 70.00% 變成 90.00%。實際任務難度、工作量、流程版本、同期訓練、觀察者及原始紀錄均未查證。取得 REAL 原件前，應將結論維持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SAMPLE_ONLY / REAL=UNKNOWN_UNTIL_SOURCE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。若實際資料也出現下降或缺漏，再由有權責者按第捌節流程判讀；本範例沒有記錄任何主管晤談、輔導或核定決議。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伍、個人訓練到工作成果的佐證鏈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每個節點都要連到可授權查閱的實際紀錄。下表只說明應蒐集的資料種類；除合成 CSV 中的數字外，沒有任何一項 REAL 原件在本範例中可供查證。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佐證節點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需要核對的內容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本範例狀態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需求與能力落差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工作任務、能力差距及訓練需求的核定紀錄。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 SAMPLE 情境文字；REAL=UNKNOWN。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課程與參訓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課程計畫、實際課程日期、出席與完成紀錄。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代碼及示例日期不等於實際課程或出席證據；REAL=UNKNOWN。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學習評量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題本、評分規準、原始答題或實作結果。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只有合成分數；原始評量件不存在於本範例。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訓前工作資料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指標定義、期間、分母、逐件工作樣本及來源系統。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</w:t>
            </w: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不是實際日誌。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同口徑期間、逐件結果、資料來源及排除清冊。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覆核與觀察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覆核者被授權的角色、核對方法及可追溯紀錄。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SAMPLE_ONLY_NO_REAL_OBSERVER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；沒有主管觀察或簽核。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限制及結論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可比性、混雜因素、資料完整性及後續處理。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假設不得當作查證結果；REAL=UNKNOWN。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隱私及存取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處理依據、去識別化方式、代碼對照表的權限與保存期限。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僅為操作要求；沒有實際授權或存取紀錄。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取得原件後，正文只記必要的去識別化摘要、資料期間、版本和受權核實角色；身分對照表另置於有權限的位置，不放入公開候選。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陸、訓後 30、60、90 日追蹤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下列日期由 SAMPLE 課程日期 2026-04-15 推算，只示範如何排程；不是實際課程或追蹤紀錄。所有實際結果仍為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 / NOT COLLECTED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節點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SAMPLE 示範到期日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實際要收集的內容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判讀方式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T+30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2026-05-15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確認是否有工作應用樣本、流程障礙或需要的支持。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按事前核定的觀察方式記錄，不以單次訪談取代工作資料。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T+60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2026-06-14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在可比任務上收集訓後工作 KPI 和來源定位。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按相同指標定義重算；缺來源或口徑改變則 HOLD。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T+90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2026-07-14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檢查工作運用是否持續、是否有新干擾因素及後續需求。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記錄實際證據、限制、責任角色與下一期限。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本示例沒有提供任何 30／60／90 日觀察值，也沒有協會核定的目標值。實際目標、樣本充分性及介入方式應由有權責者在資料收集前核定；不能以本表日期或合成結果替代核准。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柒、資料品質與混雜因素檢查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在比較前後數據時逐項檢查。只要有重大差異未能排除或說明，就暫緩把變化解讀成可比較結果。以下檢查方法是操作建議；本範例沒有實際查核紀錄。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檢查項目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為何會影響比較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實際查核及處理方法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本範例查證狀態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任務及案件難度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後測較簡單可能抬高正確率；較困難則可能壓低。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對照任務類型與複雜度；差異不能校正時 HOLD。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UNKNOWN_UNTIL_SOURCE；同質性只是 SAMPLE 假設。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工作量與人力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工作量、排班或協作改變會影響個人結果。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取得期間工作量與協助紀錄，分清個人與共同作業。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系統、表單及程序版本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防呆或欄位變更可能造成表面改善。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查版本及變更日期；有變更時分層比較或另建基線。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UNKNOWN_UNTIL_SOURCE；沒有已查證版本。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旺淡季與案件組成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不同時段工作結構可能不同。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對照期間及案件組成，說明是否可比。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同期訓練或其他支持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其他介入可能同時影響結果。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查訓練及支持紀錄，不以未詢問代替證據。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抽樣偏差及遺漏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選件方式或遺漏可能改變分子分母。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保存事前抽樣規則、抽樣框、排除筆數及缺漏原因。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UNKNOWN_UNTIL_SOURCE；方法未提供。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指標判準漂移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前後對「正確」的定義不同，比例不可直接相比。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使用同一版判準；如有修訂，逐項說明並重新計算。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覆核者偏差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覆核者知道受訓狀態可能影響判斷。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依權責安排覆核並保留角色、日期、判準及核實紀錄。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UNKNOWN_UNTIL_SOURCE；本例無 REAL observer。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日誌完整性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缺漏或重複紀錄會改變分母。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與來源系統總量勾稽，保存差異及更正軌跡。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個資與授權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不當識別或分享會造成隱私風險。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確認處理依據、最小揭露、保存期限及存取權限。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捌、判讀流程與 HOLD／REJECT 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一、先檢查資料，再描述變化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來源與授權。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訓前、訓後資料及工作者身分須能由合法來源核對。缺原件、授權或去識別化依據時，標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，不得以 SAMPLE 取代 REAL。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口徑與期間。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確認任務、KPI 定義、分子、分母及期間一致。無法比較或排除重大變更時，先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，不能直接解讀增減。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對照逐件來源重算分子、分母、比率和百分點差。數字不一致時停止使用該結論，修正資料或計算後再核對。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描述方向。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資料可比時，百分點差大於零記為「觀察到上升」、等於零記為「觀察到持平」、小於零記為「觀察到下降」。這些是描述性分類，不代表統計顯著、官方及格、或因訓練造成。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套用事前標準。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若機構需要判斷是否達到內部目標，必須使用資料收集前由有權責者核定的目標及樣本充分性方法，記下來源與日期。本範例沒有這類核定，不設定固定百分比或筆數門檻。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二、後續處理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結果狀態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判定原則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建議下一步（須依實際權責核定）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同口徑資料重算後，訓後比率高於訓前。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查混雜因素並描述限制；不把全部變化歸因於訓練。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觀察到持平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同口徑資料重算後，前後相同；若有事前容忍區間，按核定規則判斷。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查是否有維持能力、工作環境障礙或指標敏感度問題。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觀察到下降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同口徑資料重算後，訓後比率低於訓前。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保留負向個案，核對原件及任務難度，再由有權角色決定支持措施。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證據不足／HOLD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缺一方原件、身分或授權不明、口徑/期間不同、樣本不足以回答事前問題、追蹤未到或未收集，或重大混雜因素未釐清。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列出缺項、責任角色和可補正日期；補證前不下 REAL 成效結論。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 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發現偽造原件/簽章、把 SAMPLE 冒充 REAL、隱藏指標定義改變、算式無法重現，或刪去負向個案。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隔離有問題的證據、保留更正軌跡；不得用該資料作正式佐證。REJECT 指資料，不是對人員下人事判決。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本表沒有設定「顯著改善」或統計檢定結論；未提供抽樣設計與統計假設，故不宣稱統計顯著性。樣例中的 S-EMP-03 下降 5 個百分點、S-EMP-06 持平，都必須留在比較表中。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玖、REAL 實際資料替換表單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【正式營運替換表單填寫指引】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以下區塊為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供機構導入時實際填寫之空白表單（REAL FORM）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。使用時請將所有欄位依真實業務數據填入。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資安要求：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「受訓人員代碼對照清冊」為極機密資料，必須由訓練/人事專責人員個別封裝存檔，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附加於送交外審或陳閱之本表後方。</w:t>
      </w:r>
    </w:p>
    <w:p>
      <w:pPr>
        <w:spacing w:after="100"/>
        <w:jc w:val="center"/>
      </w:pPr>
      <w:r>
        <w:rPr>
          <w:rFonts w:ascii="Microsoft JhengHei" w:hAnsi="Microsoft JhengHei" w:eastAsia="Microsoft JhengHei" w:cs="Microsoft JhengHei"/>
          <w:b w:val="1"/>
          <w:i w:val="0"/>
          <w:sz w:val="24"/>
        </w:rPr>
        <w:t>【機構名稱】個人訓後績效改善個案分析表（正式運作紀錄）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一、基本作業資訊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主辦部門：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填表人員：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填表日期：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對應課程：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培訓日期：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職能缺口項目：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工作評估任務：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考核指標名稱：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＿＿＿＿＿＿＿＿＿＿＿＿＿＿＿（單位：＿＿＿＿＿，分子：＿＿＿，分母：＿＿＿）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事前核定的內部目標（如適用）：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＿＿＿＿＿＿＿＿＿＿＿＿（核定角色／日期／依據：＿＿＿＿＿＿＿＿）本欄不是官方通用門檻。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二、個人訓前後工作資料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下表僅供取得授權後記錄 REAL 資料；目前每格均未填，不能當成已完成的訓後成果。若實際個案數不同，可依同一欄位定義增刪列，並保留版本紀錄。</w:t>
      </w:r>
    </w:p>
    <w:p>
      <w:pPr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cantSplit/>
          <w:tblHeader w:val="true"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訓前正確件／納入件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訓後正確件／納入件</w:t>
            </w: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百分點差</w:t>
            </w: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三、技能示範評量（與職場 KPI 分開）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題本、評分規準及原件定位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填寫前先確認測驗題本及評分規準版本一致；本表的學習分數不可代替工作 KPI。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四、干擾變數排除審核簽核表（逐案勾稽）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前後期抽樣案件之複雜度與業務規格是否嚴格對等？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否，處置說明：＿＿＿＿＿＿＿＿＿＿＿＿＿＿＿＿＿＿＿＿＿＿＿＿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抽樣期間系統工具、SOP、表單版本是否完全無重大異動？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否，版本差異說明：＿＿＿＿＿＿＿＿＿＿＿＿＿＿＿＿＿＿＿＿＿＿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抽樣案件是否已完全剔除主管協同審查及他人代簽案件？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否，剔除件數說明：＿＿＿＿＿＿＿＿＿＿＿＿＿＿＿＿＿＿＿＿＿＿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是否存在其他可能干擾成效之重大環境變數（如業務整併、組織重組）？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無　□ 有，影響評估：＿＿＿＿＿＿＿＿＿＿＿＿＿＿＿＿＿＿＿＿＿＿＿＿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五、審核決策與核決簽章欄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個案綜合分析結論：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判定整體成效良好（通過轉移驗證）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判定部分持平或下滑（啟動下方後續改善措施）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數據受重大干擾，判定為暫緩/無效（HOLD / REJECT），需重新抽樣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異常個案輔導處置計畫（若有）：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評估填表人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業務主管覆核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訓練專責主管核定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</w:tr>
    </w:tbl>
    <w:p>
      <w:pPr>
        <w:spacing w:after="20"/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拾、真實資料替換清單（RR-01 至 RR-12）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機構在將本範本轉換為正式評核佐證前，必須依序查核下列 12 項查驗點（Replacement Requirements, RR）。目前在未介接機構真實營運系統與授權前，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所有真實項目之狀態均客觀列為 `UNKNOWN_UNTIL_SOURCE`（待正式來源提供前均為未知）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檢核編號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查核要項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建議取得的真實資料來源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填表前需確認的內容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課程與職能需求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年度訓練計畫書、職能缺口訪談表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載明能連結到具體工作任務與能力落差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人員身分與個資授權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受訓學員個資授權同意書、身分代碼表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確認授權與代碼表分離保管的實際紀錄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RR-03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參訓出席與簽到紀錄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課堂實體/電子簽到退表、請假單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依實際課程及機構適用規範核對出席情形；本範例未提供紀錄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RR-04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訓前基線數據來源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業務系統原始初審日誌、抽樣清冊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可追溯期間、逐件資料及初審紀錄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RR-05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訓後成效數據來源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訓後冷卻期系統日誌、覆核報表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依事前核定的追蹤期間核對；本範例日期僅為 SAMPLE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RR-06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KPI 字典與門檻定義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內部指標核定簽呈、作業手冊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包含明確分子分母與權責主管簽章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RR-07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課堂實作評量卷宗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學員實作測驗紙本、線上測驗紀錄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保留給分規準與原始結果，區隔於滿意度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RR-08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職場實際工作樣卷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抽樣個案之實際表單、系統稽核截圖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案件說明可比性、抽樣方法及已知偏差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RR-09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觀察/覆核者身分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覆核主管派任紀錄、審查資格表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確認覆核者真實角色及其查核權限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RR-10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干擾變數查證紀錄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資訊系統變更紀錄、業務量統計表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記錄已查明的變數與未能排除的限制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隱私保護隔離驗證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資安稽核軌跡、存取權限列表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檢查公開版本的資料最小化與識別風險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結論簽核與追蹤計畫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正式簽核表單、T+90 天排程表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依機構核定的責任與授權流程辦理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拾壹、治理聲明與限制邊界公告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為落實作業透明度與符合評核誠信原則，本文件特明訂以下限制與法律治理邊界：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無正式簽核效力聲明：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本文件全篇所載內容（包含第參節之數據、第肆節之計算、第陸節之期程）均為方法論展示之合成範本，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本文件目前未具備任何特定公協會或機構之真實主管簽章、正式印信或合法決策授權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無真實實體參與聲明：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本案所指涉之課程名稱、代碼、受訓學員代碼、系統日誌編號及主管覆核紀錄，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均非真實存在之實體紀錄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，亦無真實公協會會員或內部員工涉入。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因果推論限制：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績效改善受多重組織環境變數牽引（如工作氣氛、績效獎酬、個人生涯規劃等）。本方法論展示前後期數值比較技術，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嚴禁用於宣稱培訓為促成績效改變之唯一或排他性原因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外審採納條件：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本文件若欲作為 TTQS 評核之三階佐證文件，訓練管理人員必須依循第玖節之空白表單（REAL REPLACEMENT FORM），完整介接真實業務日誌，落實 RR-01 至 RR-12 檢核要點，並取得機構內部合法授權簽核後，方具備正式佐證效力。</w:t>
      </w:r>
    </w:p>
    <w:sectPr w:rsidR="00FC693F" w:rsidRPr="0006063C" w:rsidSect="00034616"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2D4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個人訓後績效改善個案分析表</dc:title>
  <dc:subject>TTQS ONE 0128 I19-E17 SAMPLE/SYNTHETIC candidate</dc:subject>
  <dc:creator>TTQS ONE candidate document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