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000000"/>
          <w:sz w:val="44"/>
        </w:rPr>
        <w:t>年度績效目標訂定與分析紀錄</w:t>
      </w:r>
    </w:p>
    <w:p>
      <w:r>
        <w:t>文件編號：0009｜對應指標：I01-E06｜文類：年度績效目標分析紀錄｜候選修訂：R04</w:t>
      </w:r>
    </w:p>
    <w:p>
      <w:r>
        <w:rPr>
          <w:rFonts w:ascii="Microsoft JhengHei" w:hAnsi="Microsoft JhengHei" w:eastAsia="Microsoft JhengHei"/>
          <w:b/>
          <w:sz w:val="21"/>
        </w:rPr>
        <w:t>資料性質：完整 SAMPLE／SYNTHETIC 示範；下列單位資料、數字、期間、角色、原因、行動與追蹤結果均為合成內容，不代表原始點協會或任何訓練機構的實際績效、決議、核准、會議或簽署。</w:t>
      </w:r>
    </w:p>
    <w:p>
      <w:pPr>
        <w:spacing w:after="160"/>
        <w:ind w:left="317"/>
      </w:pPr>
      <w:r>
        <w:rPr>
          <w:rFonts w:ascii="Microsoft JhengHei" w:hAnsi="Microsoft JhengHei" w:eastAsia="Microsoft JhengHei"/>
          <w:b w:val="0"/>
          <w:color w:val="315A70"/>
          <w:sz w:val="21"/>
        </w:rPr>
        <w:t>本件示範如何在年度開始前訂出可衡量的單位工作目標，依固定口徑留存基線、目標與實績，計算差異，分析原因，分派改善責任並追蹤效果。本文聚焦機構年度工作執行與目標管理；不代替 0008「各類別訓練課程年度成長計畫」，也不代替 0010「學員訓練成果評核標準與說明」。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本期結論摘要</w:t>
      </w:r>
    </w:p>
    <w:p>
      <w:r>
        <w:rPr>
          <w:rFonts w:ascii="Microsoft JhengHei" w:hAnsi="Microsoft JhengHei" w:eastAsia="Microsoft JhengHei"/>
          <w:b w:val="0"/>
          <w:sz w:val="21"/>
        </w:rPr>
        <w:t>這份完整 SAMPLE 個案依四項單位工作目標重算後為：達標 0 項、注意 2 項、未達 2 項。差距排序以百分點差距由大至小排列，G04 為 −25.0 點、G01 為 −16.7 點、G02 為 −6.0 點、G03 為 −5.0 點；這是示範管理排序，不是 TTQS 評分，也不代表協會實績。附錄列出 80 筆年度母體及 39 筆 2026 Q1 行動追蹤，讓分子、分母和原因分類可逐列重算。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1. 用途、範圍與使用方式</w:t>
      </w:r>
    </w:p>
    <w:p>
      <w:r>
        <w:rPr>
          <w:rFonts w:ascii="Microsoft JhengHei" w:hAnsi="Microsoft JhengHei" w:eastAsia="Microsoft JhengHei"/>
          <w:b w:val="0"/>
          <w:sz w:val="21"/>
        </w:rPr>
        <w:t>本紀錄供單位主管、年度目標承辦人及資料覆核者共同使用。它回答五個問題：年度開始前訂了什麼目標、基準與分母如何定義、期末實績與目標相差多少、資料支持什麼原因判斷、改善由誰在何時完成並如何驗證。</w:t>
      </w:r>
    </w:p>
    <w:p>
      <w:r>
        <w:rPr>
          <w:rFonts w:ascii="Microsoft JhengHei" w:hAnsi="Microsoft JhengHei" w:eastAsia="Microsoft JhengHei"/>
          <w:b w:val="0"/>
          <w:sz w:val="21"/>
        </w:rPr>
        <w:t>本示範選用四項單位營運指標：既定年度訓練活動如期完成、行政工作按期完成、有效需求在規定工作日內獲回覆、季度目標檢討如期完成。這些數字只用於展示紀錄與分析方法，不是課程類別擴張計畫，也不是學員學習成績、測驗標準、受訓成效或能力評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1.1 年度作業步驟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年度開始前定義目標。</w:t>
      </w:r>
      <w:r>
        <w:rPr>
          <w:rFonts w:ascii="Microsoft JhengHei" w:hAnsi="Microsoft JhengHei" w:eastAsia="Microsoft JhengHei"/>
          <w:b w:val="0"/>
          <w:sz w:val="21"/>
        </w:rPr>
        <w:t xml:space="preserve"> 說明要改善的單位工作、衡量方向、年度期間、指標單位、資料來源、分子、分母、納入與排除規則、目標值及責任角色。目標應連到可查核的年度工作，不用「提升品質」等無法計算的文字代替。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選定可比較基線。</w:t>
      </w:r>
      <w:r>
        <w:rPr>
          <w:rFonts w:ascii="Microsoft JhengHei" w:hAnsi="Microsoft JhengHei" w:eastAsia="Microsoft JhengHei"/>
          <w:b w:val="0"/>
          <w:sz w:val="21"/>
        </w:rPr>
        <w:t xml:space="preserve"> 以相同口徑、相同期間的前一年度資料計算基線。若工作範圍或定義改變，並列差異，不能直接把不可比較數字當成改善。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事前設定目標與警示門檻。</w:t>
      </w:r>
      <w:r>
        <w:rPr>
          <w:rFonts w:ascii="Microsoft JhengHei" w:hAnsi="Microsoft JhengHei" w:eastAsia="Microsoft JhengHei"/>
          <w:b w:val="0"/>
          <w:sz w:val="21"/>
        </w:rPr>
        <w:t xml:space="preserve"> 記錄設定理由及日期；結果出來後不得倒改原目標或分母。確需修訂時，保留原值、修訂理由、生效日及有權責者的真實核定依據。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依既定頻率監測。</w:t>
      </w:r>
      <w:r>
        <w:rPr>
          <w:rFonts w:ascii="Microsoft JhengHei" w:hAnsi="Microsoft JhengHei" w:eastAsia="Microsoft JhengHei"/>
          <w:b w:val="0"/>
          <w:sz w:val="21"/>
        </w:rPr>
        <w:t xml:space="preserve"> 資料責任角色按月或按季彙整，覆核者抽核原始紀錄、重算分子分母並記錄異常。期間未結束時標明資料截止日，不將期中值說成全年實績。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期末計算差異。</w:t>
      </w:r>
      <w:r>
        <w:rPr>
          <w:rFonts w:ascii="Microsoft JhengHei" w:hAnsi="Microsoft JhengHei" w:eastAsia="Microsoft JhengHei"/>
          <w:b w:val="0"/>
          <w:sz w:val="21"/>
        </w:rPr>
        <w:t xml:space="preserve"> 先核對完整母體與重複紀錄，再按本文件公式計算。原始數量、分母、百分比、目標差及基線變化並列，百分比差以「百分點」表示。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分析原因與證據強度。</w:t>
      </w:r>
      <w:r>
        <w:rPr>
          <w:rFonts w:ascii="Microsoft JhengHei" w:hAnsi="Microsoft JhengHei" w:eastAsia="Microsoft JhengHei"/>
          <w:b w:val="0"/>
          <w:sz w:val="21"/>
        </w:rPr>
        <w:t xml:space="preserve"> 把觀察到的數據、可追溯紀錄支持的原因及尚待驗證的推測分開。相關性不等於因果；來源不足時標示 HOLD／UNKNOWN，不補造原因。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提出改善並追蹤。</w:t>
      </w:r>
      <w:r>
        <w:rPr>
          <w:rFonts w:ascii="Microsoft JhengHei" w:hAnsi="Microsoft JhengHei" w:eastAsia="Microsoft JhengHei"/>
          <w:b w:val="0"/>
          <w:sz w:val="21"/>
        </w:rPr>
        <w:t xml:space="preserve"> 每項措施至少列責任角色、完成期限、衡量方法、驗證來源、覆核者與下一次追蹤時點。未到驗證期的措施保持 OPEN，不能先寫成已完成或已有效。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1.2 角色分工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可操作責任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本示範的身分限制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目標責任角色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提出年度目標、確認指標定義與資源需求，依期限回報工作進度及改善事項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僅以「示範承辦角色 A」表示；不是實際人名或受任紀錄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資料彙整角色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維護原始清冊，標示納入／排除、去重、計算分子分母與資料截止日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本示範由角色 A 兼任，正式使用時須按真實分工指定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覆核角色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以原始來源抽核數量、重算公式、檢查目標是否事前設定及改善是否有驗證證據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僅以「示範覆核角色 B」表示；不代表實際主管或正式核定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有權責核定者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僅在機構現行規章或授權明確時核定年度目標或變更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本示範沒有任何真實核准或簽署；正式文件須依實際權責辦理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2. 指標字典與年度目標設定</w:t>
      </w:r>
    </w:p>
    <w:p>
      <w:r>
        <w:rPr>
          <w:rFonts w:ascii="Microsoft JhengHei" w:hAnsi="Microsoft JhengHei" w:eastAsia="Microsoft JhengHei"/>
          <w:b w:val="0"/>
          <w:sz w:val="21"/>
        </w:rPr>
        <w:t>以下分子、分母、來源代碼及責任角色均屬 SAMPLE。正式使用須以本單位實際工作範圍與可調閱的原始紀錄重建口徑。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單位工作目標與方向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指標定義／分子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分母與納入規則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基線與目標設定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主要來源與彙整責任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既定年度訓練活動如期完成率；越高越好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於原定年度期間完成的活動場次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年度開始前列入正式年度工作清單的全部場次；期後取消仍留在分母，除非能證明在原截止日前依權責完成正式計畫變更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基線為前一年度同口徑完成率；示範目標為年度清單 6 場全數完成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SAMPLE-D1 年度活動清單與結案彙總；角色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年度行政工作事項按期完成率；越高越好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在原核定期限前完成且有可查核產出的工作事項數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本年度責任清冊中期限落在本年度的全部事項；事後改期限不消除原逾期紀錄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基線為前一年度同口徑按期完成率；示範目標為 50 項中至少 48 項按期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SAMPLE-D2 年度行政事項清冊；角色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有效需求於 5 個工作日內完成首次實質回覆率；越高越好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收件後 5 個工作日內有可追溯首次實質回覆的有效需求件數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本年度收到且資料足以辨識需求的全部有效件數；分母內未回覆或逾時件仍計入，重複件須按預先制定規則去重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基線為前一年度同口徑及同時計規則的回覆率；示範目標為 20 件中至少 18 件及時回覆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SAMPLE-D3 需求收件／回覆彙總；角色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季度目標檢討完成率；越高越好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於規劃季度內完成且留下目標、差異、原因、責任與追蹤事項的檢討次數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年度預先排定的 4 次季度檢討；沒有可查核紀錄的季度不計完成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基線為前一年度有完整紀錄的季度數；示範目標為 4 季均完成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SAMPLE-D4 季度檢討清冊；角色 A 彙整，角色 B 覆核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2.1 衡量口徑與資料品質規則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每個指標先固定唯一計數單位：場次、工作事項、有效需求件或季度檢討；不得在同一年度把人次、件數、時數或活動數混作同一分母。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分母由年度計畫或預先定義的完整母體產生。已取消、逾期、未回覆及缺少結案佐證的項目，依該指標規則處理，不得為提高比率事後剔除。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若來源缺頁、重複、日期不明或無法重新計算，先列例外及影響範圍；資料不足以支持結論時標示 HOLD／UNKNOWN，不把缺資料當作零，也不推估成達標。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比率保留一位小數；計算先使用未四捨五入的原始分數，顯示時才四捨五入。百分率相減後以百分點呈現。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目標與警示線是本示範採用的內部管理規則，並非 TTQS 官方評分門檻。正式使用前，須由機構依權責在年度開始前採用或另定。</w:t>
      </w:r>
    </w:p>
    <w:p>
      <w:pPr>
        <w:pStyle w:val="Heading2"/>
        <w:keepNext/>
      </w:pPr>
      <w:r>
        <w:t>2.2 2025年度目標事前設定示範（SAMPLE）</w:t>
      </w:r>
    </w:p>
    <w:p>
      <w:pPr>
        <w:spacing w:after="80"/>
      </w:pPr>
      <w:r>
        <w:t>下表補足如何訂出目標。設定日均為合成假設，早於2025衡量期間；基線、母體、選值理由與能力條件不代表協會實際目標、資源承諾或核准。正式採用須以真實事前版本及權責紀錄替換。</w:t>
      </w:r>
    </w:p>
    <w:p>
      <w:pPr>
        <w:pStyle w:val="Caption"/>
        <w:keepNext/>
      </w:pPr>
      <w:r>
        <w:t>表2-2　年度目標事前設定與能力假設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93"/>
        <w:gridCol w:w="1368"/>
        <w:gridCol w:w="4248"/>
        <w:gridCol w:w="4392"/>
        <w:gridCol w:w="4219"/>
      </w:tblGrid>
      <w:tr>
        <w:trPr>
          <w:cantSplit/>
          <w:tblHeader w:val="true"/>
        </w:trPr>
        <w:tc>
          <w:tcPr>
            <w:tcW w:type="dxa" w:w="893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目標ID</w:t>
            </w:r>
          </w:p>
        </w:tc>
        <w:tc>
          <w:tcPr>
            <w:tcW w:type="dxa" w:w="136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SAMPLE設定日</w:t>
            </w:r>
          </w:p>
        </w:tc>
        <w:tc>
          <w:tcPr>
            <w:tcW w:type="dxa" w:w="424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基線、目標及選值理由</w:t>
            </w:r>
          </w:p>
        </w:tc>
        <w:tc>
          <w:tcPr>
            <w:tcW w:type="dxa" w:w="4392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資源／能力假設</w:t>
            </w:r>
          </w:p>
        </w:tc>
        <w:tc>
          <w:tcPr>
            <w:tcW w:type="dxa" w:w="4219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證據界線與REAL替換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5／6＝83.3%；2025 目標 6／6＝100.0%，比基線增加 1 場、16.7 個百分點。六場均來自本例事前年度清單；選全數完成是避免已排定工作被事後剔除。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SAMPLE假設年度清單固定 6 場；角色 A 在各場前 30 日確認主場地與備援，角色 B 每季抽核。這是可行性假設，不是協會實際人力或場地證據。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此日期、清單、基線和能力均為 SYNTHETIC；無真實核定者。REAL須附年度目標版本、採定日期、權責來源與六場完整計畫。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42／50＝84.0%；2025 目標 48／50＝96.0%，要求比前期多 6 項按期完成。選值保留 2 項可供例外分析，不把 100% 當作無證據的承諾。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SAMPLE假設角色 A 維護 50 項母體、每月一次檢視責任人／原期限／交付物，並為資料延遲與責任不清設升級提醒；不代表真實工時或資源已核准。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此設定理由與資源是假設；REAL須附前期同口徑基線、年度責任清冊、目標設定版本及授權紀錄。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G03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15／20＝75.0%；2025 目標 18／20＝90.0%，要求比前期增加 3 件於五個工作日內首次實質回覆。五日是本例服務時限，不是官方門檻。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SAMPLE假設角色 A 每週一次檢視新件、登錄收件及首次實質回覆時間，待內部資料者保留時計並升級；以 20 件年母體示範可追蹤流程，不宣稱實際承載量。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設定日期、母體、服務時限與資源假設均為 SYNTHETIC；REAL須附去識別化收件／回覆時間、有效件與去重規則及權責來源。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G04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3／4＝75.0%；2025 目標 4／4＝100.0%，較基線多完成一次完整季度檢討。選值依預先定義四季母體，完整紀錄須含目標、差異、原因、責任與追蹤。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SAMPLE假設每季預留一個檢討時段及一個備援時段；角色 B 彙總並追蹤缺席資料。資源僅示範安排方式，無實際核准或會議紀錄。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此日期與排程均為 SYNTHETIC；REAL須附年度行事曆、目標核定版本及四季逐次檢討／追蹤紀錄。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3. 計算公式與判定門檻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3.1 公式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完成率／及時率</w:t>
      </w:r>
      <w:r>
        <w:rPr>
          <w:rFonts w:ascii="Microsoft JhengHei" w:hAnsi="Microsoft JhengHei" w:eastAsia="Microsoft JhengHei"/>
          <w:b w:val="0"/>
          <w:sz w:val="21"/>
        </w:rPr>
        <w:t>＝符合條件的件數 ÷ 該指標預先界定的完整分母 × 100%。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目標差異</w:t>
      </w:r>
      <w:r>
        <w:rPr>
          <w:rFonts w:ascii="Microsoft JhengHei" w:hAnsi="Microsoft JhengHei" w:eastAsia="Microsoft JhengHei"/>
          <w:b w:val="0"/>
          <w:sz w:val="21"/>
        </w:rPr>
        <w:t>＝本期實績率 − 年度目標率。差值以百分點表示；負值代表未達目標。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基線變化</w:t>
      </w:r>
      <w:r>
        <w:rPr>
          <w:rFonts w:ascii="Microsoft JhengHei" w:hAnsi="Microsoft JhengHei" w:eastAsia="Microsoft JhengHei"/>
          <w:b w:val="0"/>
          <w:sz w:val="21"/>
        </w:rPr>
        <w:t>＝本期實績率 − 基線率，以百分點表示。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相對改善率</w:t>
      </w:r>
      <w:r>
        <w:rPr>
          <w:rFonts w:ascii="Microsoft JhengHei" w:hAnsi="Microsoft JhengHei" w:eastAsia="Microsoft JhengHei"/>
          <w:b w:val="0"/>
          <w:sz w:val="21"/>
        </w:rPr>
        <w:t>＝（本期實績率 − 基線率）÷ 基線率 × 100%。只有基線大於零且口徑可比時才計算；基線為零時寫「不適用」，改報絕對變化，不除以零。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 w:val="0"/>
          <w:sz w:val="21"/>
        </w:rPr>
        <w:t>若採越低越好的耗時或錯誤件數指標，須另定方向一致的差異公式與門檻，不能套用越高越好的門檻後誤判。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3.2 越高越好指標的示範門檻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判定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比較規則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管理處置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達標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實績率 ≥ 目標率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記錄來源與覆核結果；仍依既定頻率監測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目標率 − 10 個百分點 ≤ 實績率 ＜ 目標率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說明差距、原因與預防擴大的措施；指定責任角色及下一次檢查日期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實績率 ＜ 目標率 − 10 個百分點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提出有證據支持的原因分析與限期改善方案；覆核者確認措施與後續效果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HOLD／UNKNOWN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分子、分母、來源或期間無法核實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暫不判定達標或未達；列明缺少的來源與取得責任，不以推估值替代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例如目標 100% 時，90% 至低於 100% 為「注意」，低於 90% 為「未達」。每次年度目標應在同一紀錄保留其目標值、門檻、採用日期與授權依據；不得因期末落在警示區而改寫門檻。</w:t>
      </w:r>
    </w:p>
    <w:p>
      <w:pPr>
        <w:pStyle w:val="Heading2"/>
        <w:keepNext/>
        <w:pageBreakBefore/>
      </w:pPr>
      <w:r>
        <w:t>3.3 2026 Q1 行動檢查門檻（事前 SAMPLE 設定）</w:t>
      </w:r>
    </w:p>
    <w:p>
      <w:pPr>
        <w:spacing w:after="80"/>
      </w:pPr>
      <w:r>
        <w:t>本例假設於2025-12-15、Q1開始前設定下列門檻，故 §5 表5-1的「符合」可據此重算。這些是示範內部管理門檻，不是TTQS官方評分線或原始點協會核准標準。母體或來源不完整時一律HOLD。</w:t>
      </w:r>
    </w:p>
    <w:p>
      <w:pPr>
        <w:pStyle w:val="Caption"/>
        <w:keepNext/>
      </w:pPr>
      <w:r>
        <w:t>表3-3　Q1行動指標預設門檻及實績判定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93"/>
        <w:gridCol w:w="1368"/>
        <w:gridCol w:w="3672"/>
        <w:gridCol w:w="1584"/>
        <w:gridCol w:w="3240"/>
        <w:gridCol w:w="4363"/>
      </w:tblGrid>
      <w:tr>
        <w:trPr>
          <w:cantSplit/>
          <w:tblHeader w:val="true"/>
        </w:trPr>
        <w:tc>
          <w:tcPr>
            <w:tcW w:type="dxa" w:w="893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行動ID</w:t>
            </w:r>
          </w:p>
        </w:tc>
        <w:tc>
          <w:tcPr>
            <w:tcW w:type="dxa" w:w="136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事前合格門檻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設定時點與理由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 SAMPLE實績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判定重算</w:t>
            </w:r>
          </w:p>
        </w:tc>
        <w:tc>
          <w:tcPr>
            <w:tcW w:type="dxa" w:w="4363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HOLD／REAL注意事項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100%（3/3應完成）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Q1開始前；要求所有預定活動均完成30日前場地／備援核對，否則不能稱流程執行完整。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3／3＝100.0%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100.0% ≥ 100.0%，符合。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分母缺列或活動遭事後移除即HOLD；SAMPLE，不是協會核准門檻。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≥95%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Q1開始前；允許最多1/25例外以顯示可追蹤容差，並保留逾期原期限。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24／25＝96.0%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96.0% ≥ 95.0%，符合。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未達時逐項列明逾期與交付物；分母不完整即HOLD。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A03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≥90%（五工作日內）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Q1開始前；以本例年度服務目標90%作短期檢核底線，保留單件時計與逾期原因。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9／10＝90.0%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90.0% ≥ 90.0%，符合。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工作日須按真實日曆重算；此門檻非官方要求。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A04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100%（當季到期檢討）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Q1開始前；所有當季到期的檢討均須有完整目標、差異、原因、責任及追蹤。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1／1＝100.0%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100.0% ≥ 100.0%，符合。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1/1僅代表Q1到期母體，不外推全年四季；缺完整內容即不計分子。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4. 2025 年度 SAMPLE 個案與完整計算</w:t>
      </w:r>
    </w:p>
    <w:p>
      <w:r>
        <w:rPr>
          <w:rFonts w:ascii="Microsoft JhengHei" w:hAnsi="Microsoft JhengHei" w:eastAsia="Microsoft JhengHei"/>
          <w:b/>
          <w:sz w:val="21"/>
        </w:rPr>
        <w:t>示範範圍：</w:t>
      </w:r>
      <w:r>
        <w:rPr>
          <w:rFonts w:ascii="Microsoft JhengHei" w:hAnsi="Microsoft JhengHei" w:eastAsia="Microsoft JhengHei"/>
          <w:b w:val="0"/>
          <w:sz w:val="21"/>
        </w:rPr>
        <w:t>前一年度基線為 2024 年，目標及年末實績為 2025 年；示範分析截止日為 2026-01-15。以下資料集是直接為本例合成，不是實際清冊或外部原件。任何讀者都可依表列原始分子、分母重算。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4.1 年度目標、基線、實績與差異總表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3"/>
        <w:gridCol w:w="1903"/>
        <w:gridCol w:w="1903"/>
        <w:gridCol w:w="1903"/>
        <w:gridCol w:w="1903"/>
        <w:gridCol w:w="1903"/>
        <w:gridCol w:w="1903"/>
        <w:gridCol w:w="1903"/>
      </w:tblGrid>
      <w:tr>
        <w:trPr>
          <w:cantSplit/>
          <w:tblHeader w:val="true"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2024 基線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 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 SAMPLE 實績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實績－目標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實績－基線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相對改善率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 活動如期完成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5／6＝83.3%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6／6＝100.0%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5／6＝83.3%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−16.7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未達（低於 90%）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 行政事項按期完成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42／50＝84.0%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48／50＝96.0%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45／50＝90.0%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−6.0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+6.0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+7.1%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注意（高於 86%，未達 96%）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 5 個工作日內回覆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15／20＝75.0%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18／20＝90.0%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17／20＝85.0%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−5.0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+10.0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+13.3%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注意（高於 80%，未達 90%）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 季度檢討完成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3／4＝75.0%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4／4＝100.0%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3／4＝75.0%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−25.0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未達（低於 90%）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逐項重算：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G01：</w:t>
      </w:r>
      <w:r>
        <w:rPr>
          <w:rFonts w:ascii="Microsoft JhengHei" w:hAnsi="Microsoft JhengHei" w:eastAsia="Microsoft JhengHei"/>
          <w:b w:val="0"/>
          <w:sz w:val="21"/>
        </w:rPr>
        <w:t>2024 基線＝5 ÷ 6 × 100＝83.333%，顯示 83.3%；2025 實績＝5 ÷ 6 × 100＝83.333%，顯示 83.3%；目標差＝83.333% − 100%＝−16.667 個百分點，顯示 −16.7；相對改善率＝(83.333 − 83.333) ÷ 83.333 × 100＝0.0%。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G02：</w:t>
      </w:r>
      <w:r>
        <w:rPr>
          <w:rFonts w:ascii="Microsoft JhengHei" w:hAnsi="Microsoft JhengHei" w:eastAsia="Microsoft JhengHei"/>
          <w:b w:val="0"/>
          <w:sz w:val="21"/>
        </w:rPr>
        <w:t>基線＝42 ÷ 50＝84.0%；目標＝48 ÷ 50＝96.0%；實績＝45 ÷ 50＝90.0%；目標差＝90 − 96＝−6.0 個百分點；基線變化＝90 − 84＝+6.0 個百分點；相對改善率＝(90 − 84) ÷ 84 × 100＝7.143%，顯示 +7.1%。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G03：</w:t>
      </w:r>
      <w:r>
        <w:rPr>
          <w:rFonts w:ascii="Microsoft JhengHei" w:hAnsi="Microsoft JhengHei" w:eastAsia="Microsoft JhengHei"/>
          <w:b w:val="0"/>
          <w:sz w:val="21"/>
        </w:rPr>
        <w:t>基線＝15 ÷ 20＝75.0%；目標＝18 ÷ 20＝90.0%；實績＝17 ÷ 20＝85.0%；目標差＝85 − 90＝−5.0 個百分點；基線變化＝85 − 75＝+10.0 個百分點；相對改善率＝(85 − 75) ÷ 75 × 100＝13.333%，顯示 +13.3%。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G04：</w:t>
      </w:r>
      <w:r>
        <w:rPr>
          <w:rFonts w:ascii="Microsoft JhengHei" w:hAnsi="Microsoft JhengHei" w:eastAsia="Microsoft JhengHei"/>
          <w:b w:val="0"/>
          <w:sz w:val="21"/>
        </w:rPr>
        <w:t>基線＝3 ÷ 4＝75.0%；目標＝4 ÷ 4＝100.0%；實績＝3 ÷ 4＝75.0%；目標差＝75 − 100＝−25.0 個百分點；基線變化＝75 − 75＝0.0 個百分點；相對改善率＝(75 − 75) ÷ 75 × 100＝0.0%。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4.2 合成原始彙總與差異分析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05"/>
        <w:gridCol w:w="3805"/>
        <w:gridCol w:w="3805"/>
        <w:gridCol w:w="3805"/>
      </w:tblGrid>
      <w:tr>
        <w:trPr>
          <w:cantSplit/>
          <w:tblHeader w:val="true"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SAMPLE 資料摘要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差異與原因分析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證據強度及限制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 年度清單共 6 場，合成結案數 5 場；1 場未在原年度內完成，仍保留於分母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未完成場次的示範原因為主要場地確認較晚且未及時確認備援安排。原因只作合成情境，不能據此推論真實場地或外部單位狀況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僅有本例合成活動清單與流程假設；沒有實際活動、場地往來或取消原件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50 項年度行政事項中 45 項按期完成、5 項逾期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合成原因分類為 3 項所需內部資料較晚到齊、2 項起始時未清楚指定負責角色；3＋2＝5，與逾期總數相符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僅有本例合成行政清冊；無實際承辦、交付或主管覆核紀錄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 件有效需求中 17 件於 5 個工作日內完成首次實質回覆、3 件逾期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合成原因分類為 2 件等待內部確認、1 件收件後未即時分派；2＋1＝3，逾期件仍計入分母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僅有本例合成回覆彙總；沒有真實需求人資料、訊息或個資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預排 4 次季度檢討，合成完整紀錄為 3 次；Q4 未完成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示範原因為年度行事曆未先保留檢討及備援時段。完成定義要求有目標、差異、原因、責任與追蹤項目，只有日曆邀請不算完成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僅有本例合成檢討清冊；未宣稱實際召開會議或形成任何協會決議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4.3 綜合判讀</w:t>
      </w:r>
    </w:p>
    <w:p>
      <w:r>
        <w:rPr>
          <w:rFonts w:ascii="Microsoft JhengHei" w:hAnsi="Microsoft JhengHei" w:eastAsia="Microsoft JhengHei"/>
          <w:b w:val="0"/>
          <w:sz w:val="21"/>
        </w:rPr>
        <w:t>本 SAMPLE 個案共有 4 項目標：達標 0 項、注意 2 項、未達 2 項。這是目標項數彙總，不是把不同分母的指標加總或平均成組織績效分數。</w:t>
      </w:r>
    </w:p>
    <w:p>
      <w:r>
        <w:rPr>
          <w:rFonts w:ascii="Microsoft JhengHei" w:hAnsi="Microsoft JhengHei" w:eastAsia="Microsoft JhengHei"/>
          <w:b w:val="0"/>
          <w:sz w:val="21"/>
        </w:rPr>
        <w:t>G02 與 G03 相對 2024 基線改善，但仍低於事前目標；「比基線改善」不等於「達標」。G01 與 G04 未高於基線且落入未達門檻。所有資料均為合成資料，原因只展示分析方法，不支持真實因果結論。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4.4 差距排序與管理分群</w:t>
      </w:r>
    </w:p>
    <w:p>
      <w:r>
        <w:rPr>
          <w:rFonts w:ascii="Microsoft JhengHei" w:hAnsi="Microsoft JhengHei" w:eastAsia="Microsoft JhengHei"/>
          <w:b w:val="0"/>
          <w:sz w:val="21"/>
        </w:rPr>
        <w:t>排序規則按實績率低於目標的百分點差距絕對值由大至小；短缺件數另列作規模提示，不與百分點加權成總分。四項指標工作單位不同，百分點用於比較達標距離，短缺件數不可跨單位相加。此序位只供 SAMPLE 案例示範；機構正式使用時，須再考量服務影響、期限、可控性及資源成本。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優先序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分群／目標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2024基線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2025目標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2025實績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目標差（百分點）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達標短缺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SAMPLE差異分類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先行管理檢查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治理追蹤／G04季度檢討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100.0%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−25.0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1次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Q4未完成；原因僅為合成情境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核對年度行事曆是否預留四次檢討與備援時段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訓練活動／G01如期完成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83.3%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100.0%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83.3%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−16.7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1場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一場未於原年度完成；原因僅為合成情境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核對活動前30日的場地及備援檢查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行政履約／G02按期完成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84.0%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96.0%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−6.0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5項逾期：3項資料延遲、2項責任不清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核對清冊是否同時記錄原期限、責任角色與交付物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需求回覆／G03五日內回覆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−5.0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1件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3件逾期：2件等待確認、1件未即時分派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核對收件時間、分派時間及首次實質回覆時間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上述分群是本文件內的 SAMPLE 分析標籤，不是官方指標子項。排序沒有納入成本或影響權重；如 REAL 資料顯示較低百分點差距仍有較大影響，應記錄調整理由並保留原排序。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4.5 年度基線與實績圖及其限制</w:t>
      </w:r>
    </w:p>
    <w:p>
      <w:r>
        <w:rPr>
          <w:rFonts w:ascii="Microsoft JhengHei" w:hAnsi="Microsoft JhengHei" w:eastAsia="Microsoft JhengHei"/>
          <w:b w:val="0"/>
          <w:sz w:val="21"/>
        </w:rPr>
        <w:t>下圖只比較 2024 基線與 2025 年末 SAMPLE 實績。附錄明細可重算各分子與分母。兩個年度點不足以證明長期趨勢或措施造成改善；2026 Q1 行動檢查是另一組先行流程指標，不與年度成果率拼接。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188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09_r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18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圖 1 說明：</w:t>
      </w:r>
      <w:r>
        <w:rPr>
          <w:rFonts w:ascii="Microsoft JhengHei" w:hAnsi="Microsoft JhengHei" w:eastAsia="Microsoft JhengHei"/>
          <w:b w:val="0"/>
          <w:sz w:val="21"/>
        </w:rPr>
        <w:t>G02、G03 高於基線但仍低於目標；G01、G04 與基線相同且未達目標。資料只有合成年度彙總，沒有月度序列、信賴區間或真實來源抽核，圖形僅供差異閱讀，不作組織績效或因果推論。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4.6 資料完整性與逐筆重算</w:t>
      </w:r>
    </w:p>
    <w:p>
      <w:r>
        <w:rPr>
          <w:rFonts w:ascii="Microsoft JhengHei" w:hAnsi="Microsoft JhengHei" w:eastAsia="Microsoft JhengHei"/>
          <w:b w:val="0"/>
          <w:sz w:val="21"/>
        </w:rPr>
        <w:t>附錄 A 列出四項年度指標的完整合成母體：6 場活動、50 項行政工作、20 件有效需求及 4 次季度檢討，合計 80 筆；各表的分母旗標均為 1，不設排除列。附錄 A.5 至 A.8 列出 2026 Q1 四項行動檢查的 39 筆 SAMPLE 追蹤資料。事件 ID 唯一；需求回覆工作日不含收件日及週末，樣本未另排除國定假日。REAL 資料須依機構實際工作日曆重算。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5. 改善責任、期限與效果追蹤</w:t>
      </w:r>
    </w:p>
    <w:p>
      <w:r>
        <w:rPr>
          <w:rFonts w:ascii="Microsoft JhengHei" w:hAnsi="Microsoft JhengHei" w:eastAsia="Microsoft JhengHei"/>
          <w:b w:val="0"/>
          <w:sz w:val="21"/>
        </w:rPr>
        <w:t>下表的改善措施是供說明如何建立閉環的</w:t>
      </w:r>
      <w:r>
        <w:rPr>
          <w:rFonts w:ascii="Microsoft JhengHei" w:hAnsi="Microsoft JhengHei" w:eastAsia="Microsoft JhengHei"/>
          <w:b/>
          <w:sz w:val="21"/>
        </w:rPr>
        <w:t>示範建議</w:t>
      </w:r>
      <w:r>
        <w:rPr>
          <w:rFonts w:ascii="Microsoft JhengHei" w:hAnsi="Microsoft JhengHei" w:eastAsia="Microsoft JhengHei"/>
          <w:b w:val="0"/>
          <w:sz w:val="21"/>
        </w:rPr>
        <w:t>，不是已批准方案。示範承辦與覆核角色不代表真實人員；正式執行前須由機構依實際權責採認並填入可核實的責任紀錄。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行動 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對應問題與示範措施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示範責任／期限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驗證指標與來源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2026 Q1 SAMPLE 追蹤（截至 2026-03-31）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示範狀態與下一步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G01：每場活動前 30 日核對主要場地與備援安排，異常即記錄替代方案與責任角色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活動開始前 30 日完成場地及備援核對的場次 ÷ 該期納入核對的場次；核對年度活動清單與流程紀錄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3／3＝100.0%；符合 §3.3 表3-3 事前 100% 門檻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顯示流程檢查已被使用；這是 Q1 子期間，不等於全年 G01 達標。下季沿同口徑續查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G02：年度事項首次列入清冊時同時指定責任角色、原始期限與可查核交付物；每月核對逾期項目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原始期限內完成件數 ÷ 本期到期事項；抽核任務清冊與交付物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24／25＝96.0%；符合 §3.3 表3-3 事前 ≥95% 門檻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達到 96.0%；保留原始逾期軌跡，後續期間仍依清冊追蹤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G03：建立收件分派紀錄及固定每週一次的收件檢視；遇內部確認延遲時記錄轉派責任與回覆時鐘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 個工作日內首次實質回覆件數 ÷ 本期有效需求件數；核對收件及回覆時間戳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9／10＝90.0%；符合 §3.3 表3-3 事前 ≥90% 門檻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達到 90.0%；每件仍須保留起訖時間與有效件判定依據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G04：年度初將四次季度檢討及備援時段排入工作行事曆；每次檢討保留差異、原因、責任及後續追蹤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B；示範期限 2026-02-01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有完整內容的季度檢討次數 ÷ 當期到期的季度檢討次數；抽核檢討紀錄與後續追蹤欄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Q1 為 1／1＝100.0%；符合 §3.3 表3-3 事前 100% 門檻；僅代表第一季到期檢討完成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執行；年度 4／4 仍須在年底按完整定義結算，不能以 1／1 推稱全年完成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5.1 追蹤結案規則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措施完成與措施有效是兩個判斷。完成清單或安排會議只證明執行了一項動作；須再看預先指定的結果指標是否改善。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每次追蹤記錄期間、母體、分子、分母、來源定位、偏差、是否達到行動目標、責任角色、覆核結論及下一日期。若只檢查一部分期間，明列該期間，不外推全年。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未到年度結束的 G04 仍保持「年度追蹤中」；遇下一期不達門檻，記錄新的原因證據與措施，不刪除先前紀錄。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只有在來源完整、計算可重做、效果指標達到預定標準且覆核者留有真實覆核紀錄後，才能在 REAL 紀錄中將改善項目結案。本 SAMPLE 不代表已有此類核定或覆核。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6. 可直接使用的年度目標及分析表</w:t>
      </w:r>
    </w:p>
    <w:p>
      <w:r>
        <w:rPr>
          <w:rFonts w:ascii="Microsoft JhengHei" w:hAnsi="Microsoft JhengHei" w:eastAsia="Microsoft JhengHei"/>
          <w:b w:val="0"/>
          <w:sz w:val="21"/>
        </w:rPr>
        <w:t>本節是</w:t>
      </w:r>
      <w:r>
        <w:rPr>
          <w:rFonts w:ascii="Microsoft JhengHei" w:hAnsi="Microsoft JhengHei" w:eastAsia="Microsoft JhengHei"/>
          <w:b/>
          <w:sz w:val="21"/>
        </w:rPr>
        <w:t>正式資料替換專區</w:t>
      </w:r>
      <w:r>
        <w:rPr>
          <w:rFonts w:ascii="Microsoft JhengHei" w:hAnsi="Microsoft JhengHei" w:eastAsia="Microsoft JhengHei"/>
          <w:b w:val="0"/>
          <w:sz w:val="21"/>
        </w:rPr>
        <w:t>。以下欄位是取得真實原始紀錄後使用的工作表結構；欄內的方括號說明是輸入欄位名稱，不是證據或預填實績。未取得來源時，狀態應標示 UNKNOWN／HOLD，不得以本文件 SAMPLE 數字代入。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6.1 年度目標登錄表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工作目標與期間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指標方向、單位與計算定義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基線期及來源定位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年度目標／事前設定依據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分子、分母及納入／排除規則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責任角色／資料彙整者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檢視頻率／警示門檻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覆核結果與變更軌跡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REAL-G01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REAL-G02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REAL-G03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REAL-G04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6.2 期中／期末差異與改善追蹤表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cantSplit/>
          <w:tblHeader w:val="true"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ID／期間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目標值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截止日實績（分子／分母）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實績率／計算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與目標差（百分點）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來源定位及資料品質檢查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差異原因與證據強度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改善措施／責任角色／期限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驗證指標、覆核者與下一追蹤日期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目標／期間]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分子／分母]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原始值及重算結果]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實績－目標]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原件名稱、頁／列、去重及完整性檢查]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可證原因；無來源者標 UNKNOWN]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措施、責任角色、期限]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指標、覆核依據及日期]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[達標／注意／未達／HOLD]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目標／期間]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分子／分母]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原始值及重算結果]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實績－目標]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原件名稱、頁／列、去重及完整性檢查]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可證原因；無來源者標 UNKNOWN]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措施、責任角色、期限]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指標、覆核依據及日期]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[達標／注意／未達／HOLD]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6.3 建議歸檔索引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索引欄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記錄方式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核對重點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年度目標版本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正式目標紀錄的文件名稱／版本／日期]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目標是否在衡量期間前確定；修訂是否保留前後版本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基線及原始清冊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基線期間、清冊定位、資料責任角色]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分子分母可由原始項目重算，且口徑與目標一致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年度實績來源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來源名稱、頁次／列號、資料截止日]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完整母體、去重方式、未完成項與排除理由均可追溯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分析與措施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本紀錄章節／表格定位、行動追蹤紀錄]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原因有來源支撐，責任、期限及驗證指標明確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覆核與核定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實際覆核／核定紀錄定位；無者保持 UNKNOWN]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權限依據及真實簽署／核定來源可查；不得自行補造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7. HOLD、退回與拒收條件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7.1 HOLD／暫不判定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年度目標、基線或目標門檻的生效期間無法證明，或目標疑似在看到實績後才設定。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分子、分母無法對回完整清冊，重要項目被排除但沒有事前規則，或同一項目重複計數。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來源缺失、時間戳無法核實、資料口徑跨年改變而未提供重編或限制說明。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只有摘要百分比而無法取得原始件數；無法確認公式、分母、四捨五入或責任範圍。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原因只有推測而缺乏可查核資料。此時可保留「可能原因」作為待驗假設，但不可寫成已證明的原因。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7.2 退回補正或拒收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將 0008 的課程類別成長規劃、課程擴張承諾或產品策略直接當成本件年度績效分析。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將 0010 的學員評分準則、測驗及格標準、個人成績或學習成效當成本件單位年度工作實績。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改寫年度原目標、事後降低門檻、剔除未完成項或變更分母以製造達標結果。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公式錯誤、百分點與百分比混淆、分母為零仍計算、用未完成資料外推全年，或摘要數字與表格不一致。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把 SAMPLE 數字、示範角色、推演原因、未發生的會議、核准、簽章或第三方文件表示為真實。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改善措施沒有責任角色、期限、可檢查的驗證方式，或只記錄措施已做而沒有後續效果判斷。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8. SAMPLE 轉 REAL 的替換指引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先取得實際年度目標及其事前設定依據，確認記錄者、版本、日期、授權範圍與衡量期間；未能確認時保持 UNKNOWN／HOLD。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依 G01 至 G04 的實際適用情況，調閱年度計畫、活動清冊、行政事項清冊、需求收件／回覆紀錄及季度檢討原始紀錄。這些是可用的來源類型示例，不表示任何原件目前存在。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將每個分子與分母逐項連回來源定位；記錄重複、取消、跨期、無效、缺件及排除項的處理理由。不得只替換表面百分比而保留合成原始數字。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依同一公式重新計算基線、目標差、基線變化與判定；由不同於資料彙整者的覆核角色重算並留下真實覆核紀錄。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用經核實的實際角色、期限與措施取代示範責任表；凡涉及核准或簽署，只引用真實有權者已完成的原始記錄，不自行生成姓名、簽章或決議。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確認敏感個資只在有權限的正式來源保存；本分析只呈現達成目標所需的彙總數據與最小來源定位。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所有必要欄位及證據完成核實前，保留 SAMPLE 標記並將真實結果標為 UNKNOWN／HOLD。SAMPLE 不得單獨升格為機構實績、TTQS 評核分數或正式接受結果。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9. 合成事實替換清冊</w:t>
      </w:r>
    </w:p>
    <w:p>
      <w:r>
        <w:rPr>
          <w:rFonts w:ascii="Microsoft JhengHei" w:hAnsi="Microsoft JhengHei" w:eastAsia="Microsoft JhengHei"/>
          <w:b w:val="0"/>
          <w:sz w:val="21"/>
        </w:rPr>
        <w:t>下表涵蓋本文 SAMPLE 案例中的日期、角色、目標、數量、比例、原因、門檻、措施及追蹤結果。各項 `SAMPLE-D*` 僅為本文內的合成資料定位鍵，沒有對應的實際原始檔或第三方原件。百分率、差異及判定可由同列原始數量重算。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fact_id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正文定位／合成事實值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合成理由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REAL 替換所需來源與驗證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封面、§4：案例代碼 SAMPLE-0009-2025；基線年度 2024、目標及實績年度 2025、分析截止 2026-01-15；追蹤截止 2026-03-31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形成一個完整的前期基線、年度目標、年末分析及次期追蹤示範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實際年度目標版本、資料截止日及真實追蹤紀錄；逐項確認期間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§1.2、§5、§9：示範承辦／彙整角色 A、示範覆核角色 B；行動 A01-A03 配予 A、A04 配予 B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展示責任分工而不虛構真人姓名、任職或授權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正式職責／分工來源及真實承辦、覆核紀錄；未核實者標 UNKNOWN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§2、§4、§9：四項指標方向均為越高越好；顯示百分比至小數 1 位；注意區間自目標低 10 個百分點起，低於該區間為未達；無合成總分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使樣本的警示與計算可以重做；此門檻不是官方門檻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機構事前採用的正式指標口徑、門檻、採用日期及授權來源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§2、§4.2：SAMPLE-D1 年度活動合成清單、SAMPLE-D2 行政事項合成清冊、SAMPLE-D3 需求回覆合成彙總、SAMPLE-D4 季度檢討合成清冊及 SAMPLE-Q1 追蹤彙總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明確區分內文合成資料鍵與真實來源檔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以真實清冊或原始資料取代；核對名稱、期間、完整母體、頁／列定位及權限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G01／SAMPLE-D1：2024 基線 5／6＝83.3%；2025 目標 6／6＝100.0%；2025 實績 5／6＝83.3%；未完成 1 場；目標差 −16.7 個百分點、基線變化 0.0 個百分點、相對改善率 0.0%、判定未達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示範單位活動清單的計數、期末差異及取消項仍在分母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真實年度活動計畫、變更紀錄、活動完成／未完成原始清冊；覆核 5、6、6 的來源項目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G01／SAMPLE-D1、§4.2、A01：主要場地較晚確認、備援未及時確認為示範原因；行動要求活動前 30 日核對；示範期限 2026-02-15；Q1 追蹤 3／3＝100.0%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展示從一項未達原因到預防控制及短期驗證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真實行程、場地確認／變更紀錄及 Q1 活動清冊；外部場地事實須有真實原件支持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G02／SAMPLE-D2：2024 基線 42／50＝84.0%；2025 目標 48／50＝96.0%；2025 實績 45／50＝90.0%；逾期 5 項；目標差 −6.0 個百分點、基線變化 +6.0 個百分點、相對改善率 +7.1%、判定注意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示範年度行政事項的事前分母、按期數量與改善幅度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真實年度責任清冊、原期限、交付物及完成日期；重算 42／50、48／50、45／50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G02／SAMPLE-D2、§4.2、A02：5 項逾期原因分組為 3 項內部資料較晚到齊＋2 項起始責任角色不清；措施為先指定角色／期限／交付物並每月檢視；示範期限 2026-02-15；Q1 24／25＝96.0%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展示原因合計與逾期總數一致，並定義後續驗證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真實任務紀錄與可查核交付物；原因需有時序證據；Q1 原始清冊重算 24／25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G03／SAMPLE-D3：5 個工作日為示範回覆期限；2024 基線 15／20＝75.0%；2025 目標 18／20＝90.0%；2025 實績 17／20＝85.0%；逾期 3 件；目標差 −5.0 個百分點、基線變化 +10.0 個百分點、相對改善率 +13.3%、判定注意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展示完整需求母體、回覆時間與可重算公式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真實收件及首次實質回覆時間紀錄、有效件定義與去重規則；避免呈現不必要個資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G03／SAMPLE-D3、§4.2、A03：3 件逾期原因為 2 件等待內部確認＋1 件未即時分派；措施為分派記錄及每週 1 次檢視；示範期限 2026-02-15；Q1 9／10＝90.0%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展示分類數量相符、行動責任與 Q1 子期間效果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真實收件分派／回覆紀錄與 Q1 件數；重核 2＋1＝3 及 9／10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G04／SAMPLE-D4：2024 基線 3／4＝75.0%；2025 目標 4／4＝100.0%；2025 實績 3／4＝75.0%；未完成 1 次；目標差 −25.0 個百分點、基線變化 0.0 個百分點、相對改善率 0.0%、判定未達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示範季度檢討有明確頻率、完整紀錄定義及年度分母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真實事前年度行事曆及每季檢討紀錄；每次須核對目標、差異、原因、責任與追蹤內容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G04／SAMPLE-D4、§4.2、A04：Q4 未完成；示範原因為未事先保留檢討及備援時段；示範期限 2026-02-01；Q1 追蹤 1／1＝100.0%，但全年仍未結算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展示短期完成與全年完成的範圍差異，避免以 Q1 外推全年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真實行事曆、完整檢討紀錄及後續各季資料；核實是否確實形成追蹤項目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§5、§9：A01-A04 的措施內容、責任、期限 2026-02-15／2026-02-01、驗證指標、下一期追蹤安排及 OPEN／持續追蹤狀態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完整展示責任、期限、驗證及未結案條件；沒有宣稱協會核准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實際改善分派／追蹤紀錄、權責依據、後續原始數據與覆核記錄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§4.3：達標 0／4、注意 2 項、未達 2 項；不計合成總分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由 F0005、F0007、F0009、F0011 四項判定推得，並防止不同分母錯誤加權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由經核實的各項指標判定重算；保留其僅為目標項數彙總的註記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§5、A01-A04、§9：Q1 追蹤截止 2026-03-31；A01 3／3、A02 24／25、A03 9／10、A04 1／1；百分率依各列分子分母重算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示範改善效果檢查與部分期間邊界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 Q1 行動追蹤清冊、原始活動／事項／需求／檢討紀錄及獨立重算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附錄A.1：EVT-001至EVT-006六場年度活動；5場完成、1場未完成；分母6；逐筆對應見 §9.1 替換鍵 S0001–S0119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展示完整活動母體與未完成項仍留在分母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以真實事前活動計畫、變更紀錄與結案清冊替換；逐場核對是否於原年度完成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附錄A.2：ADM-001至ADM-050五十項行政事項；45項按期、5項逾期；逾期原因3項資料延遲、2項責任不清；逐筆對應見 §9.1 替換鍵 S0001–S0119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讓45／50及原因分類可逐列重算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以真實年度責任清冊、原期限、交付物及完成日期替換；核對完整50項母體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附錄A.3：REQ-001至REQ-020二十件有效需求；17件五工作日內回覆、3件逾期；回覆間隔1至8工作日；逐筆對應見 §9.1 替換鍵 S0001–S0119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讓需求分母及工作日計算可逐列核對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以去識別化真實收件／回覆紀錄替換；按實際工作日及去重規則重算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附錄A.4：REV-Q1至REV-Q4四次季度檢討；3次有完整紀錄、Q4未完成；逐筆對應見 §9.1 替換鍵 S0001–S0119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展示完整四次分母及一個缺件季度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以事前行事曆、完整檢討紀錄及追蹤欄替換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附錄A.5至A.8：A01 3／3、A02 24／25、A03 9／10、A04 1／1，共39筆2026 Q1流程追蹤；逐筆對應見 §9.1 替換鍵 S0001–S0119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讓短期追蹤率可逐列重算，並與年度成果分開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以真實行動指派及Q1原始清冊替換；不得以短期流程率宣稱全年達標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§4.5圖1：以2024基線與2025實績繪製四項對照；數值取自§4.1及附錄A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便於讀者查看差距，不增加獨立合成數值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從經核實分子／分母重算；保留期間、口徑與限制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c>
          <w:tcPr>
            <w:tcW w:type="dxa" w:w="3044"/>
          </w:tcPr>
          <w:p>
            <w:r>
              <w:t>F0022</w:t>
            </w:r>
          </w:p>
        </w:tc>
        <w:tc>
          <w:tcPr>
            <w:tcW w:type="dxa" w:w="3044"/>
          </w:tcPr>
          <w:p>
            <w:r>
              <w:t>§2.2／表2-2／G01：SAMPLE設定日2024-12-15；基線5／6＝83.3%；目標6／6＝100.0%；選值理由為事前列入六場均需完成；容量假設為逐場30日前核對場地與備援</w:t>
            </w:r>
          </w:p>
        </w:tc>
        <w:tc>
          <w:tcPr>
            <w:tcW w:type="dxa" w:w="3044"/>
          </w:tcPr>
          <w:p>
            <w:r>
              <w:t>示範從基線、既定母體及可執行控制推導目標；不聲稱核准</w:t>
            </w:r>
          </w:p>
        </w:tc>
        <w:tc>
          <w:tcPr>
            <w:tcW w:type="dxa" w:w="3044"/>
          </w:tcPr>
          <w:p>
            <w:r>
              <w:t>REAL年度目標版本、事前採定日期、六場原始清冊、權責依據及場地／備援資源紀錄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F0023</w:t>
            </w:r>
          </w:p>
        </w:tc>
        <w:tc>
          <w:tcPr>
            <w:tcW w:type="dxa" w:w="3044"/>
          </w:tcPr>
          <w:p>
            <w:r>
              <w:t>§2.2／表2-2／G02：SAMPLE設定日2024-12-15；基線42／50＝84.0%；目標48／50＝96.0%；要求增加6項按期；月檢50項責任／期限／交付物是假設控制</w:t>
            </w:r>
          </w:p>
        </w:tc>
        <w:tc>
          <w:tcPr>
            <w:tcW w:type="dxa" w:w="3044"/>
          </w:tcPr>
          <w:p>
            <w:r>
              <w:t>呈現目標增幅及月度管控能力假設</w:t>
            </w:r>
          </w:p>
        </w:tc>
        <w:tc>
          <w:tcPr>
            <w:tcW w:type="dxa" w:w="3044"/>
          </w:tcPr>
          <w:p>
            <w:r>
              <w:t>REAL前期同口徑基線、年度責任清冊、目標版本、月檢人力／權責來源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F0024</w:t>
            </w:r>
          </w:p>
        </w:tc>
        <w:tc>
          <w:tcPr>
            <w:tcW w:type="dxa" w:w="3044"/>
          </w:tcPr>
          <w:p>
            <w:r>
              <w:t>§2.2／表2-2／G03：SAMPLE設定日2024-12-15；基線15／20＝75.0%；目標18／20＝90.0%；增加3件五工作日內回覆；每週分派檢視為假設資源</w:t>
            </w:r>
          </w:p>
        </w:tc>
        <w:tc>
          <w:tcPr>
            <w:tcW w:type="dxa" w:w="3044"/>
          </w:tcPr>
          <w:p>
            <w:r>
              <w:t>示範服務時限與回覆能力假設的關係</w:t>
            </w:r>
          </w:p>
        </w:tc>
        <w:tc>
          <w:tcPr>
            <w:tcW w:type="dxa" w:w="3044"/>
          </w:tcPr>
          <w:p>
            <w:r>
              <w:t>REAL去識別化收件／回覆紀錄、有效件及去重規則、工作日曆、服務目標採定紀錄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F0025</w:t>
            </w:r>
          </w:p>
        </w:tc>
        <w:tc>
          <w:tcPr>
            <w:tcW w:type="dxa" w:w="3044"/>
          </w:tcPr>
          <w:p>
            <w:r>
              <w:t>§2.2／表2-2／G04：SAMPLE設定日2024-12-15；基線3／4＝75.0%；目標4／4＝100.0%；四季檢討時段及備援時段為假設</w:t>
            </w:r>
          </w:p>
        </w:tc>
        <w:tc>
          <w:tcPr>
            <w:tcW w:type="dxa" w:w="3044"/>
          </w:tcPr>
          <w:p>
            <w:r>
              <w:t>展示完整年度四季母體與事前排程</w:t>
            </w:r>
          </w:p>
        </w:tc>
        <w:tc>
          <w:tcPr>
            <w:tcW w:type="dxa" w:w="3044"/>
          </w:tcPr>
          <w:p>
            <w:r>
              <w:t>REAL年度行事曆、目標版本、四季完整檢討及責任追蹤紀錄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F0026</w:t>
            </w:r>
          </w:p>
        </w:tc>
        <w:tc>
          <w:tcPr>
            <w:tcW w:type="dxa" w:w="3044"/>
          </w:tcPr>
          <w:p>
            <w:r>
              <w:t>§3.3／表3-3／A01：SAMPLE設定2025-12-15；Q1標準100%；3／3＝100%</w:t>
            </w:r>
          </w:p>
        </w:tc>
        <w:tc>
          <w:tcPr>
            <w:tcW w:type="dxa" w:w="3044"/>
          </w:tcPr>
          <w:p>
            <w:r>
              <w:t>所有預定活動均應於30日前完成場地／備援核對</w:t>
            </w:r>
          </w:p>
        </w:tc>
        <w:tc>
          <w:tcPr>
            <w:tcW w:type="dxa" w:w="3044"/>
          </w:tcPr>
          <w:p>
            <w:r>
              <w:t>REAL Q1完整活動母體、核對日期及來源紀錄、門檻事前採定依據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F0027</w:t>
            </w:r>
          </w:p>
        </w:tc>
        <w:tc>
          <w:tcPr>
            <w:tcW w:type="dxa" w:w="3044"/>
          </w:tcPr>
          <w:p>
            <w:r>
              <w:t>§3.3／表3-3／A02：SAMPLE設定2025-12-15；Q1標準≥95%；24／25＝96%</w:t>
            </w:r>
          </w:p>
        </w:tc>
        <w:tc>
          <w:tcPr>
            <w:tcW w:type="dxa" w:w="3044"/>
          </w:tcPr>
          <w:p>
            <w:r>
              <w:t>事前容許最多一項例外並保留完整母體</w:t>
            </w:r>
          </w:p>
        </w:tc>
        <w:tc>
          <w:tcPr>
            <w:tcW w:type="dxa" w:w="3044"/>
          </w:tcPr>
          <w:p>
            <w:r>
              <w:t>REAL Q1行政事項母體、原期限／完成證明與門檻採定紀錄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F0028</w:t>
            </w:r>
          </w:p>
        </w:tc>
        <w:tc>
          <w:tcPr>
            <w:tcW w:type="dxa" w:w="3044"/>
          </w:tcPr>
          <w:p>
            <w:r>
              <w:t>§3.3／表3-3／A03：SAMPLE設定2025-12-15；Q1標準≥90%；9／10＝90%；五工作日時計</w:t>
            </w:r>
          </w:p>
        </w:tc>
        <w:tc>
          <w:tcPr>
            <w:tcW w:type="dxa" w:w="3044"/>
          </w:tcPr>
          <w:p>
            <w:r>
              <w:t>以明確等於線作為合格判定並保留逐件時戳</w:t>
            </w:r>
          </w:p>
        </w:tc>
        <w:tc>
          <w:tcPr>
            <w:tcW w:type="dxa" w:w="3044"/>
          </w:tcPr>
          <w:p>
            <w:r>
              <w:t>REAL有效需求完整清冊、真實工作日曆、分派／回覆時戳及門檻來源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F0029</w:t>
            </w:r>
          </w:p>
        </w:tc>
        <w:tc>
          <w:tcPr>
            <w:tcW w:type="dxa" w:w="3044"/>
          </w:tcPr>
          <w:p>
            <w:r>
              <w:t>§3.3／表3-3／A04：SAMPLE設定2025-12-15；Q1到期檢討門檻100%；1／1＝100%</w:t>
            </w:r>
          </w:p>
        </w:tc>
        <w:tc>
          <w:tcPr>
            <w:tcW w:type="dxa" w:w="3044"/>
          </w:tcPr>
          <w:p>
            <w:r>
              <w:t>只檢查Q1到期母體且不外推全年</w:t>
            </w:r>
          </w:p>
        </w:tc>
        <w:tc>
          <w:tcPr>
            <w:tcW w:type="dxa" w:w="3044"/>
          </w:tcPr>
          <w:p>
            <w:r>
              <w:t>REAL季度行事曆、完整檢討內容、後續追蹤及事前門檻紀錄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逐筆合成事實替換索引（119筆）</w:t>
      </w:r>
    </w:p>
    <w:p>
      <w:pPr>
        <w:spacing w:after="80"/>
      </w:pPr>
      <w:r>
        <w:t>本表以唯一S0001–S0119鍵逐筆連結附錄A每一個樣本明細列及隨附合成CSV資料列。日期、分子、分母、比率、工作日、例外敘述與SAMPLE狀態均列示；REAL替換時不得沿用合成值。CSV第N資料列以標頭為第1行計。</w:t>
      </w:r>
    </w:p>
    <w:p>
      <w:pPr>
        <w:pStyle w:val="Caption"/>
        <w:keepNext/>
      </w:pPr>
      <w:r>
        <w:t>表9-1　119筆逐筆替換鍵及REAL原件核對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79"/>
        <w:gridCol w:w="2088"/>
        <w:gridCol w:w="2491"/>
        <w:gridCol w:w="1757"/>
        <w:gridCol w:w="3096"/>
        <w:gridCol w:w="4709"/>
      </w:tblGrid>
      <w:tr>
        <w:trPr>
          <w:cantSplit/>
          <w:tblHeader w:val="true"/>
        </w:trPr>
        <w:tc>
          <w:tcPr>
            <w:tcW w:type="dxa" w:w="979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附錄定位／合成ID／CSV列</w:t>
            </w:r>
          </w:p>
        </w:tc>
        <w:tc>
          <w:tcPr>
            <w:tcW w:type="dxa" w:w="2491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SAMPLE日期／期間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本列數值與結果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合成例外／狀態</w:t>
            </w:r>
          </w:p>
        </w:tc>
        <w:tc>
          <w:tcPr>
            <w:tcW w:type="dxa" w:w="4709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REAL替換原件與逐筆核驗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附錄A.1／EVT-001；CSV第2資料列；SAMPLE-D1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期間=2025；計畫／到期／收件日=2025-02-15；實際／回覆日=2025-02-15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附錄A.1／EVT-002；CSV第3資料列；SAMPLE-D1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期間=2025；計畫／到期／收件日=2025-04-12；實際／回覆日=2025-04-12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附錄A.1／EVT-003；CSV第4資料列；SAMPLE-D1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期間=2025；計畫／到期／收件日=2025-06-14；實際／回覆日=2025-06-14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附錄A.1／EVT-004；CSV第5資料列；SAMPLE-D1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期間=2025；計畫／到期／收件日=2025-08-16；實際／回覆日=2025-08-16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附錄A.1／EVT-005；CSV第6資料列；SAMPLE-D1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期間=2025；計畫／到期／收件日=2025-10-18；實際／回覆日=2025-10-18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附錄A.1／EVT-006；CSV第7資料列；SAMPLE-D1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期間=2025；計畫／到期／收件日=2025-12-06；實際／回覆日=未完成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SAMPLE場地較晚確認且備援未及時確認；SAMPLE_SYNTHETIC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附錄A.2／ADM-001；CSV第8資料列；SAMPLE-D2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期間=2025；計畫／到期／收件日=2025-01-10；實際／回覆日=2025-01-09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附錄A.2／ADM-002；CSV第9資料列；SAMPLE-D2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期間=2025；計畫／到期／收件日=2025-01-17；實際／回覆日=2025-01-16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附錄A.2／ADM-003；CSV第10資料列；SAMPLE-D2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期間=2025；計畫／到期／收件日=2025-01-24；實際／回覆日=2025-01-23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附錄A.2／ADM-004；CSV第11資料列；SAMPLE-D2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期間=2025；計畫／到期／收件日=2025-01-31；實際／回覆日=2025-01-30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附錄A.2／ADM-005；CSV第12資料列；SAMPLE-D2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期間=2025；計畫／到期／收件日=2025-02-07；實際／回覆日=2025-02-06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附錄A.2／ADM-006；CSV第13資料列；SAMPLE-D2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期間=2025；計畫／到期／收件日=2025-02-14；實際／回覆日=2025-02-13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附錄A.2／ADM-007；CSV第14資料列；SAMPLE-D2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期間=2025；計畫／到期／收件日=2025-02-21；實際／回覆日=2025-02-20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附錄A.2／ADM-008；CSV第15資料列；SAMPLE-D2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期間=2025；計畫／到期／收件日=2025-02-28；實際／回覆日=2025-02-27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附錄A.2／ADM-009；CSV第16資料列；SAMPLE-D2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期間=2025；計畫／到期／收件日=2025-03-07；實際／回覆日=2025-03-06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附錄A.2／ADM-010；CSV第17資料列；SAMPLE-D2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期間=2025；計畫／到期／收件日=2025-03-14；實際／回覆日=2025-03-13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附錄A.2／ADM-011；CSV第18資料列；SAMPLE-D2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期間=2025；計畫／到期／收件日=2025-03-21；實際／回覆日=2025-03-20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附錄A.2／ADM-012；CSV第19資料列；SAMPLE-D2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期間=2025；計畫／到期／收件日=2025-03-28；實際／回覆日=2025-03-27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附錄A.2／ADM-013；CSV第20資料列；SAMPLE-D2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期間=2025；計畫／到期／收件日=2025-04-04；實際／回覆日=2025-04-03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附錄A.2／ADM-014；CSV第21資料列；SAMPLE-D2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期間=2025；計畫／到期／收件日=2025-04-11；實際／回覆日=2025-04-10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附錄A.2／ADM-015；CSV第22資料列；SAMPLE-D2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期間=2025；計畫／到期／收件日=2025-04-18；實際／回覆日=2025-04-17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附錄A.2／ADM-016；CSV第23資料列；SAMPLE-D2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期間=2025；計畫／到期／收件日=2025-04-25；實際／回覆日=2025-04-24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附錄A.2／ADM-017；CSV第24資料列；SAMPLE-D2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期間=2025；計畫／到期／收件日=2025-05-02；實際／回覆日=2025-05-01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附錄A.2／ADM-018；CSV第25資料列；SAMPLE-D2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期間=2025；計畫／到期／收件日=2025-05-09；實際／回覆日=2025-05-08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附錄A.2／ADM-019；CSV第26資料列；SAMPLE-D2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期間=2025；計畫／到期／收件日=2025-05-16；實際／回覆日=2025-05-15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附錄A.2／ADM-020；CSV第27資料列；SAMPLE-D2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期間=2025；計畫／到期／收件日=2025-05-23；實際／回覆日=2025-05-22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附錄A.2／ADM-021；CSV第28資料列；SAMPLE-D2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期間=2025；計畫／到期／收件日=2025-05-30；實際／回覆日=2025-05-29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附錄A.2／ADM-022；CSV第29資料列；SAMPLE-D2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期間=2025；計畫／到期／收件日=2025-06-06；實際／回覆日=2025-06-05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附錄A.2／ADM-023；CSV第30資料列；SAMPLE-D2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期間=2025；計畫／到期／收件日=2025-06-13；實際／回覆日=2025-06-12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附錄A.2／ADM-024；CSV第31資料列；SAMPLE-D2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期間=2025；計畫／到期／收件日=2025-06-20；實際／回覆日=2025-06-19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附錄A.2／ADM-025；CSV第32資料列；SAMPLE-D2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期間=2025；計畫／到期／收件日=2025-06-27；實際／回覆日=2025-06-26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附錄A.2／ADM-026；CSV第33資料列；SAMPLE-D2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期間=2025；計畫／到期／收件日=2025-07-04；實際／回覆日=2025-07-03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附錄A.2／ADM-027；CSV第34資料列；SAMPLE-D2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期間=2025；計畫／到期／收件日=2025-07-11；實際／回覆日=2025-07-10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附錄A.2／ADM-028；CSV第35資料列；SAMPLE-D2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期間=2025；計畫／到期／收件日=2025-07-18；實際／回覆日=2025-07-17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附錄A.2／ADM-029；CSV第36資料列；SAMPLE-D2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期間=2025；計畫／到期／收件日=2025-07-25；實際／回覆日=2025-07-24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附錄A.2／ADM-030；CSV第37資料列；SAMPLE-D2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期間=2025；計畫／到期／收件日=2025-08-01；實際／回覆日=2025-07-31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附錄A.2／ADM-031；CSV第38資料列；SAMPLE-D2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期間=2025；計畫／到期／收件日=2025-08-08；實際／回覆日=2025-08-07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附錄A.2／ADM-032；CSV第39資料列；SAMPLE-D2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期間=2025；計畫／到期／收件日=2025-08-15；實際／回覆日=2025-08-14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附錄A.2／ADM-033；CSV第40資料列；SAMPLE-D2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期間=2025；計畫／到期／收件日=2025-08-22；實際／回覆日=2025-08-21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附錄A.2／ADM-034；CSV第41資料列；SAMPLE-D2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期間=2025；計畫／到期／收件日=2025-08-29；實際／回覆日=2025-08-28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附錄A.2／ADM-035；CSV第42資料列；SAMPLE-D2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期間=2025；計畫／到期／收件日=2025-09-05；實際／回覆日=2025-09-04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附錄A.2／ADM-036；CSV第43資料列；SAMPLE-D2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期間=2025；計畫／到期／收件日=2025-09-12；實際／回覆日=2025-09-11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附錄A.2／ADM-037；CSV第44資料列；SAMPLE-D2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期間=2025；計畫／到期／收件日=2025-09-19；實際／回覆日=2025-09-18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附錄A.2／ADM-038；CSV第45資料列；SAMPLE-D2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期間=2025；計畫／到期／收件日=2025-09-26；實際／回覆日=2025-09-25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附錄A.2／ADM-039；CSV第46資料列；SAMPLE-D2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期間=2025；計畫／到期／收件日=2025-10-03；實際／回覆日=2025-10-02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附錄A.2／ADM-040；CSV第47資料列；SAMPLE-D2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期間=2025；計畫／到期／收件日=2025-10-10；實際／回覆日=2025-10-09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附錄A.2／ADM-041；CSV第48資料列；SAMPLE-D2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期間=2025；計畫／到期／收件日=2025-10-17；實際／回覆日=2025-10-16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附錄A.2／ADM-042；CSV第49資料列；SAMPLE-D2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期間=2025；計畫／到期／收件日=2025-10-24；實際／回覆日=2025-10-23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附錄A.2／ADM-043；CSV第50資料列；SAMPLE-D2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期間=2025；計畫／到期／收件日=2025-10-31；實際／回覆日=2025-10-30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附錄A.2／ADM-044；CSV第51資料列；SAMPLE-D2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期間=2025；計畫／到期／收件日=2025-11-07；實際／回覆日=2025-11-06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附錄A.2／ADM-045；CSV第52資料列；SAMPLE-D2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期間=2025；計畫／到期／收件日=2025-11-14；實際／回覆日=2025-11-13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附錄A.2／ADM-046；CSV第53資料列；SAMPLE-D2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期間=2025；計畫／到期／收件日=2025-11-21；實際／回覆日=2025-11-26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附錄A.2／ADM-047；CSV第54資料列；SAMPLE-D2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期間=2025；計畫／到期／收件日=2025-11-28；實際／回覆日=2025-12-03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附錄A.2／ADM-048；CSV第55資料列；SAMPLE-D2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期間=2025；計畫／到期／收件日=2025-12-05；實際／回覆日=2025-12-10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附錄A.2／ADM-049；CSV第56資料列；SAMPLE-D2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期間=2025；計畫／到期／收件日=2025-12-12；實際／回覆日=2025-12-17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SAMPLE起始責任角色不清；SAMPLE_SYNTHETIC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附錄A.2／ADM-050；CSV第57資料列；SAMPLE-D2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期間=2025；計畫／到期／收件日=2025-12-19；實際／回覆日=2025-12-24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SAMPLE起始責任角色不清；SAMPLE_SYNTHETIC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附錄A.3／REQ-001；CSV第58資料列；SAMPLE-D3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期間=2025；計畫／到期／收件日=2025-01-06；實際／回覆日=2025-01-07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附錄A.3／REQ-002；CSV第59資料列；SAMPLE-D3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期間=2025；計畫／到期／收件日=2025-01-13；實際／回覆日=2025-01-15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附錄A.3／REQ-003；CSV第60資料列；SAMPLE-D3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期間=2025；計畫／到期／收件日=2025-01-20；實際／回覆日=2025-01-23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附錄A.3／REQ-004；CSV第61資料列；SAMPLE-D3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期間=2025；計畫／到期／收件日=2025-01-27；實際／回覆日=2025-01-31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附錄A.3／REQ-005；CSV第62資料列；SAMPLE-D3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期間=2025；計畫／到期／收件日=2025-02-03；實際／回覆日=2025-02-10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附錄A.3／REQ-006；CSV第63資料列；SAMPLE-D3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期間=2025；計畫／到期／收件日=2025-02-10；實際／回覆日=2025-02-11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附錄A.3／REQ-007；CSV第64資料列；SAMPLE-D3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期間=2025；計畫／到期／收件日=2025-02-17；實際／回覆日=2025-02-19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附錄A.3／REQ-008；CSV第65資料列；SAMPLE-D3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期間=2025；計畫／到期／收件日=2025-02-24；實際／回覆日=2025-02-27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附錄A.3／REQ-009；CSV第66資料列；SAMPLE-D3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期間=2025；計畫／到期／收件日=2025-03-03；實際／回覆日=2025-03-07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附錄A.3／REQ-010；CSV第67資料列；SAMPLE-D3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期間=2025；計畫／到期／收件日=2025-03-10；實際／回覆日=2025-03-17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附錄A.3／REQ-011；CSV第68資料列；SAMPLE-D3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期間=2025；計畫／到期／收件日=2025-03-17；實際／回覆日=2025-03-18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附錄A.3／REQ-012；CSV第69資料列；SAMPLE-D3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期間=2025；計畫／到期／收件日=2025-03-24；實際／回覆日=2025-03-26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附錄A.3／REQ-013；CSV第70資料列；SAMPLE-D3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期間=2025；計畫／到期／收件日=2025-03-31；實際／回覆日=2025-04-03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附錄A.3／REQ-014；CSV第71資料列；SAMPLE-D3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期間=2025；計畫／到期／收件日=2025-04-07；實際／回覆日=2025-04-11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附錄A.3／REQ-015；CSV第72資料列；SAMPLE-D3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期間=2025；計畫／到期／收件日=2025-04-14；實際／回覆日=2025-04-21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附錄A.3／REQ-016；CSV第73資料列；SAMPLE-D3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期間=2025；計畫／到期／收件日=2025-04-21；實際／回覆日=2025-04-22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附錄A.3／REQ-017；CSV第74資料列；SAMPLE-D3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期間=2025；計畫／到期／收件日=2025-04-28；實際／回覆日=2025-04-30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附錄A.3／REQ-018；CSV第75資料列；SAMPLE-D3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期間=2025；計畫／到期／收件日=2025-05-05；實際／回覆日=2025-05-13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分子／分母旗標=0/1；本列率=0.0%；工作日間隔=6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SAMPLE等待內部確認；SAMPLE_SYNTHETIC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附錄A.3／REQ-019；CSV第76資料列；SAMPLE-D3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期間=2025；計畫／到期／收件日=2025-05-12；實際／回覆日=2025-05-21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分子／分母旗標=0/1；本列率=0.0%；工作日間隔=7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SAMPLE等待內部確認；SAMPLE_SYNTHETIC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附錄A.3／REQ-020；CSV第77資料列；SAMPLE-D3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期間=2025；計畫／到期／收件日=2025-05-19；實際／回覆日=2025-05-29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分子／分母旗標=0/1；本列率=0.0%；工作日間隔=8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SAMPLE收件後未即時分派；SAMPLE_SYNTHETIC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附錄A.4／REV-Q1；CSV第78資料列；SAMPLE-D4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期間=2025；計畫／到期／收件日=2025-03-25；實際／回覆日=2025-03-25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事前季度行事曆／每季完整檢討紀錄／追蹤責任與日期。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附錄A.4／REV-Q2；CSV第79資料列；SAMPLE-D4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期間=2025；計畫／到期／收件日=2025-06-24；實際／回覆日=2025-06-24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事前季度行事曆／每季完整檢討紀錄／追蹤責任與日期。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附錄A.4／REV-Q3；CSV第80資料列；SAMPLE-D4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期間=2025；計畫／到期／收件日=2025-09-23；實際／回覆日=2025-09-23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事前季度行事曆／每季完整檢討紀錄／追蹤責任與日期。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附錄A.4／REV-Q4；CSV第81資料列；SAMPLE-D4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期間=2025；計畫／到期／收件日=2025-12-16；實際／回覆日=未完成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SAMPLE未預留檢討及備援時段；SAMPLE_SYNTHETIC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事前季度行事曆／每季完整檢討紀錄／追蹤責任與日期。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附錄A.5／A01-01；CSV第82資料列；SAMPLE-Q1-A01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期間=2026Q1；計畫／到期／收件日=2026-01-20；實際／回覆日=2026-01-19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附錄A.5／A01-02；CSV第83資料列；SAMPLE-Q1-A01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期間=2026Q1；計畫／到期／收件日=2026-02-20；實際／回覆日=2026-02-19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附錄A.5／A01-03；CSV第84資料列；SAMPLE-Q1-A01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期間=2026Q1；計畫／到期／收件日=2026-03-20；實際／回覆日=2026-03-19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附錄A.6／A02-01；CSV第85資料列；SAMPLE-Q1-A02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期間=2026Q1；計畫／到期／收件日=2026-01-06；實際／回覆日=2026-01-05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附錄A.6／A02-02；CSV第86資料列；SAMPLE-Q1-A02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期間=2026Q1；計畫／到期／收件日=2026-01-09；實際／回覆日=2026-01-08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附錄A.6／A02-03；CSV第87資料列；SAMPLE-Q1-A02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期間=2026Q1；計畫／到期／收件日=2026-01-12；實際／回覆日=2026-01-09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附錄A.6／A02-04；CSV第88資料列；SAMPLE-Q1-A02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期間=2026Q1；計畫／到期／收件日=2026-01-15；實際／回覆日=2026-01-14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附錄A.6／A02-05；CSV第89資料列；SAMPLE-Q1-A02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期間=2026Q1；計畫／到期／收件日=2026-01-19；實際／回覆日=2026-01-16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附錄A.6／A02-06；CSV第90資料列；SAMPLE-Q1-A02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期間=2026Q1；計畫／到期／收件日=2026-01-21；實際／回覆日=2026-01-20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附錄A.6／A02-07；CSV第91資料列；SAMPLE-Q1-A02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期間=2026Q1；計畫／到期／收件日=2026-01-26；實際／回覆日=2026-01-23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附錄A.6／A02-08；CSV第92資料列；SAMPLE-Q1-A02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期間=2026Q1；計畫／到期／收件日=2026-01-27；實際／回覆日=2026-01-26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附錄A.6／A02-09；CSV第93資料列；SAMPLE-Q1-A02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期間=2026Q1；計畫／到期／收件日=2026-01-30；實際／回覆日=2026-01-29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附錄A.6／A02-10；CSV第94資料列；SAMPLE-Q1-A02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期間=2026Q1；計畫／到期／收件日=2026-02-02；實際／回覆日=2026-01-30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附錄A.6／A02-11；CSV第95資料列；SAMPLE-Q1-A02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期間=2026Q1；計畫／到期／收件日=2026-02-05；實際／回覆日=2026-02-04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附錄A.6／A02-12；CSV第96資料列；SAMPLE-Q1-A02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期間=2026Q1；計畫／到期／收件日=2026-02-09；實際／回覆日=2026-02-06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附錄A.6／A02-13；CSV第97資料列；SAMPLE-Q1-A02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期間=2026Q1；計畫／到期／收件日=2026-02-11；實際／回覆日=2026-02-10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附錄A.6／A02-14；CSV第98資料列；SAMPLE-Q1-A02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期間=2026Q1；計畫／到期／收件日=2026-02-16；實際／回覆日=2026-02-13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附錄A.6／A02-15；CSV第99資料列；SAMPLE-Q1-A02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期間=2026Q1；計畫／到期／收件日=2026-02-17；實際／回覆日=2026-02-16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附錄A.6／A02-16；CSV第100資料列；SAMPLE-Q1-A02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期間=2026Q1；計畫／到期／收件日=2026-02-20；實際／回覆日=2026-02-19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附錄A.6／A02-17；CSV第101資料列；SAMPLE-Q1-A02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期間=2026Q1；計畫／到期／收件日=2026-02-23；實際／回覆日=2026-02-20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附錄A.6／A02-18；CSV第102資料列；SAMPLE-Q1-A02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期間=2026Q1；計畫／到期／收件日=2026-02-26；實際／回覆日=2026-02-25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附錄A.6／A02-19；CSV第103資料列；SAMPLE-Q1-A02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期間=2026Q1；計畫／到期／收件日=2026-03-02；實際／回覆日=2026-02-27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附錄A.6／A02-20；CSV第104資料列；SAMPLE-Q1-A02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期間=2026Q1；計畫／到期／收件日=2026-03-04；實際／回覆日=2026-03-03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附錄A.6／A02-21；CSV第105資料列；SAMPLE-Q1-A02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期間=2026Q1；計畫／到期／收件日=2026-03-09；實際／回覆日=2026-03-06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附錄A.6／A02-22；CSV第106資料列；SAMPLE-Q1-A02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期間=2026Q1；計畫／到期／收件日=2026-03-10；實際／回覆日=2026-03-09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附錄A.6／A02-23；CSV第107資料列；SAMPLE-Q1-A02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期間=2026Q1；計畫／到期／收件日=2026-03-13；實際／回覆日=2026-03-12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附錄A.6／A02-24；CSV第108資料列；SAMPLE-Q1-A02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期間=2026Q1；計畫／到期／收件日=2026-03-16；實際／回覆日=2026-03-13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附錄A.6／A02-25；CSV第109資料列；SAMPLE-Q1-A02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期間=2026Q1；計畫／到期／收件日=2026-03-19；實際／回覆日=2026-03-24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附錄A.7／A03-01；CSV第110資料列；SAMPLE-Q1-A03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期間=2026Q1；計畫／到期／收件日=2026-01-05；實際／回覆日=2026-01-06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附錄A.7／A03-02；CSV第111資料列；SAMPLE-Q1-A03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期間=2026Q1；計畫／到期／收件日=2026-01-13；實際／回覆日=2026-01-15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附錄A.7／A03-03；CSV第112資料列；SAMPLE-Q1-A03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期間=2026Q1；計畫／到期／收件日=2026-01-21；實際／回覆日=2026-01-26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附錄A.7／A03-04；CSV第113資料列；SAMPLE-Q1-A03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期間=2026Q1；計畫／到期／收件日=2026-01-29；實際／回覆日=2026-02-04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附錄A.7／A03-05；CSV第114資料列；SAMPLE-Q1-A03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期間=2026Q1；計畫／到期／收件日=2026-02-06；實際／回覆日=2026-02-13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附錄A.7／A03-06；CSV第115資料列；SAMPLE-Q1-A03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期間=2026Q1；計畫／到期／收件日=2026-02-14；實際／回覆日=2026-02-16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附錄A.7／A03-07；CSV第116資料列；SAMPLE-Q1-A03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期間=2026Q1；計畫／到期／收件日=2026-02-22；實際／回覆日=2026-02-24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附錄A.7／A03-08；CSV第117資料列；SAMPLE-Q1-A03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期間=2026Q1；計畫／到期／收件日=2026-03-02；實際／回覆日=2026-03-05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附錄A.7／A03-09；CSV第118資料列；SAMPLE-Q1-A03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期間=2026Q1；計畫／到期／收件日=2026-03-10；實際／回覆日=2026-03-16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附錄A.7／A03-10；CSV第119資料列；SAMPLE-Q1-A03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期間=2026Q1；計畫／到期／收件日=2026-03-18；實際／回覆日=2026-03-27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分子／分母旗標=0/1；本列率=0.0%；工作日間隔=7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SAMPLE等待內部確認；SAMPLE_SYNTHETIC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附錄A.8／A04-01；CSV第120資料列；SAMPLE-Q1-A04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期間=2026Q1；計畫／到期／收件日=2026-03-25；實際／回覆日=2026-03-24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10. 官方要求與文件證據追溯</w:t>
      </w:r>
    </w:p>
    <w:p>
      <w:r>
        <w:rPr>
          <w:rFonts w:ascii="Microsoft JhengHei" w:hAnsi="Microsoft JhengHei" w:eastAsia="Microsoft JhengHei"/>
          <w:b w:val="0"/>
          <w:sz w:val="21"/>
        </w:rPr>
        <w:t>官方佐證要求（I01-E06）為：「單位工作達成年度績效目標的訂定及目標分析等佐證資料。」本件以事前目標、明確分母、年度結果、差距分析、證據限制、改善責任及追蹤逐項回應。證據位置採章節與表號定位；實際頁碼以最終 Word 版面索引為準。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官方要求／追溯項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本件回應結果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文件內證據位置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覆核人員逐項檢查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本稿證據狀態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I01-E06年度目標及分析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四項SAMPLE目標含基線、目標、實績及差距；0達標、2注意、2未達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§2表2-1與§2.2表2-2；§3.3表3-3；§4表4-1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核對事前目標、四種分母與門檻方向；確認未合併為總分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SAMPLE完整；REAL UNKNOWN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指標定義與完整母體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活動6場、行政50項、有效需求20件、季度檢討4次；本例排除0列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§2指標字典；附錄A.1至A.4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逐列核對唯一ID、納入規則、缺件與分母旗標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SYNTHETIC可重算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目標差距、基線變化與改善率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四項公式逐步計算；相對改善率用未四捨五入比例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§3公式；§4.1表4-1及逐項計算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重算5/6、45/50、17/20、3/4，確認百分點與百分比未混用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建置後技術QA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分群、趨勢及優先排序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依百分點差距排序；兩年度點不宣稱因果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§4.4表4-3；§4.5圖1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確認排序規則、短缺件數及資料限制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SAMPLE示範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原因、改善及責任追蹤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列原因分類、責任、期限與Q1先行流程數據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§4.2表4-2；§5表5-1；附錄A.5至A.8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核對原因數等於逾期數；Q1不得外推全年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SYNTHETIC示範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REAL替換及HOLD條件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列原件種類、母體核對、替換鍵及HOLD條件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§6至§9；附錄A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確認樣本、角色、會議、核准與績效沒有被寫成協會真實事實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REAL未提供，UNKNOWN/HOLD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官方來源位置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訓練機構版佐證資料表第1頁、指標1、計畫區I01-E06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封面資料；本表；附錄A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核對官方原文與I01-E06對應0009的交叉表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來源映射已核對；候選待獨立審查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本件為 0009／I01-E06 候選分析紀錄。0008／I01-E05 為課程類別年度成長計畫；0010／I02-E01 為學員訓練成果評核標準。兩者用途不同，正文及案例不得混用。本表不代表機構核准、正式接受或真實績效證明。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11. 附錄 A｜SAMPLE／SYNTHETIC 逐筆明細</w:t>
      </w:r>
    </w:p>
    <w:p>
      <w:r>
        <w:rPr>
          <w:rFonts w:ascii="Microsoft JhengHei" w:hAnsi="Microsoft JhengHei" w:eastAsia="Microsoft JhengHei"/>
          <w:b w:val="0"/>
          <w:sz w:val="21"/>
        </w:rPr>
        <w:t>附錄所有列均為合成資料，沒有對應協會原始清冊、真人、外部需求或正式會議。ID 僅供本文件內重算及替換，不可當作真實紀錄編號。各表完整列出分母母體。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A.1 年度訓練活動母體（SAMPLE-D1；6場）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原排定日期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分母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完成分子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合成實際日期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SAMPLE場地較晚確認且備援未及時確認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A.2 年度行政事項母體（SAMPLE-D2；50項）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合成完成日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按期分子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SAMPLE起始責任角色不清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ADM-050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SAMPLE起始責任角色不清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A.3 有效需求回覆母體（SAMPLE-D3；20件）</w:t>
      </w:r>
    </w:p>
    <w:p>
      <w:r>
        <w:rPr>
          <w:rFonts w:ascii="Microsoft JhengHei" w:hAnsi="Microsoft JhengHei" w:eastAsia="Microsoft JhengHei"/>
          <w:b w:val="0"/>
          <w:sz w:val="21"/>
        </w:rPr>
        <w:t>工作日間隔從收件次一工作日起算，排除週末；樣本未另套國定假日。REAL資料須按實際工作日及去重規則重算。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收件日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首次實質回覆日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工作日間隔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五日內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合成逾期分類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2025-03-31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2025-04-30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REQ-020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SAMPLE收件後未即時分派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A.4 季度目標檢討母體（SAMPLE-D4；4次）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季度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示範排定日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合成完整紀錄日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完整紀錄分子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SAMPLE未預留檢討及備援時段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A.5 A01場地與備援核對（2026 Q1；3筆）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核對期限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合成核對日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計入分子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A.6 A02行政事項按期流程檢查（2026 Q1；25筆）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合成完成日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按期分子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A.7 A03五工作日回覆流程檢查（2026 Q1；10筆）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收件日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首次實質回覆日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工作日間隔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五日內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A.8 A04季度檢討檢查（2026 Q1；1筆）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合成紀錄日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完整紀錄分子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A04-01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Q1到期檢討完成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附錄數量覆核：年度母體6＋50＋20＋4＝80筆；Q1追蹤3＋25＋10＋1＝39筆。所有指標分子及分母可由合成ID重算。REAL替換須建立新的來源定位、去重／排除紀錄及覆核軌跡，不得只改摘要比例。</w:t>
      </w:r>
    </w:p>
    <w:sectPr w:rsidR="00FC693F" w:rsidRPr="0006063C" w:rsidSect="00034616">
      <w:footerReference w:type="default" r:id="rId9"/>
      <w:pgSz w:w="16834" w:h="11909" w:orient="landscape"/>
      <w:pgMar w:top="792" w:right="806" w:bottom="835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36778"/>
        <w:sz w:val="19"/>
      </w:rPr>
      <w:t xml:space="preserve">TTQS ONE｜0009｜候選 SAMPLE/SYNTHETIC　　頁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2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C6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5A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0009 I01-E06 年度績效目標訂定與分析紀錄 R04</dc:title>
  <dc:subject>Localized repair of independent semantic findings; CANDIDATE only</dc:subject>
  <dc:creator/>
  <cp:keywords>TTQS, I01-E06,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