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276" w:lineRule="auto"/>
        <w:jc w:val="center"/>
      </w:pPr>
      <w:r>
        <w:rPr>
          <w:rFonts w:ascii="Microsoft JhengHei" w:hAnsi="Microsoft JhengHei" w:eastAsia="Microsoft JhengHei" w:cs="Microsoft JhengHei"/>
          <w:b/>
          <w:i w:val="0"/>
          <w:color w:val="1F304A"/>
          <w:sz w:val="36"/>
        </w:rPr>
        <w:t>設備安檢與場地投保證明：第三方證據取得、適用性判定與檢查紀錄</w:t>
      </w:r>
    </w:p>
    <w:p>
      <w:pPr>
        <w:keepNext w:val="0"/>
        <w:spacing w:after="200" w:before="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3"/>
        </w:rPr>
        <w:t>小型協會課程場域與器材安全證據作業包（含合成示範案例）</w:t>
      </w:r>
    </w:p>
    <w:p>
      <w:pPr>
        <w:pStyle w:val="Heading2"/>
        <w:keepNext/>
        <w:spacing w:before="200" w:after="80"/>
      </w:pPr>
      <w:r>
        <w:t>文件識別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90"/>
        <w:gridCol w:w="7176"/>
      </w:tblGrid>
      <w:tr>
        <w:trPr>
          <w:cantSplit/>
          <w:tblHeader w:val="true"/>
        </w:trPr>
        <w:tc>
          <w:tcPr>
            <w:tcW w:type="dxa" w:w="26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項目</w:t>
            </w:r>
          </w:p>
        </w:tc>
        <w:tc>
          <w:tcPr>
            <w:tcW w:type="dxa" w:w="717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文件名稱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設備安檢與場地投保證明：第三方證據取得、適用性判定與檢查紀錄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對應官方指標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E04</w:t>
              <w:t>｜官方要求（逐字）：「設備安檢或是場地投保證明。」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官方來源定位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勞動力發展署「訓練機構 </w:t>
              <w:t>TTQS</w:t>
              <w:t xml:space="preserve"> 證據表」，第 </w:t>
              <w:t>4</w:t>
              <w:t xml:space="preserve"> 頁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文件狀態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候選作業文件；含合成示範；非正式驗收、非協會決策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初版（合成示範）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情境代號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SYN</w:t>
              <w:t>-</w:t>
              <w:t>0056</w:t>
              <w:t>-</w:t>
              <w:t>SAFE</w:t>
              <w:t>-</w:t>
              <w:t>01</w:t>
              <w:t>（合成示範；與任何真實課程無關）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本文件為可直接列印、可直接於 Word 編輯的作業包；以低維護、最小必要欄位為原則。</w:t>
      </w:r>
    </w:p>
    <w:p>
      <w:pPr>
        <w:pStyle w:val="Heading1"/>
        <w:keepNext/>
        <w:spacing w:before="240" w:after="120"/>
      </w:pPr>
      <w:r>
        <w:t>一、30 秒用途（使用前先讀）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EF3FB"/>
          </w:tcPr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這一頁要你做什麼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找出本次課程將使用的場域與器材，確認是否有「安全檢查」或「場地投保證明」義務；依決策樹做一次「有來源依據」的適用性判定；向第三方索取正本；驗證後登記到期日與檢索方式。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官方要求（逐字）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「設備安檢或是場地投保證明。」（勞動力發展署「訓練機構 TTQS 證據表」，第 4 頁，官方指標 I12-E04）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合成／真實界線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本文件目前只含一份合成示範案例（非真實）。任何真實保單、檢查證明、機構、保單號或簽名在本文件中都不存在；相關欄位一律為 未知 或 待取得真實來源。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紅線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適用性「未知」或「沒有來源依據」時，一律 暫停，不得自行當成「不適用（N/A）」。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pStyle w:val="Heading2"/>
        <w:keepNext/>
        <w:spacing w:before="200" w:after="80"/>
      </w:pPr>
      <w:r>
        <w:t>二、使用時機（四步）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開課前：列出本次將使用的場域與器材（填入表 T2）。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判定適用性：依決策樹，得到一個決策代號（D1–D5），填入表 T1。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索取與驗證：向第三方取得設備檢查文件或場地保險正本（表 T3、T4）。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索引與到期：登記索引碼與到期日（表 T5），異常或事件進表 T7，並留決策軌跡（表 T6）。</w:t>
      </w:r>
    </w:p>
    <w:p>
      <w:pPr>
        <w:pStyle w:val="Heading2"/>
        <w:keepNext/>
        <w:spacing w:before="200" w:after="80"/>
      </w:pPr>
      <w:r>
        <w:t>三、提案角色（尚待真實授權指派）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90"/>
        <w:gridCol w:w="4484"/>
        <w:gridCol w:w="2692"/>
      </w:tblGrid>
      <w:tr>
        <w:trPr>
          <w:cantSplit/>
          <w:tblHeader w:val="true"/>
        </w:trPr>
        <w:tc>
          <w:tcPr>
            <w:tcW w:type="dxa" w:w="26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角色（提案，</w:t>
              <w:t>提案待授權</w:t>
              <w:t>）</w:t>
            </w:r>
          </w:p>
        </w:tc>
        <w:tc>
          <w:tcPr>
            <w:tcW w:type="dxa" w:w="44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主要職責</w:t>
            </w:r>
          </w:p>
        </w:tc>
        <w:tc>
          <w:tcPr>
            <w:tcW w:type="dxa" w:w="269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獨立性要求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義務彙整人（場域／設備）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建立與維護表 </w:t>
              <w:t>T1</w:t>
              <w:t>／</w:t>
              <w:t>T2</w:t>
              <w:t xml:space="preserve"> 的義務清單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無特別限制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依表 </w:t>
              <w:t>T3</w:t>
              <w:t xml:space="preserve"> 執行目視／功能檢查並記錄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不得複核自己執行的檢查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獨立複核／放行者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複核更正結果並判定是否放行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必須與設備安檢執行者不同人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證據保管與索引者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維護表 </w:t>
              <w:t>T4</w:t>
              <w:t>／</w:t>
              <w:t>T5</w:t>
              <w:t xml:space="preserve"> 索引、保存與存取控制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無特別限制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授權核准者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核准適用性判定與 </w:t>
              <w:t>暫停</w:t>
              <w:t xml:space="preserve"> 解除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建議不與檢查複核者同一人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以上皆為提案角色（提案待授權），尚待真實授權指派；不得視為已存在的委派。</w:t>
      </w:r>
    </w:p>
    <w:p>
      <w:pPr>
        <w:pStyle w:val="Heading2"/>
        <w:keepNext/>
        <w:spacing w:before="200" w:after="80"/>
      </w:pPr>
      <w:r>
        <w:t>四、名詞與狀態對照（避免誤解）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4110"/>
        <w:gridCol w:w="3290"/>
      </w:tblGrid>
      <w:tr>
        <w:trPr>
          <w:cantSplit/>
          <w:tblHeader w:val="true"/>
        </w:trPr>
        <w:tc>
          <w:tcPr>
            <w:tcW w:type="dxa" w:w="246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名詞／狀態</w:t>
            </w:r>
          </w:p>
        </w:tc>
        <w:tc>
          <w:tcPr>
            <w:tcW w:type="dxa" w:w="411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意思</w:t>
            </w:r>
          </w:p>
        </w:tc>
        <w:tc>
          <w:tcPr>
            <w:tcW w:type="dxa" w:w="32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常見誤用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</w:t>
              <w:t xml:space="preserve"> / </w:t>
              <w:t>SYNTHETIC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示例資料，非真實世界紀錄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誤當成真實紀錄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尚未取得來源，無法判定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誤當成「不適用」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提案待授權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建議角色，尚待真實授權指派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誤當成已指派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候選待核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僅範本或草稿完成，正本未到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誤當成已通過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真實來源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來自真實世界的文件或事實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以範本冒充真實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已核實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已由人核對來源無誤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誤當成自動成立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阻擋，不得放行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誤當成失敗或結束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通過；本文件之合成案例「不」使用此狀態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把完成範本當成 </w:t>
              <w:t>通過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待取得真實來源</w:t>
              <w:br/>
              <w:t/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等待真實正本到位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誤當成已完成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本文件凡未取得真實來源者，一律以 未知／待取得真實來源 表示，不得臆造。</w:t>
      </w:r>
    </w:p>
    <w:p>
      <w:pPr>
        <w:pStyle w:val="Heading1"/>
        <w:keepNext/>
        <w:spacing w:before="240" w:after="120"/>
      </w:pPr>
      <w:r>
        <w:t>五、官方「或」語意與適用性決策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官方要求為「設備安檢『或是』場地投保證明」：任一路徑成立即可，但必須依「已記錄、有來源依據」的判定，不能憑感覺決定。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設備安檢路徑獨立成立 → 走「設備安檢」。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場地保險路徑獨立成立 → 走「場地保險」。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兩者各自獨立成立 → 兩者皆辦（both）。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判為不適用 → 必須有來源依據，才算 有來源佐證的不適用。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適用性未知或缺依據 → 暫停，永不靜默當成 N/A。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不得臆造法規、承保限額或「協會政策」。</w:t>
      </w:r>
    </w:p>
    <w:p>
      <w:pPr>
        <w:pStyle w:val="Heading2"/>
        <w:keepNext/>
        <w:spacing w:before="200" w:after="80"/>
      </w:pPr>
      <w:r>
        <w:t>六、適用性決策樹（每個節點輸出一組決策代號）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</w:tcPr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[起點] 本次將使用的場域／設備？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├─ 場域／設備清單未知 → 適用性未明，暫停判定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└─ 已知（先填表 T2）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├─ 是否有「要求檢查」的來源依據（真實手冊／契約／法規）？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有且已驗證 → 已依來源確認適用（走設備安檢）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有但未驗證 → 可能適用，待核實來源（暫時 暫停）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└─ 無／未知 → 不得判 N/A → 適用性未明，暫停判定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├─ 是否有「要求投保」的來源依據（真實租約／契約／規範）？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有且已驗證 → 已依來源確認適用（走場地保險）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有但未驗證 → 可能適用，待核實來源（暫時 暫停）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└─ 無／未知 → 不得判 N/A → 適用性未明，暫停判定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└─ 合併判定：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僅檢查成立 → 僅走設備安檢路徑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僅保險成立 → 僅走場地投保證明路徑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兩者皆成立 → 設備安檢與場地投保證明兩路皆適用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兩者皆有依據地不適用 → 兩路均有來源依據並判定不適用（須引用來源）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└─ 任一未知 → 適用性未明，暫停判定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pStyle w:val="Heading2"/>
        <w:keepNext/>
        <w:spacing w:before="200" w:after="80"/>
      </w:pPr>
      <w:r>
        <w:t>七、狀態字典（代號、語意、可離開條件）</w:t>
      </w:r>
    </w:p>
    <w:tbl>
      <w:tblPr>
        <w:tblStyle w:val="TableGrid"/>
        <w:tblW w:type="auto" w:w="0"/>
        <w:tblLayout w:type="fixed"/>
        <w:tblCellMar>
          <w:top w:w="0" w:type="dxa"/>
          <w:left w:w="57" w:type="dxa"/>
          <w:bottom w:w="0" w:type="dxa"/>
          <w:right w:w="57" w:type="dxa"/>
        </w:tblCellMar>
        <w:tblLook w:firstColumn="1" w:firstRow="1" w:lastColumn="0" w:lastRow="0" w:noHBand="0" w:noVBand="1" w:val="04A0"/>
      </w:tblPr>
      <w:tblGrid>
        <w:gridCol w:w="4195"/>
        <w:gridCol w:w="793"/>
        <w:gridCol w:w="2494"/>
        <w:gridCol w:w="2384"/>
      </w:tblGrid>
      <w:tr>
        <w:trPr>
          <w:cantSplit/>
          <w:tblHeader w:val="true"/>
        </w:trPr>
        <w:tc>
          <w:tcPr>
            <w:tcW w:type="dxa" w:w="419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代號</w:t>
            </w:r>
          </w:p>
        </w:tc>
        <w:tc>
          <w:tcPr>
            <w:tcW w:type="dxa" w:w="79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類別</w:t>
            </w:r>
          </w:p>
        </w:tc>
        <w:tc>
          <w:tcPr>
            <w:tcW w:type="dxa" w:w="24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語意</w:t>
            </w:r>
          </w:p>
        </w:tc>
        <w:tc>
          <w:tcPr>
            <w:tcW w:type="dxa" w:w="23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允許的下一步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已依來源確認適用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有「已驗證」的真實來源要求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進入證據索取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可能適用，待核實來源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有來源但尚未驗證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補驗證；維持 </w:t>
              <w:t>暫停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有來源佐證的不適用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有已驗證來源支持不適用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可移出分母（需註明來源）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  <w:t xml:space="preserve">；禁止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尚無任何原本文檔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建立索取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索取稿已擬，尚未寄出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索取函已草擬、尚未寄出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取得授權後寄出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已送出索取，待回覆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已寄出、等待回覆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追蹤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已收到、尚待核實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已收到但尚未驗證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進入驗證步驟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已收到並核驗真實正本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已驗證為真實正本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進入索引與到期管理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已逾期或不涵蓋使用期間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已過期或不涵蓋課程期間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  <w:t xml:space="preserve"> 或補件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不符或無法核實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內容不符或無法驗證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候選待核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僅範本完整、正本未到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不得視為 </w:t>
              <w:t>通過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待取得真實來源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等待真實正本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續辦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阻擋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解決後解除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N/A 只允許在 有來源佐證的不適用 生效後出現；且僅有已支持之適用性複核才能把該義務移出分母。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020" w:bottom="907" w:left="1020" w:header="510" w:footer="510" w:gutter="0"/>
          <w:cols w:space="720"/>
          <w:docGrid w:linePitch="360"/>
        </w:sectPr>
      </w:pPr>
    </w:p>
    <w:p>
      <w:pPr>
        <w:pStyle w:val="Heading1"/>
        <w:keepNext/>
        <w:spacing w:before="240" w:after="120"/>
      </w:pPr>
      <w:r>
        <w:t>八、作業表單（A4 橫向，方便列印與填寫）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本區含表 T1 至 T5。欄位較多的表單改用 A4 橫向排版，避免欄位被擠壓；每一表格跨頁時會自動重複表頭列。合成示範列以（SAMPLE）標示；標示為（真實資料填寫列）的列，是取得真實來源後才填入的作業列。</w:t>
      </w:r>
    </w:p>
    <w:p>
      <w:pPr>
        <w:pStyle w:val="Heading2"/>
        <w:keepNext/>
        <w:spacing w:before="200" w:after="80"/>
      </w:pPr>
      <w:r>
        <w:t>表 T1　適用性判定表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27"/>
        <w:gridCol w:w="799"/>
        <w:gridCol w:w="1142"/>
        <w:gridCol w:w="913"/>
        <w:gridCol w:w="856"/>
        <w:gridCol w:w="856"/>
        <w:gridCol w:w="1142"/>
        <w:gridCol w:w="2170"/>
        <w:gridCol w:w="1256"/>
        <w:gridCol w:w="1370"/>
        <w:gridCol w:w="1028"/>
        <w:gridCol w:w="856"/>
        <w:gridCol w:w="1035"/>
      </w:tblGrid>
      <w:tr>
        <w:trPr>
          <w:cantSplit/>
          <w:tblHeader w:val="true"/>
        </w:trPr>
        <w:tc>
          <w:tcPr>
            <w:tcW w:type="dxa" w:w="182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79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路徑</w:t>
            </w:r>
          </w:p>
        </w:tc>
        <w:tc>
          <w:tcPr>
            <w:tcW w:type="dxa" w:w="11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判定情境</w:t>
            </w:r>
          </w:p>
        </w:tc>
        <w:tc>
          <w:tcPr>
            <w:tcW w:type="dxa" w:w="91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是否有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要求來源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來源類型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來源引用</w:t>
            </w:r>
          </w:p>
        </w:tc>
        <w:tc>
          <w:tcPr>
            <w:tcW w:type="dxa" w:w="11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來源是否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已驗證</w:t>
            </w:r>
          </w:p>
        </w:tc>
        <w:tc>
          <w:tcPr>
            <w:tcW w:type="dxa" w:w="217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適用性狀態</w:t>
            </w:r>
          </w:p>
        </w:tc>
        <w:tc>
          <w:tcPr>
            <w:tcW w:type="dxa" w:w="12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判定決策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37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依據摘要</w:t>
            </w:r>
          </w:p>
        </w:tc>
        <w:tc>
          <w:tcPr>
            <w:tcW w:type="dxa" w:w="102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（提案角色）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103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備註／例外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本次合成課程將使用合成可攜延長線（代號 </w:t>
              <w:t>EQP</w:t>
              <w:t>-</w:t>
              <w:t>SYN</w:t>
              <w:t>-</w:t>
              <w:t>CBL</w:t>
              <w:t>-</w:t>
              <w:t>07</w:t>
              <w:t xml:space="preserve">），置於合成場域 </w:t>
              <w:t>SITE</w:t>
              <w:t>-</w:t>
              <w:t>SYN</w:t>
              <w:t>-</w:t>
              <w:t>A</w:t>
            </w: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否（尚未取得來源）</w:t>
            </w: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  <w:br/>
              <w:t/>
            </w: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適用性未明，暫停判定</w:t>
              <w:t/>
              <w:t/>
              <w:br/>
              <w:t/>
            </w: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未取得真實手冊／契約／租約，無法確認是否要求設備檢查</w:t>
            </w: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不得默認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場地保險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本次合成課程將使用合成場域 </w:t>
              <w:t>SITE</w:t>
              <w:t>-</w:t>
              <w:t>SYN</w:t>
              <w:t>-</w:t>
              <w:t>A</w:t>
            </w: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否（尚未取得來源）</w:t>
            </w: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  <w:br/>
              <w:t/>
            </w: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適用性未明，暫停判定</w:t>
              <w:t/>
              <w:t/>
              <w:br/>
              <w:t/>
            </w: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未取得真實租約／契約／規範，無法確認是否要求投保</w:t>
            </w: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不得默認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判定決策代號對應第六節決策樹：D1 僅檢查／D2 僅保險／D3 兩者／D4 有依據不適用／D5 未知即 暫停。</w:t>
      </w:r>
    </w:p>
    <w:p>
      <w:pPr>
        <w:pStyle w:val="Heading2"/>
        <w:keepNext/>
        <w:spacing w:before="200" w:after="80"/>
      </w:pPr>
      <w:r>
        <w:t>表 T2　資產／場域義務矩陣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87"/>
        <w:gridCol w:w="1463"/>
        <w:gridCol w:w="1238"/>
        <w:gridCol w:w="1238"/>
        <w:gridCol w:w="900"/>
        <w:gridCol w:w="675"/>
        <w:gridCol w:w="1012"/>
        <w:gridCol w:w="1012"/>
        <w:gridCol w:w="787"/>
        <w:gridCol w:w="900"/>
        <w:gridCol w:w="1463"/>
        <w:gridCol w:w="1012"/>
        <w:gridCol w:w="963"/>
      </w:tblGrid>
      <w:tr>
        <w:trPr>
          <w:cantSplit/>
          <w:tblHeader w:val="true"/>
        </w:trPr>
        <w:tc>
          <w:tcPr>
            <w:tcW w:type="dxa" w:w="18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7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資產／場域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類型</w:t>
            </w:r>
          </w:p>
        </w:tc>
        <w:tc>
          <w:tcPr>
            <w:tcW w:type="dxa" w:w="14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識別碼</w:t>
            </w:r>
          </w:p>
        </w:tc>
        <w:tc>
          <w:tcPr>
            <w:tcW w:type="dxa" w:w="123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位置</w:t>
            </w:r>
          </w:p>
        </w:tc>
        <w:tc>
          <w:tcPr>
            <w:tcW w:type="dxa" w:w="123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關聯課程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（代號）</w:t>
            </w:r>
          </w:p>
        </w:tc>
        <w:tc>
          <w:tcPr>
            <w:tcW w:type="dxa" w:w="9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使用日期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範圍</w:t>
            </w:r>
          </w:p>
        </w:tc>
        <w:tc>
          <w:tcPr>
            <w:tcW w:type="dxa" w:w="67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需求來源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判定理由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7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所需證據</w:t>
            </w:r>
          </w:p>
        </w:tc>
        <w:tc>
          <w:tcPr>
            <w:tcW w:type="dxa" w:w="9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需求日</w:t>
            </w:r>
          </w:p>
        </w:tc>
        <w:tc>
          <w:tcPr>
            <w:tcW w:type="dxa" w:w="14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證據狀態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證據定位碼</w:t>
            </w:r>
          </w:p>
        </w:tc>
        <w:tc>
          <w:tcPr>
            <w:tcW w:type="dxa" w:w="9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EQP</w:t>
              <w:t>-</w:t>
              <w:t>SYN</w:t>
              <w:t>-</w:t>
              <w:t>CBL</w:t>
              <w:t>-</w:t>
              <w:t>07</w:t>
              <w:t>（</w:t>
              <w:t>SAMPLE</w:t>
              <w:t>）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合成場域 </w:t>
              <w:t>SITE</w:t>
              <w:t>-</w:t>
              <w:t>SYN</w:t>
              <w:t>-</w:t>
              <w:t>A</w:t>
              <w:t xml:space="preserve">；真實地址 </w:t>
              <w:t>未知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  <w:t>（</w:t>
              <w:t>SAMPLE</w:t>
              <w:t>）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來源未知，暫列為可能適用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檢查報告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待取得真實來源後再判定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SITE</w:t>
              <w:t>-</w:t>
              <w:t>SYN</w:t>
              <w:t>-</w:t>
              <w:t>A</w:t>
              <w:t>（</w:t>
              <w:t>SAMPLE</w:t>
              <w:t>）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合成場域 </w:t>
              <w:t>SITE</w:t>
              <w:t>-</w:t>
              <w:t>SYN</w:t>
              <w:t>-</w:t>
              <w:t>A</w:t>
              <w:t xml:space="preserve">；真實地址 </w:t>
              <w:t>未知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  <w:t>（</w:t>
              <w:t>SAMPLE</w:t>
              <w:t>）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來源未知，暫列為可能適用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保險正本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文件本身尚缺；索取狀態見表 </w:t>
              <w:t>T4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識別碼若為合成值一律加註 SAMPLE；真實識別碼與地址在取得真實來源前維持 未知。</w:t>
      </w:r>
    </w:p>
    <w:p>
      <w:pPr>
        <w:pStyle w:val="Heading3"/>
        <w:keepNext/>
        <w:spacing w:before="200" w:after="80"/>
      </w:pPr>
      <w:r>
        <w:t>設備安檢流程（對應表 T3）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由表 T2 取出本次要使用的設備義務。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檢查前先確認「允收基準來源」（真實手冊／契約）；沒有基準就不得自訂門檻，一律記為 未知 / obtain and verify。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執行檢查（目視／功能測試），並記錄檢查發現。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發現異常 → 立即隔離並掛牌停用（掛牌停用，即隔離並掛牌禁止使用），記錄負責角色與更正措施。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更正後由「獨立複核者」複核，並依「真實允收基準」判定是否放行；沒有基準就 暫停。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全程以證據編號回填表 T5，並在表 T6 留下決策軌跡。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除非有真實驗證正本，否則不得聲稱由合格第三方完成檢測。</w:t>
      </w:r>
    </w:p>
    <w:p>
      <w:pPr>
        <w:pStyle w:val="Heading2"/>
        <w:keepNext/>
        <w:spacing w:before="200" w:after="80"/>
      </w:pPr>
      <w:r>
        <w:t>表 T3　設備檢查與更正複核表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794"/>
        <w:gridCol w:w="1009"/>
        <w:gridCol w:w="897"/>
        <w:gridCol w:w="897"/>
        <w:gridCol w:w="1009"/>
        <w:gridCol w:w="1009"/>
        <w:gridCol w:w="897"/>
        <w:gridCol w:w="1009"/>
        <w:gridCol w:w="1009"/>
        <w:gridCol w:w="840"/>
        <w:gridCol w:w="897"/>
        <w:gridCol w:w="840"/>
        <w:gridCol w:w="840"/>
        <w:gridCol w:w="1014"/>
      </w:tblGrid>
      <w:tr>
        <w:trPr>
          <w:cantSplit/>
          <w:tblHeader w:val="true"/>
        </w:trPr>
        <w:tc>
          <w:tcPr>
            <w:tcW w:type="dxa" w:w="12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7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檢查項目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檢查方法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允收基準來源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檢查發現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立即隔離／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掛牌停用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更正措施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更正後複核者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（提案，須獨立）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複核日期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放行基準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放行狀態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證據定位碼</w:t>
            </w:r>
          </w:p>
        </w:tc>
        <w:tc>
          <w:tcPr>
            <w:tcW w:type="dxa" w:w="101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可攜電源延長線外被（纜線外皮）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目視檢查（非第三方專業檢測）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 xml:space="preserve"> / </w:t>
              <w:t>obtain</w:t>
              <w:t xml:space="preserve"> </w:t>
              <w:t>and</w:t>
              <w:t xml:space="preserve"> </w:t>
              <w:t>verify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外被破損（合成示範缺陷，非真實檢查結果）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是；掛牌停用（</w:t>
              <w:t>掛牌停用</w:t>
              <w:t/>
              <w:t/>
              <w:t>，隔離並掛牌禁止使用）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設備安檢執行者（</w:t>
              <w:t>提案待授權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更換或修復該延長線（提案）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獨立複核／放行者（</w:t>
              <w:t>提案待授權</w:t>
              <w:t>，須與執行者不同人）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（尚未複核）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（無真實允收來源）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合成示範，不代表實際檢查已發生；不得聲稱由合格第三方完成檢測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放行必須同時具備：真實允收基準 + 已完成更正 + 由不同人獨立複核。缺一即 暫停。</w:t>
      </w:r>
    </w:p>
    <w:p>
      <w:pPr>
        <w:pStyle w:val="Heading2"/>
        <w:keepNext/>
        <w:spacing w:before="200" w:after="80"/>
      </w:pPr>
      <w:r>
        <w:t>表 T4　場地保險正本索取／索引／驗證表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7"/>
        <w:gridCol w:w="1794"/>
        <w:gridCol w:w="897"/>
        <w:gridCol w:w="784"/>
        <w:gridCol w:w="1009"/>
        <w:gridCol w:w="897"/>
        <w:gridCol w:w="1009"/>
        <w:gridCol w:w="672"/>
        <w:gridCol w:w="672"/>
        <w:gridCol w:w="840"/>
        <w:gridCol w:w="1009"/>
        <w:gridCol w:w="1009"/>
        <w:gridCol w:w="784"/>
        <w:gridCol w:w="672"/>
        <w:gridCol w:w="1289"/>
        <w:gridCol w:w="1016"/>
      </w:tblGrid>
      <w:tr>
        <w:trPr>
          <w:cantSplit/>
          <w:tblHeader w:val="true"/>
        </w:trPr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7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向誰索取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（角色）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收件方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索取範圍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期間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承保／排除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（若正本載明）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簽發機構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保單號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文件版本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／日期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來源驗證結果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保留／存取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限制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索引碼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到期日</w:t>
            </w:r>
          </w:p>
        </w:tc>
        <w:tc>
          <w:tcPr>
            <w:tcW w:type="dxa" w:w="12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索取狀態</w:t>
            </w:r>
          </w:p>
        </w:tc>
        <w:tc>
          <w:tcPr>
            <w:tcW w:type="dxa" w:w="101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場地方或契約之保險窗口（</w:t>
              <w:t>提案待授權</w:t>
              <w:t>）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（範本欄位）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本次使用場地 </w:t>
              <w:t>SITE</w:t>
              <w:t>-</w:t>
              <w:t>SYN</w:t>
              <w:t>-</w:t>
              <w:t>A</w:t>
              <w:t xml:space="preserve"> 之保險文件；險種由來源認定（本會不預設）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須涵蓋 </w:t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（未取得正本，不得臆造）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尚未取得文件，無驗證結果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真實文件限本機安全存放；僅最小必要欄位進索引；保存年限 </w:t>
              <w:t>未知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索取稿已擬，尚未寄出</w:t>
              <w:br/>
              <w:t/>
              <w:br/>
              <w:t/>
            </w: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無保單或證明附檔；索取範本尚未寄出</w:t>
            </w: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險種、承保範圍、限額與簽發機構一律由真實正本認定；未取得前一律 未知，禁止臆造。</w:t>
      </w:r>
    </w:p>
    <w:p>
      <w:pPr>
        <w:pStyle w:val="Heading2"/>
        <w:keepNext/>
        <w:spacing w:before="200" w:after="80"/>
      </w:pPr>
      <w:r>
        <w:t>表 T5　證據狀態與到期追蹤表</w:t>
      </w:r>
    </w:p>
    <w:tbl>
      <w:tblPr>
        <w:tblStyle w:val="TableGrid"/>
        <w:tblW w:type="auto" w:w="0"/>
        <w:tblLayout w:type="fixed"/>
        <w:tblCellMar>
          <w:top w:w="0" w:type="dxa"/>
          <w:left w:w="57" w:type="dxa"/>
          <w:bottom w:w="0" w:type="dxa"/>
          <w:right w:w="57" w:type="dxa"/>
        </w:tblCellMar>
        <w:tblLook w:firstColumn="1" w:firstRow="1" w:lastColumn="0" w:lastRow="0" w:noHBand="0" w:noVBand="1" w:val="04A0"/>
      </w:tblPr>
      <w:tblGrid>
        <w:gridCol w:w="1774"/>
        <w:gridCol w:w="1774"/>
        <w:gridCol w:w="776"/>
        <w:gridCol w:w="998"/>
        <w:gridCol w:w="1441"/>
        <w:gridCol w:w="887"/>
        <w:gridCol w:w="1109"/>
        <w:gridCol w:w="1109"/>
        <w:gridCol w:w="1940"/>
        <w:gridCol w:w="1885"/>
        <w:gridCol w:w="1557"/>
      </w:tblGrid>
      <w:tr>
        <w:trPr>
          <w:cantSplit/>
          <w:tblHeader w:val="true"/>
        </w:trPr>
        <w:tc>
          <w:tcPr>
            <w:tcW w:type="dxa" w:w="17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7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77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證據類型</w:t>
            </w:r>
          </w:p>
        </w:tc>
        <w:tc>
          <w:tcPr>
            <w:tcW w:type="dxa" w:w="99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索引碼</w:t>
            </w:r>
          </w:p>
        </w:tc>
        <w:tc>
          <w:tcPr>
            <w:tcW w:type="dxa" w:w="144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目前狀態</w:t>
            </w:r>
          </w:p>
        </w:tc>
        <w:tc>
          <w:tcPr>
            <w:tcW w:type="dxa" w:w="8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取得日</w:t>
            </w:r>
          </w:p>
        </w:tc>
        <w:tc>
          <w:tcPr>
            <w:tcW w:type="dxa" w:w="11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到期／複查日</w:t>
            </w:r>
          </w:p>
        </w:tc>
        <w:tc>
          <w:tcPr>
            <w:tcW w:type="dxa" w:w="11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距到期天數</w:t>
            </w:r>
          </w:p>
        </w:tc>
        <w:tc>
          <w:tcPr>
            <w:tcW w:type="dxa" w:w="19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續辦動作</w:t>
            </w:r>
          </w:p>
        </w:tc>
        <w:tc>
          <w:tcPr>
            <w:tcW w:type="dxa" w:w="188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暫停原因</w:t>
              <w:t/>
            </w:r>
          </w:p>
        </w:tc>
        <w:tc>
          <w:tcPr>
            <w:tcW w:type="dxa" w:w="155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76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</w:t>
            </w:r>
          </w:p>
        </w:tc>
        <w:tc>
          <w:tcPr>
            <w:tcW w:type="dxa" w:w="998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1441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</w:r>
          </w:p>
        </w:tc>
        <w:tc>
          <w:tcPr>
            <w:tcW w:type="dxa" w:w="88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無法計算（日期未知）</w:t>
            </w:r>
          </w:p>
        </w:tc>
        <w:tc>
          <w:tcPr>
            <w:tcW w:type="dxa" w:w="1940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先確認允收基準來源，再執行並記錄檢查</w:t>
            </w:r>
          </w:p>
        </w:tc>
        <w:tc>
          <w:tcPr>
            <w:tcW w:type="dxa" w:w="1885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無真實允收來源與檢查紀錄</w:t>
            </w:r>
          </w:p>
        </w:tc>
        <w:tc>
          <w:tcPr>
            <w:tcW w:type="dxa" w:w="155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設備安檢執行者（</w:t>
              <w:t>提案待授權</w:t>
              <w:t>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76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保險</w:t>
            </w:r>
          </w:p>
        </w:tc>
        <w:tc>
          <w:tcPr>
            <w:tcW w:type="dxa" w:w="998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1441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  <w:t xml:space="preserve">（索取狀態見表 </w:t>
              <w:t>T4</w:t>
              <w:t>）</w:t>
            </w:r>
          </w:p>
        </w:tc>
        <w:tc>
          <w:tcPr>
            <w:tcW w:type="dxa" w:w="88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無法計算（日期未知）</w:t>
            </w:r>
          </w:p>
        </w:tc>
        <w:tc>
          <w:tcPr>
            <w:tcW w:type="dxa" w:w="1940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取得授權後寄出索取函並追蹤回覆</w:t>
            </w:r>
          </w:p>
        </w:tc>
        <w:tc>
          <w:tcPr>
            <w:tcW w:type="dxa" w:w="1885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尚無保單或證明正本</w:t>
            </w:r>
          </w:p>
        </w:tc>
        <w:tc>
          <w:tcPr>
            <w:tcW w:type="dxa" w:w="155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證據保管與索引者（</w:t>
              <w:t>提案待授權</w:t>
              <w:t>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74"/>
          </w:tcPr>
          <w:p>
            <w:pPr>
              <w:spacing w:after="0" w:before="0" w:line="240" w:lineRule="auto"/>
            </w:pPr>
          </w:p>
        </w:tc>
        <w:tc>
          <w:tcPr>
            <w:tcW w:type="dxa" w:w="776"/>
          </w:tcPr>
          <w:p>
            <w:pPr>
              <w:spacing w:after="0" w:before="0" w:line="240" w:lineRule="auto"/>
            </w:pPr>
          </w:p>
        </w:tc>
        <w:tc>
          <w:tcPr>
            <w:tcW w:type="dxa" w:w="998"/>
          </w:tcPr>
          <w:p>
            <w:pPr>
              <w:spacing w:after="0" w:before="0" w:line="240" w:lineRule="auto"/>
            </w:pPr>
          </w:p>
        </w:tc>
        <w:tc>
          <w:tcPr>
            <w:tcW w:type="dxa" w:w="1441"/>
          </w:tcPr>
          <w:p>
            <w:pPr>
              <w:spacing w:after="0" w:before="0" w:line="240" w:lineRule="auto"/>
            </w:pPr>
          </w:p>
        </w:tc>
        <w:tc>
          <w:tcPr>
            <w:tcW w:type="dxa" w:w="887"/>
          </w:tcPr>
          <w:p>
            <w:pPr>
              <w:spacing w:after="0" w:before="0" w:line="240" w:lineRule="auto"/>
            </w:pPr>
          </w:p>
        </w:tc>
        <w:tc>
          <w:tcPr>
            <w:tcW w:type="dxa" w:w="1109"/>
          </w:tcPr>
          <w:p>
            <w:pPr>
              <w:spacing w:after="0" w:before="0" w:line="240" w:lineRule="auto"/>
            </w:pPr>
          </w:p>
        </w:tc>
        <w:tc>
          <w:tcPr>
            <w:tcW w:type="dxa" w:w="1109"/>
          </w:tcPr>
          <w:p>
            <w:pPr>
              <w:spacing w:after="0" w:before="0" w:line="240" w:lineRule="auto"/>
            </w:pPr>
          </w:p>
        </w:tc>
        <w:tc>
          <w:tcPr>
            <w:tcW w:type="dxa" w:w="1940"/>
          </w:tcPr>
          <w:p>
            <w:pPr>
              <w:spacing w:after="0" w:before="0" w:line="240" w:lineRule="auto"/>
            </w:pPr>
          </w:p>
        </w:tc>
        <w:tc>
          <w:tcPr>
            <w:tcW w:type="dxa" w:w="1885"/>
          </w:tcPr>
          <w:p>
            <w:pPr>
              <w:spacing w:after="0" w:before="0" w:line="240" w:lineRule="auto"/>
            </w:pPr>
          </w:p>
        </w:tc>
        <w:tc>
          <w:tcPr>
            <w:tcW w:type="dxa" w:w="1557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「距到期天數」＝到期日 − 作業基準日；到期日未知時不計算。「證據狀態」描述文件本身，「索取狀態」（表 T4）描述取得動作，兩者為不同維度。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794" w:right="794" w:bottom="794" w:left="794" w:header="510" w:footer="510" w:gutter="0"/>
          <w:cols w:space="720"/>
          <w:docGrid w:linePitch="360"/>
        </w:sectPr>
      </w:pPr>
    </w:p>
    <w:p>
      <w:pPr>
        <w:pStyle w:val="Heading1"/>
        <w:keepNext/>
        <w:spacing w:before="240" w:after="120"/>
      </w:pPr>
      <w:r>
        <w:t>九、決策軌跡（表 T6）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凡適用性判定、證據接受、複核放行、暫停 與 暫停 解除，都要留下一列軌跡，方便日後查核「當時依據什麼做決定」。</w:t>
      </w:r>
    </w:p>
    <w:p>
      <w:pPr>
        <w:pStyle w:val="Heading2"/>
        <w:keepNext/>
        <w:spacing w:before="200" w:after="80"/>
      </w:pPr>
      <w:r>
        <w:t>表 T6　決策軌跡表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"/>
        <w:gridCol w:w="903"/>
        <w:gridCol w:w="1042"/>
        <w:gridCol w:w="1181"/>
        <w:gridCol w:w="1736"/>
        <w:gridCol w:w="1181"/>
        <w:gridCol w:w="1389"/>
        <w:gridCol w:w="1392"/>
      </w:tblGrid>
      <w:tr>
        <w:trPr>
          <w:cantSplit/>
          <w:tblHeader w:val="true"/>
        </w:trPr>
        <w:tc>
          <w:tcPr>
            <w:tcW w:type="dxa" w:w="10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90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10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決策類型</w:t>
            </w:r>
          </w:p>
        </w:tc>
        <w:tc>
          <w:tcPr>
            <w:tcW w:type="dxa" w:w="118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決策代號</w:t>
            </w:r>
          </w:p>
        </w:tc>
        <w:tc>
          <w:tcPr>
            <w:tcW w:type="dxa" w:w="173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依據摘要</w:t>
            </w:r>
          </w:p>
        </w:tc>
        <w:tc>
          <w:tcPr>
            <w:tcW w:type="dxa" w:w="118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13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前後狀態</w:t>
            </w:r>
          </w:p>
        </w:tc>
        <w:tc>
          <w:tcPr>
            <w:tcW w:type="dxa" w:w="139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適用性未明，暫停判定</w:t>
              <w:t/>
              <w:t/>
              <w:br/>
              <w:t/>
            </w: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未取得任何真實來源支持適用性</w:t>
            </w: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前：</w:t>
              <w:t>適用性未知</w:t>
              <w:br/>
              <w:t/>
              <w:t xml:space="preserve"> → 後：</w:t>
              <w:t>暫停</w:t>
            </w: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兩條義務路徑皆維持 </w:t>
              <w:t>暫停</w:t>
            </w: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本表為 append-only（只增不改）：錯誤更正以新增一列並註明取代關係處理。</w:t>
      </w:r>
    </w:p>
    <w:p>
      <w:pPr>
        <w:pStyle w:val="Heading1"/>
        <w:keepNext/>
        <w:spacing w:before="240" w:after="120"/>
      </w:pPr>
      <w:r>
        <w:t>十、合成示範案例 SYN-0056-SAFE-01（全填、內部一致）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以下為一份完整的合成示範，用來示範各表如何填寫。本案例全部為 SAMPLE / SYNTHETIC，與任何真實課程、場域或器材無關，也不代表實際檢查已發生；結論維持 暫停 / 待取得真實來源。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情境代號：SYN-0056-SAFE-01（合成；與任何真實課程無關）。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場域代號：SITE-SYN-A（合成）；真實地址一律 未知。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設備代號：EQP-SYN-CBL-07（合成可攜延長線）。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合成課程代號：CRS-SYN-2026-Q4-A（合成）；使用日期 2026-11-03（合成）。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示範缺陷：可攜電源延長線外被破損（合成示範用缺陷）。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對應結果：表 T1 兩條義務（OB-SYN-01 設備安檢、OB-SYN-02 場地保險）皆為 適用性未知 / 適用性未明，暫停判定；表 T2 證據狀態皆為 尚未取得證據；表 T3 放行狀態 暫停；表 T4 索取狀態 索取稿已擬，尚未寄出（尚未寄出、無附檔）；表 T5 兩筆證據皆 尚未取得證據；表 T6 一筆決策 DEC-SYN-01。整體結論 暫停 / 待取得真實來源。</w:t>
      </w:r>
    </w:p>
    <w:p>
      <w:pPr>
        <w:pStyle w:val="Heading2"/>
        <w:keepNext/>
        <w:spacing w:before="200" w:after="80"/>
      </w:pPr>
      <w:r>
        <w:t>十一、合成替換登錄（表 T9，逐筆事實登錄）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下表把本案例用到的每一個合成值逐筆登錄，並指出真實替換來源與替換後動作。「所在表／欄」即列印於本文件內的定位碼，方便逐一比對。</w:t>
      </w:r>
    </w:p>
    <w:p>
      <w:pPr>
        <w:pStyle w:val="Heading2"/>
        <w:keepNext/>
        <w:spacing w:before="200" w:after="80"/>
      </w:pPr>
      <w:r>
        <w:t>表 T9　合成替換登錄表（逐筆示範資料）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9"/>
        <w:gridCol w:w="2269"/>
        <w:gridCol w:w="1775"/>
        <w:gridCol w:w="2269"/>
        <w:gridCol w:w="2074"/>
      </w:tblGrid>
      <w:tr>
        <w:trPr>
          <w:cantSplit/>
          <w:tblHeader w:val="true"/>
        </w:trPr>
        <w:tc>
          <w:tcPr>
            <w:tcW w:type="dxa" w:w="147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示範資料編號</w:t>
              <w:br/>
              <w:t/>
            </w:r>
          </w:p>
        </w:tc>
        <w:tc>
          <w:tcPr>
            <w:tcW w:type="dxa" w:w="226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值（</w:t>
              <w:t>SAMPLE</w:t>
              <w:t>/</w:t>
              <w:t>SYNTHETIC</w:t>
              <w:t>）</w:t>
            </w:r>
          </w:p>
        </w:tc>
        <w:tc>
          <w:tcPr>
            <w:tcW w:type="dxa" w:w="177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所在表／欄</w:t>
            </w:r>
          </w:p>
        </w:tc>
        <w:tc>
          <w:tcPr>
            <w:tcW w:type="dxa" w:w="226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真實替換來源（待取得）</w:t>
            </w:r>
          </w:p>
        </w:tc>
        <w:tc>
          <w:tcPr>
            <w:tcW w:type="dxa" w:w="20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替換後動作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01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SITE</w:t>
              <w:t>-</w:t>
              <w:t>SYN</w:t>
              <w:t>-</w:t>
              <w:t>A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識別碼／位置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真實場域清單／租約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02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EQP</w:t>
              <w:t>-</w:t>
              <w:t>SYN</w:t>
              <w:t>-</w:t>
              <w:t>CBL</w:t>
              <w:t>-</w:t>
              <w:t>07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識別碼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真實設備清冊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03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關聯課程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真實課程排程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04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使用日期範圍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05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外被破損（缺陷）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檢查發現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真實檢查報告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06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掛牌停用</w:t>
              <w:t/>
              <w:t/>
              <w:t xml:space="preserve"> 隔離（掛牌停用）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立即隔離欄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真實隔離紀錄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07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檢查放行 </w:t>
              <w:t>暫停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放行狀態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真實允收基準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08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索取稿已擬，尚未寄出</w:t>
              <w:br/>
              <w:t/>
              <w:br/>
              <w:t/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T4</w:t>
              <w:t xml:space="preserve"> 索取狀態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真實寄送／回函紀錄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09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決策日期 </w:t>
              <w:t>2026</w:t>
              <w:t>-</w:t>
              <w:t>10</w:t>
              <w:t>-</w:t>
              <w:t>17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T6</w:t>
              <w:t xml:space="preserve"> 日期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真實決策日期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10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所有 </w:t>
              <w:t>提案待授權</w:t>
              <w:t xml:space="preserve"> 角色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>–</w:t>
              <w:t>T6</w:t>
              <w:t xml:space="preserve"> 角色欄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真實授權指派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11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、</w:t>
              <w:t>OB</w:t>
              <w:t>-</w:t>
              <w:t>SYN</w:t>
              <w:t>-</w:t>
              <w:t>02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>／</w:t>
              <w:t>T2</w:t>
              <w:t xml:space="preserve"> 義務編號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真實義務清單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12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檢查編號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真實檢查單編號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13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T4</w:t>
              <w:t xml:space="preserve"> 索取編號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真實索取單編號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14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  <w:t>、</w:t>
              <w:t>EV</w:t>
              <w:t>-</w:t>
              <w:t>SYN</w:t>
              <w:t>-</w:t>
              <w:t>02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T5</w:t>
              <w:t xml:space="preserve"> 證據編號／索引碼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真實證據編號／索引碼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15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T6</w:t>
              <w:t xml:space="preserve"> 決策編號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真實決策編號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16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T1</w:t>
              <w:t xml:space="preserve"> 判定日期 </w:t>
              <w:t>2026</w:t>
              <w:t>-</w:t>
              <w:t>10</w:t>
              <w:t>-</w:t>
              <w:t>17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 xml:space="preserve"> 日期欄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真實判定日期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17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合成判定情境敘述文字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 xml:space="preserve"> 判定情境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真實課程場域與設備描述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18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EX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T7</w:t>
              <w:t xml:space="preserve"> 例外編號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真實例外／事件編號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19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版本「初版（合成示範）」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T8</w:t>
              <w:t xml:space="preserve"> 版本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真實文件版本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合成樣本與 真實來源 證據分區存放；本表所列樣本不因替換而刪除，僅移入樣本區保留軌跡。</w:t>
      </w:r>
    </w:p>
    <w:p>
      <w:pPr>
        <w:pStyle w:val="Heading1"/>
        <w:keepNext/>
        <w:spacing w:before="240" w:after="120"/>
      </w:pPr>
      <w:r>
        <w:t>十二、完整度摘要（可重算；非官方分數）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分母：本合成情境中「已記錄的可能適用義務數」＝ 2（OB-SYN-01 設備安檢、OB-SYN-02 場地保險）。分母只計已記錄的義務；唯有某義務達到 有來源佐證的不適用（具有已驗證來源支持的適用性複核）時，才可移出分母並註明來源。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分子：其中已達 已收到並核驗真實正本（已驗證為真實正本）者 ＝ 0。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公式：完整度 ＝ 分子 ÷ 分母 ＝ 0 ÷ 2 ＝ 0%。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結論：暫停 / 待取得真實來源（本案例不適用 通過）。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聲明：此數字僅為工作用完整度摘要，不是官方 TTQS 分數，也不是協會政策；不得把尚未驗證的文件當成已通過。</w:t>
      </w:r>
    </w:p>
    <w:p>
      <w:pPr>
        <w:pStyle w:val="Heading1"/>
        <w:keepNext/>
        <w:spacing w:before="240" w:after="120"/>
      </w:pPr>
      <w:r>
        <w:t>十三、第三方文件索取範本（未寄出）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下列範本可直接複製使用。收件人與日期為「範本欄位」，寄出前才填寫；本文件沒有任何已寄送紀錄，示範狀態為 尚未寄出，且無保單或證明附檔。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</w:tcPr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主旨：［範本欄位］請提供本次場地使用之保險與設備安檢相關文件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收件人（提案角色：場地方／契約保險窗口）：［範本欄位］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副本（提案角色：證據保管與索引者）：［範本欄位］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發文日期：［範本欄位］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本會名稱：（比對已確認之協會名稱；本文件不列示名稱）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敬啟者：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本會擬於下列期間使用 貴方場地／設備辦理訓練活動，為完備場地安全與保險相關紀錄，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敬請協助提供下列文件之影本或電子檔（正本驗後歸還或依約留存）：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1) 場地保險證明：請依 貴方場地與契約之要求，認定並載明保險類型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（本會不預設險種）、被保險人、承保期間、承保範圍與排除條款。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2) 設備安全檢查相關文件：如近期檢查或維護紀錄（若適用）。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另請提供認定適用性的依據來源（例如租約或契約中相關條款之頁面）。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提醒：本會尚待取得真實來源才能判定適用性；若無相關文件，亦請回覆說明，本會將據以記錄。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（本範本尚未寄出；收件人與日期為範本欄位。）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收到文件後，依第十四節的來源驗證步驟處理；若僅本範本完成而正本仍未到，狀態為 候選待核 / 待取得真實來源，不得標示為通過或已接受。</w:t>
      </w:r>
    </w:p>
    <w:p>
      <w:pPr>
        <w:pStyle w:val="Heading1"/>
        <w:keepNext/>
        <w:spacing w:before="240" w:after="120"/>
      </w:pPr>
      <w:r>
        <w:t>十四、真實來源替換路徑與來源驗證步驟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替換路徑（針對每一個 示範資料編號）：取得真實來源 → 由人驗證 → 覆寫對應欄位 → 於表 T8 記錄版本 → 樣本移入樣本區（不刪除，保留軌跡）。</w:t>
      </w:r>
    </w:p>
    <w:p>
      <w:pPr>
        <w:keepNext w:val="0"/>
        <w:spacing w:after="4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來源驗證步驟（每一項都要留下驗證者角色與日期）：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文件真實性：簽發者／來源可辨識且合理。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主體比對：被保險人＝已確認之協會名稱（未確認前一律 未知）。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場域／設備比對：與表 T2 識別碼一致。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期間比對：涵蓋表 T2 所載使用日期範圍。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內容比對：承保或檢查範圍與排除條款，以正本載明者為準。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版本／日期：無塗改疑慮；保單號與簽發機構與正本一致。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判定：通過 → 已收到並核驗真實正本；不符 → 不符或無法核實；過期或不涵蓋 → 已逾期或不涵蓋使用期間。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隱私與保存邊界：真實保單明細、簽名、契約與個人資料不得進入公開內容；限本機安全存放，存取限提案角色（待真實指派）；僅最小必要欄位進入索引；保存年限待真實政策決定，現為 未知。</w:t>
      </w:r>
    </w:p>
    <w:p>
      <w:pPr>
        <w:pStyle w:val="Heading1"/>
        <w:keepNext/>
        <w:spacing w:before="240" w:after="120"/>
      </w:pPr>
      <w:r>
        <w:t>十五、例外、到期、檢索、存取、更正與版本</w:t>
      </w:r>
    </w:p>
    <w:p>
      <w:pPr>
        <w:pStyle w:val="Heading2"/>
        <w:keepNext/>
        <w:spacing w:before="200" w:after="80"/>
      </w:pPr>
      <w:r>
        <w:t>15.1 到期與續辦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提案作法：為每筆證據設定到期／複查日，並於到期前提醒（提醒天數待真實政策決定，現為 未知）。已過期或不涵蓋課程期間者，狀態為 已逾期或不涵蓋使用期間，一律 暫停 並依表 T5 續辦動作補件。</w:t>
      </w:r>
    </w:p>
    <w:p>
      <w:pPr>
        <w:pStyle w:val="Heading2"/>
        <w:keepNext/>
        <w:spacing w:before="200" w:after="80"/>
      </w:pPr>
      <w:r>
        <w:t>15.2 檢索測試（retrieval test）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提案作法：定期（頻率待真實政策決定）隨機抽一筆索引碼，確認能否在合理時間內取出指定文件並核對版本與到期日，並記錄結果。合成示範現況：尚無真實證據，檢索測試為「未執行（暫停）」。</w:t>
      </w:r>
    </w:p>
    <w:p>
      <w:pPr>
        <w:pStyle w:val="Heading2"/>
        <w:keepNext/>
        <w:spacing w:before="200" w:after="80"/>
      </w:pPr>
      <w:r>
        <w:t>15.3 存取與隱私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真實文件以最小必要原則保存與索引；存取僅限提案角色（待真實指派）。公開內容不得包含真實保單明細、簽名、契約或個人資料。</w:t>
      </w:r>
    </w:p>
    <w:p>
      <w:pPr>
        <w:pStyle w:val="Heading2"/>
        <w:keepNext/>
        <w:spacing w:before="200" w:after="80"/>
      </w:pPr>
      <w:r>
        <w:t>15.4 更正與矯正（表 T7）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異常處理順序：發現缺失 → 立即隔離並掛牌停用（掛牌停用）→ 更正 → 由不同人獨立複核 → 解除。缺少真實允收基準時，一律維持 暫停。</w:t>
      </w:r>
    </w:p>
    <w:p>
      <w:pPr>
        <w:pStyle w:val="Heading2"/>
        <w:keepNext/>
        <w:spacing w:before="200" w:after="80"/>
      </w:pPr>
      <w:r>
        <w:t>表 T7　例外／事件與矯正表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5"/>
        <w:gridCol w:w="1233"/>
        <w:gridCol w:w="896"/>
        <w:gridCol w:w="784"/>
        <w:gridCol w:w="1009"/>
        <w:gridCol w:w="896"/>
        <w:gridCol w:w="1009"/>
        <w:gridCol w:w="1121"/>
        <w:gridCol w:w="1293"/>
      </w:tblGrid>
      <w:tr>
        <w:trPr>
          <w:cantSplit/>
          <w:tblHeader w:val="true"/>
        </w:trPr>
        <w:tc>
          <w:tcPr>
            <w:tcW w:type="dxa" w:w="162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例外編號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123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來源義務／檢查編號</w:t>
              <w:t/>
              <w:t/>
              <w:t/>
            </w:r>
          </w:p>
        </w:tc>
        <w:tc>
          <w:tcPr>
            <w:tcW w:type="dxa" w:w="89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描述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分類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立即處置</w:t>
            </w:r>
          </w:p>
        </w:tc>
        <w:tc>
          <w:tcPr>
            <w:tcW w:type="dxa" w:w="89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矯正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獨立複核</w:t>
            </w:r>
          </w:p>
        </w:tc>
        <w:tc>
          <w:tcPr>
            <w:tcW w:type="dxa" w:w="112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解除條件</w:t>
            </w:r>
          </w:p>
        </w:tc>
        <w:tc>
          <w:tcPr>
            <w:tcW w:type="dxa" w:w="129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EX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  <w:t>／</w:t>
              <w:t>OB</w:t>
              <w:t>-</w:t>
              <w:t>SYN</w:t>
              <w:t>-</w:t>
              <w:t>01</w:t>
            </w: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合成示範：可攜延長線外被破損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缺失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掛牌停用（</w:t>
              <w:t>掛牌停用</w:t>
              <w:t/>
              <w:t/>
              <w:t>）（合成示範）</w:t>
            </w: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更換或修復（提案）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待指派之獨立複核者（</w:t>
              <w:t>提案待授權</w:t>
              <w:t xml:space="preserve">）；複核日期 </w:t>
              <w:t>未知</w:t>
            </w: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依真實允收來源完成更正，並由獨立者複核通過</w:t>
            </w: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  <w:t xml:space="preserve"> / </w:t>
              <w:t>待取得真實來源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分類可選：缺失／過期／不符／無法驗證／其他。未達解除條件前，該設備或場地不得使用。</w:t>
      </w:r>
    </w:p>
    <w:p>
      <w:pPr>
        <w:pStyle w:val="Heading2"/>
        <w:keepNext/>
        <w:spacing w:before="200" w:after="80"/>
      </w:pPr>
      <w:r>
        <w:t>15.5 版本軌跡（表 T8）</w:t>
      </w:r>
    </w:p>
    <w:p>
      <w:pPr>
        <w:pStyle w:val="Heading2"/>
        <w:keepNext/>
        <w:spacing w:before="200" w:after="80"/>
      </w:pPr>
      <w:r>
        <w:t>表 T8　版本軌跡表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6"/>
        <w:gridCol w:w="1608"/>
        <w:gridCol w:w="3217"/>
        <w:gridCol w:w="1930"/>
        <w:gridCol w:w="1825"/>
      </w:tblGrid>
      <w:tr>
        <w:trPr>
          <w:cantSplit/>
          <w:tblHeader w:val="true"/>
        </w:trPr>
        <w:tc>
          <w:tcPr>
            <w:tcW w:type="dxa" w:w="128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版本</w:t>
            </w:r>
          </w:p>
        </w:tc>
        <w:tc>
          <w:tcPr>
            <w:tcW w:type="dxa" w:w="160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321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變更摘要</w:t>
            </w:r>
          </w:p>
        </w:tc>
        <w:tc>
          <w:tcPr>
            <w:tcW w:type="dxa" w:w="193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變更者（提案）</w:t>
            </w:r>
          </w:p>
        </w:tc>
        <w:tc>
          <w:tcPr>
            <w:tcW w:type="dxa" w:w="182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對應決策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初版（合成示範）</w:t>
            </w:r>
          </w:p>
        </w:tc>
        <w:tc>
          <w:tcPr>
            <w:tcW w:type="dxa" w:w="160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321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建立本作業包與合成示範案例</w:t>
            </w:r>
          </w:p>
        </w:tc>
        <w:tc>
          <w:tcPr>
            <w:tcW w:type="dxa" w:w="193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文件建立者（</w:t>
              <w:t>提案待授權</w:t>
              <w:t>）</w:t>
            </w:r>
          </w:p>
        </w:tc>
        <w:tc>
          <w:tcPr>
            <w:tcW w:type="dxa" w:w="18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608"/>
          </w:tcPr>
          <w:p>
            <w:pPr>
              <w:spacing w:after="0" w:before="0" w:line="240" w:lineRule="auto"/>
            </w:pPr>
          </w:p>
        </w:tc>
        <w:tc>
          <w:tcPr>
            <w:tcW w:type="dxa" w:w="3217"/>
          </w:tcPr>
          <w:p>
            <w:pPr>
              <w:spacing w:after="0" w:before="0" w:line="240" w:lineRule="auto"/>
            </w:pPr>
          </w:p>
        </w:tc>
        <w:tc>
          <w:tcPr>
            <w:tcW w:type="dxa" w:w="1930"/>
          </w:tcPr>
          <w:p>
            <w:pPr>
              <w:spacing w:after="0" w:before="0" w:line="240" w:lineRule="auto"/>
            </w:pPr>
          </w:p>
        </w:tc>
        <w:tc>
          <w:tcPr>
            <w:tcW w:type="dxa" w:w="1825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每次由真實來源覆寫樣本、或修訂作業規則時，新增一列版本紀錄，不覆蓋舊列。</w:t>
      </w:r>
    </w:p>
    <w:p>
      <w:pPr>
        <w:pStyle w:val="Heading1"/>
        <w:keepNext/>
        <w:spacing w:before="240" w:after="120"/>
      </w:pPr>
      <w:r>
        <w:t>十六、暫停 與退件條件（任一成立即不得放行）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適用性未知或缺少來源依據，卻默認當成 N/A。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只有範本或草稿完成、正本未到，卻標示為已接受或已通過。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證據已過期、內容不符或無法驗證，仍標示為有效。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自訂法規門檻，或臆造承保限額、保單號、簽發機構。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聲稱已寄送、已檢查、已放行或已核准，卻沒有真實紀錄。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使用真實場域、地址、人員或簽名，卻未取得授權與真實來源。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缺少可重算的完整度分子／分母說明，或把完整度當成官方分數。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在標題盲測下，可替代官方指標 I12-E01／I12-E02／I12-E03／I13-E01 之文件。</w:t>
      </w:r>
    </w:p>
    <w:p>
      <w:pPr>
        <w:pStyle w:val="Heading1"/>
        <w:keepNext/>
        <w:spacing w:before="240" w:after="120"/>
      </w:pPr>
      <w:r>
        <w:t>十七、跨文件邊界與負向鄰居測試</w:t>
      </w:r>
    </w:p>
    <w:p>
      <w:pPr>
        <w:keepNext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本文件只處理「第三方檢查與保單正本的取得、驗證與索引」。下列鄰近官方指標各有不同主題，本文件不得替代它們；此處僅為邊界測試，不代表這些文件共用本案例。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4"/>
        <w:gridCol w:w="2818"/>
        <w:gridCol w:w="4934"/>
      </w:tblGrid>
      <w:tr>
        <w:trPr>
          <w:cantSplit/>
          <w:tblHeader w:val="true"/>
        </w:trPr>
        <w:tc>
          <w:tcPr>
            <w:tcW w:type="dxa" w:w="211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鄰近官方指標</w:t>
            </w:r>
          </w:p>
        </w:tc>
        <w:tc>
          <w:tcPr>
            <w:tcW w:type="dxa" w:w="281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主題</w:t>
            </w:r>
          </w:p>
        </w:tc>
        <w:tc>
          <w:tcPr>
            <w:tcW w:type="dxa" w:w="493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為何不能互換（本文件的獨有內容）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E01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課程適配檢視與調整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本文件處理第三方檢查與保單正本的取得與驗證，不是課程設計適配。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E02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學員遴選與教材建議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本文件不涉及學員或教材，聚焦場域安全與投保證據。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E03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講師遴選與聘任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本文件不涉及講師；核心是義務矩陣、檢查複核、保險索取與決策軌跡。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I13</w:t>
              <w:t>-</w:t>
              <w:t>E01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訓練遷移檢視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屬不同指標與結果導向；本文件為資格性證據的取得與合規。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交付識別與官方勾選序號不得混用；未經逐位元驗證，不得引用跨文件事實。</w:t>
      </w:r>
    </w:p>
    <w:p>
      <w:pPr>
        <w:pStyle w:val="Heading1"/>
        <w:keepNext/>
        <w:spacing w:before="240" w:after="120"/>
      </w:pPr>
      <w:r>
        <w:t>十八、審查者自我測試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標題盲測：移除標題後，仍可由表結構（義務矩陣、檢查複核、保險索取驗證、決策軌跡）辨識為本文件。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負向鄰居：對照 I12-E01／I12-E02／I12-E03／I13-E01，本文件不應在這些主題上成立或可替代。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官方語意：確認「或」的處理（僅檢查／僅保險／兩者／有依據不適用）與「未知即 暫停」可追溯。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真實性：全文件無臆造保單、證明、機構、保單號、簽名、已寄送或核准；缺少者一律 未知／PENDING。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樣本一致：SYN-0056-SAFE-01 的每個值都能回溯到表 T9；且與任何真實課程無連結。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可重算：完整度的分子／分母可獨立重算，且有非官方聲明。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隱私：公開內容不含真實敏感正本。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排版：正文 ≥ 10.5 pt、表格 ≥ 9.5 pt、跨頁重複表頭；正文不出現內部雜湊、佇列代號、JSON 或檔案路徑。</w:t>
      </w:r>
    </w:p>
    <w:p>
      <w:pPr>
        <w:pStyle w:val="Heading1"/>
        <w:keepNext/>
        <w:spacing w:before="240" w:after="120"/>
      </w:pPr>
      <w:r>
        <w:t>十九、來源定位（一頁）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官方來源：勞動力發展署「訓練機構 TTQS 證據表」。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官方要求（逐字）：「設備安檢或是場地投保證明。」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定位：證據表第 4 頁（官方指標 I12-E04 所在列）。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覆蓋範圍：設備安檢路徑、場地保險路徑、兩者並行、有依據之不適用、未知即 暫停。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本文件僅引用上列官方要求之逐字文字與頁碼層級定位；完整來源檔案核對資訊另存於內部紀錄，不列入本文件。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（本文件為候選作業文件，含合成示範；非正式驗收、非協會決策，亦不代表任何真實檢查、保單或第三方正本已存在。）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907" w:right="1020" w:bottom="907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設備安檢與場地投保證明：第三方證據取得、適用性判定與檢查紀錄</dc:title>
  <dc:subject>對應官方指標 I12-E04（候選作業文件，含合成示範）</dc:subject>
  <dc:creator>TTQS local build</dc:creator>
  <cp:keywords/>
  <dc:description>Contains SAMPLE/SYNTHETIC worked example; not a real inspection or policy.</dc:description>
  <cp:lastModifiedBy>TTQS local build</cp:lastModifiedBy>
  <cp:revision>1</cp:revision>
  <dcterms:created xsi:type="dcterms:W3CDTF">2026-10-17T00:00:00Z</dcterms:created>
  <dcterms:modified xsi:type="dcterms:W3CDTF">2026-10-17T00:00:00Z</dcterms:modified>
  <cp:category>association course administration</cp:category>
</cp:coreProperties>
</file>