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Microsoft JhengHei" w:hAnsi="Microsoft JhengHei" w:eastAsia="Microsoft JhengHei"/>
          <w:color w:val="111111"/>
          <w:sz w:val="44"/>
        </w:rPr>
        <w:t>訓練班級完整結案報告（單班）</w:t>
      </w:r>
    </w:p>
    <w:p>
      <w:pPr>
        <w:widowControl/>
        <w:spacing w:after="80" w:line="259" w:lineRule="auto"/>
      </w:pPr>
      <w:r>
        <w:rPr>
          <w:rFonts w:ascii="Microsoft JhengHei" w:hAnsi="Microsoft JhengHei" w:eastAsia="Microsoft JhengHei"/>
          <w:b/>
          <w:color w:val="172B4D"/>
          <w:sz w:val="20"/>
        </w:rPr>
        <w:t>文件識別：DOCX 0066｜正式需求 I15-E02「訓練班級完整結案報告」｜官方 checkbox 流水號 072</w:t>
      </w:r>
    </w:p>
    <w:p>
      <w:pPr>
        <w:widowControl/>
        <w:spacing w:after="80" w:line="259" w:lineRule="auto"/>
      </w:pPr>
      <w:r>
        <w:rPr>
          <w:rFonts w:ascii="Microsoft JhengHei" w:hAnsi="Microsoft JhengHei" w:eastAsia="Microsoft JhengHei"/>
          <w:b/>
          <w:color w:val="172B4D"/>
          <w:sz w:val="20"/>
        </w:rPr>
        <w:t>案例編號：SYN-0060-2026-A01｜課名：社區志工接待與資源轉介界線｜演練日期：2026-08-15</w:t>
      </w:r>
    </w:p>
    <w:p>
      <w:pPr>
        <w:widowControl/>
        <w:spacing w:after="80" w:line="259" w:lineRule="auto"/>
      </w:pPr>
      <w:r>
        <w:rPr>
          <w:rFonts w:ascii="Microsoft JhengHei" w:hAnsi="Microsoft JhengHei" w:eastAsia="Microsoft JhengHei"/>
          <w:b/>
          <w:color w:val="172B4D"/>
          <w:sz w:val="20"/>
        </w:rPr>
        <w:t>本報告建檔日：2026-09-22（合成示例日期，非原件日期）</w:t>
      </w:r>
    </w:p>
    <w:p>
      <w:pPr>
        <w:widowControl/>
        <w:spacing w:after="80" w:line="259" w:lineRule="auto"/>
      </w:pPr>
      <w:r>
        <w:rPr>
          <w:rFonts w:ascii="Microsoft JhengHei" w:hAnsi="Microsoft JhengHei" w:eastAsia="Microsoft JhengHei"/>
          <w:b/>
          <w:color w:val="172B4D"/>
          <w:sz w:val="20"/>
        </w:rPr>
        <w:t>全篇性質：SAMPLE／SYNTHETIC 示範文件。所有班次資料、名冊、評量、問卷、資源、金額與日期均為合成示例，不是真實佐證。</w:t>
      </w:r>
    </w:p>
    <w:p>
      <w:pPr>
        <w:pStyle w:val="Heading2"/>
      </w:pPr>
      <w:r>
        <w:rPr>
          <w:rFonts w:ascii="Microsoft JhengHei" w:hAnsi="Microsoft JhengHei" w:eastAsia="Microsoft JhengHei"/>
          <w:color w:val="0F766E"/>
          <w:sz w:val="25"/>
        </w:rPr>
        <w:t>一、30 秒導讀</w:t>
      </w:r>
    </w:p>
    <w:p>
      <w:pPr>
        <w:pStyle w:val="ListBullet"/>
        <w:spacing w:after="60" w:line="252" w:lineRule="auto"/>
        <w:ind w:left="312" w:hanging="142"/>
      </w:pPr>
      <w:r>
        <w:rPr>
          <w:rFonts w:ascii="Microsoft JhengHei" w:hAnsi="Microsoft JhengHei" w:eastAsia="Microsoft JhengHei"/>
          <w:b/>
          <w:color w:val="172B4D"/>
          <w:sz w:val="20"/>
        </w:rPr>
        <w:t>用途</w:t>
      </w:r>
      <w:r>
        <w:rPr>
          <w:rFonts w:ascii="Microsoft JhengHei" w:hAnsi="Microsoft JhengHei" w:eastAsia="Microsoft JhengHei"/>
          <w:color w:val="172B4D"/>
          <w:sz w:val="20"/>
        </w:rPr>
        <w:t>：以單一班次呈現「訓練結案報告」應包含的完整內容，對應官方要求「資源的運用、財務的支配、訓練成果的展現、檢討及改進的方法」，並納入課後檢討、學員建議與回饋、需求、目標與方法。</w:t>
      </w:r>
    </w:p>
    <w:p>
      <w:pPr>
        <w:pStyle w:val="ListBullet"/>
        <w:spacing w:after="60" w:line="252" w:lineRule="auto"/>
        <w:ind w:left="312" w:hanging="142"/>
      </w:pPr>
      <w:r>
        <w:rPr>
          <w:rFonts w:ascii="Microsoft JhengHei" w:hAnsi="Microsoft JhengHei" w:eastAsia="Microsoft JhengHei"/>
          <w:b/>
          <w:color w:val="172B4D"/>
          <w:sz w:val="20"/>
        </w:rPr>
        <w:t>讀者</w:t>
      </w:r>
      <w:r>
        <w:rPr>
          <w:rFonts w:ascii="Microsoft JhengHei" w:hAnsi="Microsoft JhengHei" w:eastAsia="Microsoft JhengHei"/>
          <w:color w:val="172B4D"/>
          <w:sz w:val="20"/>
        </w:rPr>
        <w:t>：課程規劃人員、班務與教學執行人員、TTQS 佐證文件整備人員、評核委員（示範檢視）。</w:t>
      </w:r>
    </w:p>
    <w:p>
      <w:pPr>
        <w:pStyle w:val="ListBullet"/>
        <w:spacing w:after="60" w:line="252" w:lineRule="auto"/>
        <w:ind w:left="312" w:hanging="142"/>
      </w:pPr>
      <w:r>
        <w:rPr>
          <w:rFonts w:ascii="Microsoft JhengHei" w:hAnsi="Microsoft JhengHei" w:eastAsia="Microsoft JhengHei"/>
          <w:b/>
          <w:color w:val="172B4D"/>
          <w:sz w:val="20"/>
        </w:rPr>
        <w:t>時點</w:t>
      </w:r>
      <w:r>
        <w:rPr>
          <w:rFonts w:ascii="Microsoft JhengHei" w:hAnsi="Microsoft JhengHei" w:eastAsia="Microsoft JhengHei"/>
          <w:color w:val="172B4D"/>
          <w:sz w:val="20"/>
        </w:rPr>
        <w:t>：班次演練結束後、資料彙整與檢討期間；本示範以回饋彙整 2026-08-20、追蹤 2026-09-14、改善樣張 2026-09-20 為編製節點。</w:t>
      </w:r>
    </w:p>
    <w:p>
      <w:pPr>
        <w:pStyle w:val="ListBullet"/>
        <w:spacing w:after="60" w:line="252" w:lineRule="auto"/>
        <w:ind w:left="312" w:hanging="142"/>
      </w:pPr>
      <w:r>
        <w:rPr>
          <w:rFonts w:ascii="Microsoft JhengHei" w:hAnsi="Microsoft JhengHei" w:eastAsia="Microsoft JhengHei"/>
          <w:b/>
          <w:color w:val="172B4D"/>
          <w:sz w:val="20"/>
        </w:rPr>
        <w:t>步驟</w:t>
      </w:r>
      <w:r>
        <w:rPr>
          <w:rFonts w:ascii="Microsoft JhengHei" w:hAnsi="Microsoft JhengHei" w:eastAsia="Microsoft JhengHei"/>
          <w:color w:val="172B4D"/>
          <w:sz w:val="20"/>
        </w:rPr>
        <w:t>：確認班級基本資料 → 核對來源與性質 → 串接需求至評量證據鏈 → 重算各項分母與比率 → 檢視資源與財務 → 提出問題與建議 → 標示 HOLD／退件條件。</w:t>
      </w:r>
    </w:p>
    <w:p>
      <w:pPr>
        <w:pStyle w:val="ListBullet"/>
        <w:spacing w:after="60" w:line="252" w:lineRule="auto"/>
        <w:ind w:left="312" w:hanging="142"/>
      </w:pPr>
      <w:r>
        <w:rPr>
          <w:rFonts w:ascii="Microsoft JhengHei" w:hAnsi="Microsoft JhengHei" w:eastAsia="Microsoft JhengHei"/>
          <w:b/>
          <w:color w:val="172B4D"/>
          <w:sz w:val="20"/>
        </w:rPr>
        <w:t>輸出</w:t>
      </w:r>
      <w:r>
        <w:rPr>
          <w:rFonts w:ascii="Microsoft JhengHei" w:hAnsi="Microsoft JhengHei" w:eastAsia="Microsoft JhengHei"/>
          <w:color w:val="172B4D"/>
          <w:sz w:val="20"/>
        </w:rPr>
        <w:t>：本報告正文（含各項填妥表格）與最後一頁「單班結案資料採集表」（空白工作表）。</w:t>
      </w:r>
    </w:p>
    <w:p>
      <w:pPr>
        <w:pStyle w:val="ListBullet"/>
        <w:spacing w:after="60" w:line="252" w:lineRule="auto"/>
        <w:ind w:left="312" w:hanging="142"/>
      </w:pPr>
      <w:r>
        <w:rPr>
          <w:rFonts w:ascii="Microsoft JhengHei" w:hAnsi="Microsoft JhengHei" w:eastAsia="Microsoft JhengHei"/>
          <w:b/>
          <w:color w:val="172B4D"/>
          <w:sz w:val="20"/>
        </w:rPr>
        <w:t>樣本界線</w:t>
      </w:r>
      <w:r>
        <w:rPr>
          <w:rFonts w:ascii="Microsoft JhengHei" w:hAnsi="Microsoft JhengHei" w:eastAsia="Microsoft JhengHei"/>
          <w:color w:val="172B4D"/>
          <w:sz w:val="20"/>
        </w:rPr>
        <w:t>：本件是填妥的 SAMPLE 示範，不是 REAL 佐證；REAL 班次、名冊、姓名、師資資格、核定預算、帳務憑證、原始評量與問卷、簽核及第三方原件全部 UNKNOWN／HOLD。</w:t>
      </w:r>
    </w:p>
    <w:p>
      <w:pPr>
        <w:pStyle w:val="ListBullet"/>
        <w:spacing w:after="60" w:line="252" w:lineRule="auto"/>
        <w:ind w:left="312" w:hanging="142"/>
      </w:pPr>
      <w:r>
        <w:rPr>
          <w:rFonts w:ascii="Microsoft JhengHei" w:hAnsi="Microsoft JhengHei" w:eastAsia="Microsoft JhengHei"/>
          <w:b/>
          <w:color w:val="172B4D"/>
          <w:sz w:val="20"/>
        </w:rPr>
        <w:t>結論（先看這裡）</w:t>
      </w:r>
      <w:r>
        <w:rPr>
          <w:rFonts w:ascii="Microsoft JhengHei" w:hAnsi="Microsoft JhengHei" w:eastAsia="Microsoft JhengHei"/>
          <w:color w:val="172B4D"/>
          <w:sz w:val="20"/>
        </w:rPr>
        <w:t>：本班完成示範結案，數據自洽且可重算；但因真實資料尚未取得、改善建議未核定亦未執行，</w:t>
      </w:r>
      <w:r>
        <w:rPr>
          <w:rFonts w:ascii="Microsoft JhengHei" w:hAnsi="Microsoft JhengHei" w:eastAsia="Microsoft JhengHei"/>
          <w:b/>
          <w:color w:val="172B4D"/>
          <w:sz w:val="20"/>
        </w:rPr>
        <w:t>結案狀態為：示範結案完成；真實資料待取得；改善建議未核定／未執行。</w:t>
      </w:r>
    </w:p>
    <w:p>
      <w:pPr>
        <w:pStyle w:val="ListBullet"/>
        <w:spacing w:after="60" w:line="252" w:lineRule="auto"/>
        <w:ind w:left="312" w:hanging="142"/>
      </w:pPr>
      <w:r>
        <w:rPr>
          <w:rFonts w:ascii="Microsoft JhengHei" w:hAnsi="Microsoft JhengHei" w:eastAsia="Microsoft JhengHei"/>
          <w:b/>
          <w:color w:val="172B4D"/>
          <w:sz w:val="20"/>
        </w:rPr>
        <w:t>閱讀路徑</w:t>
      </w:r>
      <w:r>
        <w:rPr>
          <w:rFonts w:ascii="Microsoft JhengHei" w:hAnsi="Microsoft JhengHei" w:eastAsia="Microsoft JhengHei"/>
          <w:color w:val="172B4D"/>
          <w:sz w:val="20"/>
        </w:rPr>
        <w:t>：導讀 → 官方要求追溯與文件辨析 → 結案程序與來源 → 需求、課表及成果計算 → 資源、財務及改善閉環 → 一致性、HOLD 與附件 → 空白採集表。</w:t>
      </w:r>
    </w:p>
    <w:p>
      <w:pPr>
        <w:pStyle w:val="Heading2"/>
      </w:pPr>
      <w:r>
        <w:rPr>
          <w:rFonts w:ascii="Microsoft JhengHei" w:hAnsi="Microsoft JhengHei" w:eastAsia="Microsoft JhengHei"/>
          <w:color w:val="0F766E"/>
          <w:sz w:val="25"/>
        </w:rPr>
        <w:t>二、官方要求至本報告欄位追溯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cantSplit/>
          <w:tblHeader w:val="true"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官方要求語句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本報告對應章節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對應表格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佐證性質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資源的運用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資源計畫／使用差異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資源表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SAMPLE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財務的支配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財務核算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財務表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SAMPLE（無真憑證）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訓練成果的展現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分母橋接與成果評量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分母橋接表、評量量規、問卷逐題分布、追蹤表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SAMPLE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檢討及改進的方法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改善閉環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改善閉環表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SAMPLE 建議、未核定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課後檢討、學員建議／回饋、需求、目標及方法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需求至評量及改善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需求至評量鏈、問卷分布、改善閉環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SAMPLE</w:t>
            </w:r>
          </w:p>
        </w:tc>
      </w:tr>
    </w:tbl>
    <w:p>
      <w:pPr>
        <w:spacing w:after="60" w:before="0"/>
      </w:pPr>
    </w:p>
    <w:p>
      <w:pPr>
        <w:pStyle w:val="Heading2"/>
      </w:pPr>
      <w:r>
        <w:rPr>
          <w:rFonts w:ascii="Microsoft JhengHei" w:hAnsi="Microsoft JhengHei" w:eastAsia="Microsoft JhengHei"/>
          <w:color w:val="0F766E"/>
          <w:sz w:val="25"/>
        </w:rPr>
        <w:t>三、文件辨析（本件不是會議、不是統計、不是追蹤完成）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cantSplit/>
          <w:tblHeader w:val="true"/>
        </w:trPr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需求代碼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流水號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文類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與本件關係</w:t>
            </w:r>
          </w:p>
        </w:tc>
      </w:tr>
      <w:tr>
        <w:trPr>
          <w:cantSplit/>
        </w:trPr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0065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I15-E01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071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管理審查會議紀錄（</w:t>
            </w:r>
            <w:r>
              <w:rPr>
                <w:rFonts w:ascii="Microsoft JhengHei" w:hAnsi="Microsoft JhengHei" w:eastAsia="Microsoft JhengHei"/>
                <w:b/>
                <w:color w:val="172B4D"/>
                <w:sz w:val="17"/>
              </w:rPr>
              <w:t>合成會議樣本，非真會議</w:t>
            </w: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）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下游對齊來源；本報告可作其合成前置材料</w:t>
            </w:r>
          </w:p>
        </w:tc>
      </w:tr>
      <w:tr>
        <w:trPr>
          <w:cantSplit/>
        </w:trPr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172B4D"/>
                <w:sz w:val="17"/>
              </w:rPr>
              <w:t>0066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172B4D"/>
                <w:sz w:val="17"/>
              </w:rPr>
              <w:t>I15-E02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172B4D"/>
                <w:sz w:val="17"/>
              </w:rPr>
              <w:t>072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172B4D"/>
                <w:sz w:val="17"/>
              </w:rPr>
              <w:t>本件：單班結案報告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本報告本體</w:t>
            </w:r>
          </w:p>
        </w:tc>
      </w:tr>
      <w:tr>
        <w:trPr>
          <w:cantSplit/>
        </w:trPr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0067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I15-E03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073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跨班／期間統計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不得以本單班代表年度績效</w:t>
            </w:r>
          </w:p>
        </w:tc>
      </w:tr>
      <w:tr>
        <w:trPr>
          <w:cantSplit/>
        </w:trPr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0068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I15-E04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074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改善追蹤有效性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本件僅提出行動入口，不稱後續改善已完成</w:t>
            </w:r>
          </w:p>
        </w:tc>
      </w:tr>
    </w:tbl>
    <w:p>
      <w:pPr>
        <w:spacing w:after="60" w:before="0"/>
      </w:pPr>
    </w:p>
    <w:p>
      <w:pPr>
        <w:widowControl/>
        <w:spacing w:after="80" w:line="259" w:lineRule="auto"/>
      </w:pPr>
      <w:r>
        <w:rPr>
          <w:rFonts w:ascii="Microsoft JhengHei" w:hAnsi="Microsoft JhengHei" w:eastAsia="Microsoft JhengHei"/>
          <w:b/>
          <w:color w:val="172B4D"/>
          <w:sz w:val="20"/>
        </w:rPr>
        <w:t>特別聲明</w:t>
      </w:r>
      <w:r>
        <w:rPr>
          <w:rFonts w:ascii="Microsoft JhengHei" w:hAnsi="Microsoft JhengHei" w:eastAsia="Microsoft JhengHei"/>
          <w:color w:val="172B4D"/>
          <w:sz w:val="20"/>
        </w:rPr>
        <w:t>：</w:t>
      </w:r>
    </w:p>
    <w:p>
      <w:pPr>
        <w:spacing w:after="60" w:line="252" w:lineRule="auto"/>
        <w:ind w:left="340" w:hanging="340"/>
      </w:pPr>
      <w:r>
        <w:rPr>
          <w:rFonts w:ascii="Microsoft JhengHei" w:hAnsi="Microsoft JhengHei" w:eastAsia="Microsoft JhengHei"/>
          <w:color w:val="172B4D"/>
          <w:sz w:val="20"/>
        </w:rPr>
        <w:t>1.  0065 I15-E01 為 2026-09-25 之</w:t>
      </w:r>
      <w:r>
        <w:rPr>
          <w:rFonts w:ascii="Microsoft JhengHei" w:hAnsi="Microsoft JhengHei" w:eastAsia="Microsoft JhengHei"/>
          <w:b/>
          <w:color w:val="172B4D"/>
          <w:sz w:val="20"/>
        </w:rPr>
        <w:t>合成</w:t>
      </w:r>
      <w:r>
        <w:rPr>
          <w:rFonts w:ascii="Microsoft JhengHei" w:hAnsi="Microsoft JhengHei" w:eastAsia="Microsoft JhengHei"/>
          <w:color w:val="172B4D"/>
          <w:sz w:val="20"/>
        </w:rPr>
        <w:t>管理審查會議樣本，</w:t>
      </w:r>
      <w:r>
        <w:rPr>
          <w:rFonts w:ascii="Microsoft JhengHei" w:hAnsi="Microsoft JhengHei" w:eastAsia="Microsoft JhengHei"/>
          <w:b/>
          <w:color w:val="172B4D"/>
          <w:sz w:val="20"/>
        </w:rPr>
        <w:t>不是實際召開的會議</w:t>
      </w:r>
      <w:r>
        <w:rPr>
          <w:rFonts w:ascii="Microsoft JhengHei" w:hAnsi="Microsoft JhengHei" w:eastAsia="Microsoft JhengHei"/>
          <w:color w:val="172B4D"/>
          <w:sz w:val="20"/>
        </w:rPr>
        <w:t>，本報告不宣稱任何會議已召開或任何事項已核准。</w:t>
      </w:r>
    </w:p>
    <w:p>
      <w:pPr>
        <w:spacing w:after="60" w:line="252" w:lineRule="auto"/>
        <w:ind w:left="340" w:hanging="340"/>
      </w:pPr>
      <w:r>
        <w:rPr>
          <w:rFonts w:ascii="Microsoft JhengHei" w:hAnsi="Microsoft JhengHei" w:eastAsia="Microsoft JhengHei"/>
          <w:color w:val="172B4D"/>
          <w:sz w:val="20"/>
        </w:rPr>
        <w:t>2.  0065 中意見示例 VO-S-01「希望先看完整示範，再分組練習轉介說明」為</w:t>
      </w:r>
      <w:r>
        <w:rPr>
          <w:rFonts w:ascii="Microsoft JhengHei" w:hAnsi="Microsoft JhengHei" w:eastAsia="Microsoft JhengHei"/>
          <w:b/>
          <w:color w:val="172B4D"/>
          <w:sz w:val="20"/>
        </w:rPr>
        <w:t>新增合成示例，不是原問卷引文</w:t>
      </w:r>
      <w:r>
        <w:rPr>
          <w:rFonts w:ascii="Microsoft JhengHei" w:hAnsi="Microsoft JhengHei" w:eastAsia="Microsoft JhengHei"/>
          <w:color w:val="172B4D"/>
          <w:sz w:val="20"/>
        </w:rPr>
        <w:t>。</w:t>
      </w:r>
    </w:p>
    <w:p>
      <w:pPr>
        <w:spacing w:after="60" w:line="252" w:lineRule="auto"/>
        <w:ind w:left="340" w:hanging="340"/>
      </w:pPr>
      <w:r>
        <w:rPr>
          <w:rFonts w:ascii="Microsoft JhengHei" w:hAnsi="Microsoft JhengHei" w:eastAsia="Microsoft JhengHei"/>
          <w:color w:val="172B4D"/>
          <w:sz w:val="20"/>
        </w:rPr>
        <w:t>3.  0067 為跨班統計，本件為單班，兩者不可互相代表。</w:t>
      </w:r>
    </w:p>
    <w:p>
      <w:pPr>
        <w:spacing w:after="60" w:line="252" w:lineRule="auto"/>
        <w:ind w:left="340" w:hanging="340"/>
      </w:pPr>
      <w:r>
        <w:rPr>
          <w:rFonts w:ascii="Microsoft JhengHei" w:hAnsi="Microsoft JhengHei" w:eastAsia="Microsoft JhengHei"/>
          <w:color w:val="172B4D"/>
          <w:sz w:val="20"/>
        </w:rPr>
        <w:t>4.  0068 為改善追蹤有效性；本件改善均為</w:t>
      </w:r>
      <w:r>
        <w:rPr>
          <w:rFonts w:ascii="Microsoft JhengHei" w:hAnsi="Microsoft JhengHei" w:eastAsia="Microsoft JhengHei"/>
          <w:b/>
          <w:color w:val="172B4D"/>
          <w:sz w:val="20"/>
        </w:rPr>
        <w:t>未核定、未執行</w:t>
      </w:r>
      <w:r>
        <w:rPr>
          <w:rFonts w:ascii="Microsoft JhengHei" w:hAnsi="Microsoft JhengHei" w:eastAsia="Microsoft JhengHei"/>
          <w:color w:val="172B4D"/>
          <w:sz w:val="20"/>
        </w:rPr>
        <w:t>之建議，不構成已完成之改善。</w:t>
      </w:r>
    </w:p>
    <w:p>
      <w:pPr>
        <w:pStyle w:val="Heading2"/>
      </w:pPr>
      <w:r>
        <w:rPr>
          <w:rFonts w:ascii="Microsoft JhengHei" w:hAnsi="Microsoft JhengHei" w:eastAsia="Microsoft JhengHei"/>
          <w:color w:val="0F766E"/>
          <w:sz w:val="25"/>
        </w:rPr>
        <w:t>四、結案形成程序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cantSplit/>
          <w:tblHeader w:val="true"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步驟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內容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對應角色（功能，非真人）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本件狀態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1. 觸發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班次演練結束，進入結案作業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班務功能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已完成（合成）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2. 資料截止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回饋彙整 2026-08-20；追蹤 2026-09-14 前完成收件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資料彙整功能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已完成（合成）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3. 來源核對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核對需求、分析、計畫、教案、出席、日誌、評量、回饋、追蹤之來源與性質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資料彙整功能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已完成（合成）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4. 彙整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重算分母、比率、金額與差異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資料彙整功能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已完成（合成）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5. 建議覆核角色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改善建議交由課程規劃功能與經費核銷功能覆核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課程規劃功能、經費核銷功能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172B4D"/>
                <w:sz w:val="17"/>
              </w:rPr>
              <w:t>未覆核（僅建議）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6. HOLD／退件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依缺證條件判定暫緩或退件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班務功能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見「缺證／HOLD／退件條件」章</w:t>
            </w:r>
          </w:p>
        </w:tc>
      </w:tr>
    </w:tbl>
    <w:p>
      <w:pPr>
        <w:spacing w:after="60" w:before="0"/>
      </w:pPr>
    </w:p>
    <w:p>
      <w:pPr>
        <w:widowControl/>
        <w:spacing w:after="80" w:line="259" w:lineRule="auto"/>
      </w:pPr>
      <w:r>
        <w:rPr>
          <w:rFonts w:ascii="Microsoft JhengHei" w:hAnsi="Microsoft JhengHei" w:eastAsia="Microsoft JhengHei"/>
          <w:b/>
          <w:color w:val="172B4D"/>
          <w:sz w:val="20"/>
        </w:rPr>
        <w:t>程序備註</w:t>
      </w:r>
      <w:r>
        <w:rPr>
          <w:rFonts w:ascii="Microsoft JhengHei" w:hAnsi="Microsoft JhengHei" w:eastAsia="Microsoft JhengHei"/>
          <w:color w:val="172B4D"/>
          <w:sz w:val="20"/>
        </w:rPr>
        <w:t>：本程序中所有角色均為</w:t>
      </w:r>
      <w:r>
        <w:rPr>
          <w:rFonts w:ascii="Microsoft JhengHei" w:hAnsi="Microsoft JhengHei" w:eastAsia="Microsoft JhengHei"/>
          <w:b/>
          <w:color w:val="172B4D"/>
          <w:sz w:val="20"/>
        </w:rPr>
        <w:t>建議之功能分工</w:t>
      </w:r>
      <w:r>
        <w:rPr>
          <w:rFonts w:ascii="Microsoft JhengHei" w:hAnsi="Microsoft JhengHei" w:eastAsia="Microsoft JhengHei"/>
          <w:color w:val="172B4D"/>
          <w:sz w:val="20"/>
        </w:rPr>
        <w:t>，非真實人員或部門；本示范不宣稱任何角色已簽核或核准。</w:t>
      </w:r>
    </w:p>
    <w:p>
      <w:pPr>
        <w:sectPr>
          <w:headerReference w:type="default" r:id="rId9"/>
          <w:footerReference w:type="default" r:id="rId10"/>
          <w:pgSz w:w="12240" w:h="15840"/>
          <w:pgMar w:top="935" w:right="879" w:bottom="879" w:left="879" w:header="397" w:footer="397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0F766E"/>
          <w:sz w:val="25"/>
        </w:rPr>
        <w:t>五、來源與性質清冊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7"/>
        <w:gridCol w:w="2347"/>
        <w:gridCol w:w="2347"/>
        <w:gridCol w:w="2347"/>
        <w:gridCol w:w="2347"/>
        <w:gridCol w:w="2347"/>
      </w:tblGrid>
      <w:tr>
        <w:trPr>
          <w:cantSplit/>
          <w:tblHeader w:val="true"/>
        </w:trPr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來源項目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代碼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本件用途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限制</w:t>
            </w:r>
          </w:p>
        </w:tc>
      </w:tr>
      <w:tr>
        <w:trPr>
          <w:cantSplit/>
        </w:trPr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需求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NEE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SAMPLE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2026-07-20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需求起點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非原件</w:t>
            </w:r>
          </w:p>
        </w:tc>
      </w:tr>
      <w:tr>
        <w:trPr>
          <w:cantSplit/>
        </w:trPr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分析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NAN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SAMPLE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2026-07-31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目標與方法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非原件</w:t>
            </w:r>
          </w:p>
        </w:tc>
      </w:tr>
      <w:tr>
        <w:trPr>
          <w:cantSplit/>
        </w:trPr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計畫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PLN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SAMPLE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2026-08-05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課表與資源規劃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未核准</w:t>
            </w:r>
          </w:p>
        </w:tc>
      </w:tr>
      <w:tr>
        <w:trPr>
          <w:cantSplit/>
        </w:trPr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教案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LSN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SAMPLE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2026-08-10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教學設計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未核准</w:t>
            </w:r>
          </w:p>
        </w:tc>
      </w:tr>
      <w:tr>
        <w:trPr>
          <w:cantSplit/>
        </w:trPr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資源查檢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—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SAMPLE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2026-08-12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資源表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非設備證明</w:t>
            </w:r>
          </w:p>
        </w:tc>
      </w:tr>
      <w:tr>
        <w:trPr>
          <w:cantSplit/>
        </w:trPr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簽到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—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SAMPLE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2026-08-15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到課分母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非親簽原件</w:t>
            </w:r>
          </w:p>
        </w:tc>
      </w:tr>
      <w:tr>
        <w:trPr>
          <w:cantSplit/>
        </w:trPr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日誌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—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SAMPLE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2026-08-15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執行差異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非原件</w:t>
            </w:r>
          </w:p>
        </w:tc>
      </w:tr>
      <w:tr>
        <w:trPr>
          <w:cantSplit/>
        </w:trPr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評量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—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SAMPLE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2026-08-15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成果與量規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非原始評量</w:t>
            </w:r>
          </w:p>
        </w:tc>
      </w:tr>
      <w:tr>
        <w:trPr>
          <w:cantSplit/>
        </w:trPr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回饋彙整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—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SAMPLE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2026-08-20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問卷分布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非原始問卷</w:t>
            </w:r>
          </w:p>
        </w:tc>
      </w:tr>
      <w:tr>
        <w:trPr>
          <w:cantSplit/>
        </w:trPr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追蹤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—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SAMPLE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2026-09-14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追蹤表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非客觀 Outcome</w:t>
            </w:r>
          </w:p>
        </w:tc>
      </w:tr>
      <w:tr>
        <w:trPr>
          <w:cantSplit/>
        </w:trPr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編碼演練更正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—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SAMPLE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2026-09-15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一致性更正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合成</w:t>
            </w:r>
          </w:p>
        </w:tc>
      </w:tr>
      <w:tr>
        <w:trPr>
          <w:cantSplit/>
        </w:trPr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改善樣張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—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SAMPLE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2026-09-20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改善表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未核定</w:t>
            </w:r>
          </w:p>
        </w:tc>
      </w:tr>
      <w:tr>
        <w:trPr>
          <w:cantSplit/>
        </w:trPr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下游會議樣本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0065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SAMPLE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2026-09-25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對齊參考</w:t>
            </w:r>
          </w:p>
        </w:tc>
        <w:tc>
          <w:tcPr>
            <w:tcW w:type="dxa" w:w="23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合成會議，非真會議</w:t>
            </w:r>
          </w:p>
        </w:tc>
      </w:tr>
    </w:tbl>
    <w:p>
      <w:pPr>
        <w:spacing w:after="60" w:before="0"/>
      </w:pPr>
    </w:p>
    <w:p>
      <w:pPr>
        <w:pStyle w:val="Heading2"/>
      </w:pPr>
      <w:r>
        <w:rPr>
          <w:rFonts w:ascii="Microsoft JhengHei" w:hAnsi="Microsoft JhengHei" w:eastAsia="Microsoft JhengHei"/>
          <w:color w:val="0F766E"/>
          <w:sz w:val="25"/>
        </w:rPr>
        <w:t>六、班級資料卡（填妥）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41"/>
        <w:gridCol w:w="7041"/>
      </w:tblGrid>
      <w:tr>
        <w:trPr>
          <w:cantSplit/>
          <w:tblHeader w:val="true"/>
        </w:trPr>
        <w:tc>
          <w:tcPr>
            <w:tcW w:type="dxa" w:w="7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7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內容</w:t>
            </w:r>
          </w:p>
        </w:tc>
      </w:tr>
      <w:tr>
        <w:trPr>
          <w:cantSplit/>
        </w:trPr>
        <w:tc>
          <w:tcPr>
            <w:tcW w:type="dxa" w:w="7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案例編號</w:t>
            </w:r>
          </w:p>
        </w:tc>
        <w:tc>
          <w:tcPr>
            <w:tcW w:type="dxa" w:w="7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SYN-0060-2026-A01</w:t>
            </w:r>
          </w:p>
        </w:tc>
      </w:tr>
      <w:tr>
        <w:trPr>
          <w:cantSplit/>
        </w:trPr>
        <w:tc>
          <w:tcPr>
            <w:tcW w:type="dxa" w:w="7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課名</w:t>
            </w:r>
          </w:p>
        </w:tc>
        <w:tc>
          <w:tcPr>
            <w:tcW w:type="dxa" w:w="7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社區志工接待與資源轉介界線</w:t>
            </w:r>
          </w:p>
        </w:tc>
      </w:tr>
      <w:tr>
        <w:trPr>
          <w:cantSplit/>
        </w:trPr>
        <w:tc>
          <w:tcPr>
            <w:tcW w:type="dxa" w:w="7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演練日期</w:t>
            </w:r>
          </w:p>
        </w:tc>
        <w:tc>
          <w:tcPr>
            <w:tcW w:type="dxa" w:w="7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2026-08-15</w:t>
            </w:r>
          </w:p>
        </w:tc>
      </w:tr>
      <w:tr>
        <w:trPr>
          <w:cantSplit/>
        </w:trPr>
        <w:tc>
          <w:tcPr>
            <w:tcW w:type="dxa" w:w="7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教學時數</w:t>
            </w:r>
          </w:p>
        </w:tc>
        <w:tc>
          <w:tcPr>
            <w:tcW w:type="dxa" w:w="7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6 小時（教學分鐘合計 360 分鐘）</w:t>
            </w:r>
          </w:p>
        </w:tc>
      </w:tr>
      <w:tr>
        <w:trPr>
          <w:cantSplit/>
        </w:trPr>
        <w:tc>
          <w:tcPr>
            <w:tcW w:type="dxa" w:w="7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上課時段</w:t>
            </w:r>
          </w:p>
        </w:tc>
        <w:tc>
          <w:tcPr>
            <w:tcW w:type="dxa" w:w="7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09:00–16:20（占用 440 分鐘＝7 小時 20 分）</w:t>
            </w:r>
          </w:p>
        </w:tc>
      </w:tr>
      <w:tr>
        <w:trPr>
          <w:cantSplit/>
        </w:trPr>
        <w:tc>
          <w:tcPr>
            <w:tcW w:type="dxa" w:w="7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報名／到課／缺席</w:t>
            </w:r>
          </w:p>
        </w:tc>
        <w:tc>
          <w:tcPr>
            <w:tcW w:type="dxa" w:w="7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12 ／ 10 ／ 2</w:t>
            </w:r>
          </w:p>
        </w:tc>
      </w:tr>
      <w:tr>
        <w:trPr>
          <w:cantSplit/>
        </w:trPr>
        <w:tc>
          <w:tcPr>
            <w:tcW w:type="dxa" w:w="7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完成人數</w:t>
            </w:r>
          </w:p>
        </w:tc>
        <w:tc>
          <w:tcPr>
            <w:tcW w:type="dxa" w:w="7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10（合成假設均達至少 5 小時門檻）</w:t>
            </w:r>
          </w:p>
        </w:tc>
      </w:tr>
      <w:tr>
        <w:trPr>
          <w:cantSplit/>
        </w:trPr>
        <w:tc>
          <w:tcPr>
            <w:tcW w:type="dxa" w:w="7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評量</w:t>
            </w:r>
          </w:p>
        </w:tc>
        <w:tc>
          <w:tcPr>
            <w:tcW w:type="dxa" w:w="7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有效 9、達標 8、未達標 1、無有效評量 1</w:t>
            </w:r>
          </w:p>
        </w:tc>
      </w:tr>
      <w:tr>
        <w:trPr>
          <w:cantSplit/>
        </w:trPr>
        <w:tc>
          <w:tcPr>
            <w:tcW w:type="dxa" w:w="7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問卷</w:t>
            </w:r>
          </w:p>
        </w:tc>
        <w:tc>
          <w:tcPr>
            <w:tcW w:type="dxa" w:w="7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發出 10、有效 9、整體正向 8</w:t>
            </w:r>
          </w:p>
        </w:tc>
      </w:tr>
      <w:tr>
        <w:trPr>
          <w:cantSplit/>
        </w:trPr>
        <w:tc>
          <w:tcPr>
            <w:tcW w:type="dxa" w:w="7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追蹤</w:t>
            </w:r>
          </w:p>
        </w:tc>
        <w:tc>
          <w:tcPr>
            <w:tcW w:type="dxa" w:w="7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目標 10、回覆 8、自述使用工具 6</w:t>
            </w:r>
          </w:p>
        </w:tc>
      </w:tr>
      <w:tr>
        <w:trPr>
          <w:cantSplit/>
        </w:trPr>
        <w:tc>
          <w:tcPr>
            <w:tcW w:type="dxa" w:w="7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結案狀態</w:t>
            </w:r>
          </w:p>
        </w:tc>
        <w:tc>
          <w:tcPr>
            <w:tcW w:type="dxa" w:w="7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示範結案完成；真實資料待取得；改善建議未核定／未執行</w:t>
            </w:r>
          </w:p>
        </w:tc>
      </w:tr>
    </w:tbl>
    <w:p>
      <w:pPr>
        <w:spacing w:after="60" w:before="0"/>
      </w:pPr>
    </w:p>
    <w:p>
      <w:pPr>
        <w:pStyle w:val="Heading2"/>
      </w:pPr>
      <w:r>
        <w:rPr>
          <w:rFonts w:ascii="Microsoft JhengHei" w:hAnsi="Microsoft JhengHei" w:eastAsia="Microsoft JhengHei"/>
          <w:color w:val="0F766E"/>
          <w:sz w:val="25"/>
        </w:rPr>
        <w:t>七、REAL 未知狀態（不可捏造）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41"/>
        <w:gridCol w:w="7041"/>
      </w:tblGrid>
      <w:tr>
        <w:trPr>
          <w:cantSplit/>
          <w:tblHeader w:val="true"/>
        </w:trPr>
        <w:tc>
          <w:tcPr>
            <w:tcW w:type="dxa" w:w="7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狀態</w:t>
            </w:r>
          </w:p>
        </w:tc>
      </w:tr>
      <w:tr>
        <w:trPr>
          <w:cantSplit/>
        </w:trPr>
        <w:tc>
          <w:tcPr>
            <w:tcW w:type="dxa" w:w="7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真實班次與名冊</w:t>
            </w:r>
          </w:p>
        </w:tc>
        <w:tc>
          <w:tcPr>
            <w:tcW w:type="dxa" w:w="7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UNKNOWN／HOLD</w:t>
            </w:r>
          </w:p>
        </w:tc>
      </w:tr>
      <w:tr>
        <w:trPr>
          <w:cantSplit/>
        </w:trPr>
        <w:tc>
          <w:tcPr>
            <w:tcW w:type="dxa" w:w="7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學員姓名與簽到原件</w:t>
            </w:r>
          </w:p>
        </w:tc>
        <w:tc>
          <w:tcPr>
            <w:tcW w:type="dxa" w:w="7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UNKNOWN／HOLD</w:t>
            </w:r>
          </w:p>
        </w:tc>
      </w:tr>
      <w:tr>
        <w:trPr>
          <w:cantSplit/>
        </w:trPr>
        <w:tc>
          <w:tcPr>
            <w:tcW w:type="dxa" w:w="7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講師姓名與師資資格</w:t>
            </w:r>
          </w:p>
        </w:tc>
        <w:tc>
          <w:tcPr>
            <w:tcW w:type="dxa" w:w="7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UNKNOWN／HOLD</w:t>
            </w:r>
          </w:p>
        </w:tc>
      </w:tr>
      <w:tr>
        <w:trPr>
          <w:cantSplit/>
        </w:trPr>
        <w:tc>
          <w:tcPr>
            <w:tcW w:type="dxa" w:w="7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核定預算與核准文件</w:t>
            </w:r>
          </w:p>
        </w:tc>
        <w:tc>
          <w:tcPr>
            <w:tcW w:type="dxa" w:w="7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UNKNOWN／HOLD</w:t>
            </w:r>
          </w:p>
        </w:tc>
      </w:tr>
      <w:tr>
        <w:trPr>
          <w:cantSplit/>
        </w:trPr>
        <w:tc>
          <w:tcPr>
            <w:tcW w:type="dxa" w:w="7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帳務、發票與憑證</w:t>
            </w:r>
          </w:p>
        </w:tc>
        <w:tc>
          <w:tcPr>
            <w:tcW w:type="dxa" w:w="7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UNKNOWN／HOLD</w:t>
            </w:r>
          </w:p>
        </w:tc>
      </w:tr>
      <w:tr>
        <w:trPr>
          <w:cantSplit/>
        </w:trPr>
        <w:tc>
          <w:tcPr>
            <w:tcW w:type="dxa" w:w="7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原始評量與原始問卷</w:t>
            </w:r>
          </w:p>
        </w:tc>
        <w:tc>
          <w:tcPr>
            <w:tcW w:type="dxa" w:w="7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UNKNOWN／HOLD</w:t>
            </w:r>
          </w:p>
        </w:tc>
      </w:tr>
      <w:tr>
        <w:trPr>
          <w:cantSplit/>
        </w:trPr>
        <w:tc>
          <w:tcPr>
            <w:tcW w:type="dxa" w:w="7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簽核文件與第三方原件</w:t>
            </w:r>
          </w:p>
        </w:tc>
        <w:tc>
          <w:tcPr>
            <w:tcW w:type="dxa" w:w="7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UNKNOWN／HOLD</w:t>
            </w:r>
          </w:p>
        </w:tc>
      </w:tr>
      <w:tr>
        <w:trPr>
          <w:cantSplit/>
        </w:trPr>
        <w:tc>
          <w:tcPr>
            <w:tcW w:type="dxa" w:w="7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真實出席／事故／個資事件</w:t>
            </w:r>
          </w:p>
        </w:tc>
        <w:tc>
          <w:tcPr>
            <w:tcW w:type="dxa" w:w="7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UNKNOWN／HOLD（本件不創造任何事故或個資事件）</w:t>
            </w:r>
          </w:p>
        </w:tc>
      </w:tr>
    </w:tbl>
    <w:p>
      <w:pPr>
        <w:spacing w:after="60" w:before="0"/>
      </w:pPr>
    </w:p>
    <w:p>
      <w:pPr>
        <w:sectPr>
          <w:pgSz w:w="15840" w:h="12240" w:orient="landscape"/>
          <w:pgMar w:top="935" w:right="879" w:bottom="879" w:left="879" w:header="397" w:footer="397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0F766E"/>
          <w:sz w:val="25"/>
        </w:rPr>
        <w:t>八、需求至評量證據鏈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cantSplit/>
          <w:tblHeader w:val="true"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環節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內容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對應評量證據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需求 NEE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社區志工需要清楚的接待界線與可查的轉介選項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2026-07-20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評量項目 1、3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分析 NAN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缺口在於「界線辨識」與「適切澄清」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2026-07-31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評量項目 1、2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計畫 PLN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6 小時課程、示範與分組演練、4 項角色評量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2026-08-05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量規全項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教案 LSN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聆聽—澄清—說明範圍—提供可查轉介選項—記下必要事項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2026-08-10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評量項目 2、4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目標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見下方教學目標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—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評量量規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評量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匿名角色評量 4 項，各 0–2 分，總分 0–8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2026-08-15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分母橋接表、量規</w:t>
            </w:r>
          </w:p>
        </w:tc>
      </w:tr>
    </w:tbl>
    <w:p>
      <w:pPr>
        <w:spacing w:after="60" w:before="0"/>
      </w:pPr>
    </w:p>
    <w:p>
      <w:pPr>
        <w:widowControl/>
        <w:spacing w:after="80" w:line="259" w:lineRule="auto"/>
      </w:pPr>
      <w:r>
        <w:rPr>
          <w:rFonts w:ascii="Microsoft JhengHei" w:hAnsi="Microsoft JhengHei" w:eastAsia="Microsoft JhengHei"/>
          <w:b/>
          <w:color w:val="172B4D"/>
          <w:sz w:val="20"/>
        </w:rPr>
        <w:t>教學目標（SAMPLE）</w:t>
      </w:r>
    </w:p>
    <w:p>
      <w:pPr>
        <w:spacing w:after="60" w:line="252" w:lineRule="auto"/>
        <w:ind w:left="340" w:hanging="340"/>
      </w:pPr>
      <w:r>
        <w:rPr>
          <w:rFonts w:ascii="Microsoft JhengHei" w:hAnsi="Microsoft JhengHei" w:eastAsia="Microsoft JhengHei"/>
          <w:color w:val="172B4D"/>
          <w:sz w:val="20"/>
        </w:rPr>
        <w:t>1.  辨識志工服務的非醫療界線。</w:t>
      </w:r>
    </w:p>
    <w:p>
      <w:pPr>
        <w:spacing w:after="60" w:line="252" w:lineRule="auto"/>
        <w:ind w:left="340" w:hanging="340"/>
      </w:pPr>
      <w:r>
        <w:rPr>
          <w:rFonts w:ascii="Microsoft JhengHei" w:hAnsi="Microsoft JhengHei" w:eastAsia="Microsoft JhengHei"/>
          <w:color w:val="172B4D"/>
          <w:sz w:val="20"/>
        </w:rPr>
        <w:t>2.  以最少必要資訊釐清需求。</w:t>
      </w:r>
    </w:p>
    <w:p>
      <w:pPr>
        <w:spacing w:after="60" w:line="252" w:lineRule="auto"/>
        <w:ind w:left="340" w:hanging="340"/>
      </w:pPr>
      <w:r>
        <w:rPr>
          <w:rFonts w:ascii="Microsoft JhengHei" w:hAnsi="Microsoft JhengHei" w:eastAsia="Microsoft JhengHei"/>
          <w:color w:val="172B4D"/>
          <w:sz w:val="20"/>
        </w:rPr>
        <w:t>3.  演練「聆聽—澄清—說明範圍—提供可查轉介選項—記下必要事項」。</w:t>
      </w:r>
    </w:p>
    <w:p>
      <w:pPr>
        <w:spacing w:after="60" w:line="252" w:lineRule="auto"/>
        <w:ind w:left="340" w:hanging="340"/>
      </w:pPr>
      <w:r>
        <w:rPr>
          <w:rFonts w:ascii="Microsoft JhengHei" w:hAnsi="Microsoft JhengHei" w:eastAsia="Microsoft JhengHei"/>
          <w:color w:val="172B4D"/>
          <w:sz w:val="20"/>
        </w:rPr>
        <w:t>4.  不診斷、不治療、不提供醫療建議、不保證第三方服務。</w:t>
      </w:r>
    </w:p>
    <w:p>
      <w:pPr>
        <w:pStyle w:val="Heading2"/>
      </w:pPr>
      <w:r>
        <w:rPr>
          <w:rFonts w:ascii="Microsoft JhengHei" w:hAnsi="Microsoft JhengHei" w:eastAsia="Microsoft JhengHei"/>
          <w:color w:val="0F766E"/>
          <w:sz w:val="25"/>
        </w:rPr>
        <w:t>九、完整逐時課表（計畫 vs 實際）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cantSplit/>
          <w:tblHeader w:val="true"/>
        </w:trPr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時段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內容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計畫分鐘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實際分鐘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差異</w:t>
            </w:r>
          </w:p>
        </w:tc>
      </w:tr>
      <w:tr>
        <w:trPr>
          <w:cantSplit/>
        </w:trPr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09:00–09:15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開場與界線說明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15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15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09:15–10:05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接待角色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50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50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10:05–10:15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休息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10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10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10:15–11:05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澄清與隱私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50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50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11:05–12:00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轉介路徑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55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55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12:00–13:00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午餐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60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60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13:00–13:40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完整示範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40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40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13:40–14:30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分組演練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50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35（＋補充示範與問題釐清 15）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練習時間 −15</w:t>
            </w:r>
          </w:p>
        </w:tc>
      </w:tr>
      <w:tr>
        <w:trPr>
          <w:cantSplit/>
        </w:trPr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14:30–14:40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休息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10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10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14:40–15:30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角色演練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50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50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15:30–16:10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評量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40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40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16:10–16:20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回顧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10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10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172B4D"/>
                <w:sz w:val="17"/>
              </w:rPr>
              <w:t>合計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—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172B4D"/>
                <w:sz w:val="17"/>
              </w:rPr>
              <w:t>教學 360／占用 440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172B4D"/>
                <w:sz w:val="17"/>
              </w:rPr>
              <w:t>教學 360／占用 440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練習 −15，其餘 0</w:t>
            </w:r>
          </w:p>
        </w:tc>
      </w:tr>
    </w:tbl>
    <w:p>
      <w:pPr>
        <w:spacing w:after="60" w:before="0"/>
      </w:pPr>
    </w:p>
    <w:p>
      <w:pPr>
        <w:widowControl/>
        <w:spacing w:after="80" w:line="259" w:lineRule="auto"/>
      </w:pPr>
      <w:r>
        <w:rPr>
          <w:rFonts w:ascii="Microsoft JhengHei" w:hAnsi="Microsoft JhengHei" w:eastAsia="Microsoft JhengHei"/>
          <w:b/>
          <w:color w:val="172B4D"/>
          <w:sz w:val="20"/>
        </w:rPr>
        <w:t>課表備註</w:t>
      </w:r>
      <w:r>
        <w:rPr>
          <w:rFonts w:ascii="Microsoft JhengHei" w:hAnsi="Microsoft JhengHei" w:eastAsia="Microsoft JhengHei"/>
          <w:color w:val="172B4D"/>
          <w:sz w:val="20"/>
        </w:rPr>
        <w:t>：13:40–14:30 實際構成為分組演練 35 分＋補充示範與問題釐清 15 分，合計仍為 50 分；</w:t>
      </w:r>
      <w:r>
        <w:rPr>
          <w:rFonts w:ascii="Microsoft JhengHei" w:hAnsi="Microsoft JhengHei" w:eastAsia="Microsoft JhengHei"/>
          <w:b/>
          <w:color w:val="172B4D"/>
          <w:sz w:val="20"/>
        </w:rPr>
        <w:t>練習方式之差異不得重複加算</w:t>
      </w:r>
      <w:r>
        <w:rPr>
          <w:rFonts w:ascii="Microsoft JhengHei" w:hAnsi="Microsoft JhengHei" w:eastAsia="Microsoft JhengHei"/>
          <w:color w:val="172B4D"/>
          <w:sz w:val="20"/>
        </w:rPr>
        <w:t>。休息合計 20 分、午餐 60 分、教學 360 分，占用 440 分＝7 小時 20 分。</w:t>
      </w:r>
    </w:p>
    <w:p>
      <w:pPr>
        <w:pStyle w:val="Heading2"/>
      </w:pPr>
      <w:r>
        <w:rPr>
          <w:rFonts w:ascii="Microsoft JhengHei" w:hAnsi="Microsoft JhengHei" w:eastAsia="Microsoft JhengHei"/>
          <w:color w:val="0F766E"/>
          <w:sz w:val="25"/>
        </w:rPr>
        <w:t>十、報名／到課／完成 分母橋接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cantSplit/>
          <w:tblHeader w:val="true"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橋接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計算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結果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口徑說明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報名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12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12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登錄總數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到課＋缺席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10 ＋ 2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12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恆等於報名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到課率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10 ÷ 12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83.3%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到課 ÷ 報名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完成人數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10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10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合成設定：10 名到課者均達示例門檻（至少 5 小時）；非來源個別時數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未完成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2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2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缺席者上課 0 小時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完成率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10 ÷ 12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83.3%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172B4D"/>
                <w:sz w:val="17"/>
              </w:rPr>
              <w:t>與到課率定義不同</w:t>
            </w: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：合成示例以至少 5 小時為完成門檻，10 名到課者均假設達門檻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被評量人數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10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10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到課者 10 人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有效評量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9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9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10 人中 1 人無有效評量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評量覆蓋率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9 ÷ 10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90.0%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有效評量 ÷ 到課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達標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8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8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有效評量中達標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達標率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8 ÷ 9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88.9%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達標 ÷ 有效評量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問卷發出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10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10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對到課者發出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有效問卷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9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9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 份無效／未回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問卷回收率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9 ÷ 10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90.0%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有效 ÷ 發出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整體正向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8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8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4 或 5 分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整體正向率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8 ÷ 9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88.9%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正向 ÷ 有效問卷（</w:t>
            </w:r>
            <w:r>
              <w:rPr>
                <w:rFonts w:ascii="Microsoft JhengHei" w:hAnsi="Microsoft JhengHei" w:eastAsia="Microsoft JhengHei"/>
                <w:b/>
                <w:color w:val="172B4D"/>
                <w:sz w:val="17"/>
              </w:rPr>
              <w:t>非平均分</w:t>
            </w: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）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追蹤目標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10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10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追蹤回覆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8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8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2 人未回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回覆率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8 ÷ 10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80.0%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回覆 ÷ 目標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自述使用工具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6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6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回覆者中自述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自述比率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6 ÷ 8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75.0%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回覆者自述 ÷ 回覆（</w:t>
            </w:r>
            <w:r>
              <w:rPr>
                <w:rFonts w:ascii="Microsoft JhengHei" w:hAnsi="Microsoft JhengHei" w:eastAsia="Microsoft JhengHei"/>
                <w:b/>
                <w:color w:val="172B4D"/>
                <w:sz w:val="17"/>
              </w:rPr>
              <w:t>非客觀行為，非 Outcome</w:t>
            </w: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）</w:t>
            </w:r>
          </w:p>
        </w:tc>
      </w:tr>
    </w:tbl>
    <w:p>
      <w:pPr>
        <w:spacing w:after="60" w:before="0"/>
      </w:pPr>
    </w:p>
    <w:p>
      <w:pPr>
        <w:widowControl/>
        <w:spacing w:after="80" w:line="259" w:lineRule="auto"/>
      </w:pPr>
      <w:r>
        <w:rPr>
          <w:rFonts w:ascii="Microsoft JhengHei" w:hAnsi="Microsoft JhengHei" w:eastAsia="Microsoft JhengHei"/>
          <w:b/>
          <w:color w:val="172B4D"/>
          <w:sz w:val="20"/>
        </w:rPr>
        <w:t>口徑提醒</w:t>
      </w:r>
      <w:r>
        <w:rPr>
          <w:rFonts w:ascii="Microsoft JhengHei" w:hAnsi="Microsoft JhengHei" w:eastAsia="Microsoft JhengHei"/>
          <w:color w:val="172B4D"/>
          <w:sz w:val="20"/>
        </w:rPr>
        <w:t>：到課、完成、評量、滿意、問卷回收、追蹤、自述、客觀 Outcome 為</w:t>
      </w:r>
      <w:r>
        <w:rPr>
          <w:rFonts w:ascii="Microsoft JhengHei" w:hAnsi="Microsoft JhengHei" w:eastAsia="Microsoft JhengHei"/>
          <w:b/>
          <w:color w:val="172B4D"/>
          <w:sz w:val="20"/>
        </w:rPr>
        <w:t>八種不同概念</w:t>
      </w:r>
      <w:r>
        <w:rPr>
          <w:rFonts w:ascii="Microsoft JhengHei" w:hAnsi="Microsoft JhengHei" w:eastAsia="Microsoft JhengHei"/>
          <w:color w:val="172B4D"/>
          <w:sz w:val="20"/>
        </w:rPr>
        <w:t>，數字不可互相替代。本件</w:t>
      </w:r>
      <w:r>
        <w:rPr>
          <w:rFonts w:ascii="Microsoft JhengHei" w:hAnsi="Microsoft JhengHei" w:eastAsia="Microsoft JhengHei"/>
          <w:b/>
          <w:color w:val="172B4D"/>
          <w:sz w:val="20"/>
        </w:rPr>
        <w:t>沒有任何客觀 Outcome 資料</w:t>
      </w:r>
      <w:r>
        <w:rPr>
          <w:rFonts w:ascii="Microsoft JhengHei" w:hAnsi="Microsoft JhengHei" w:eastAsia="Microsoft JhengHei"/>
          <w:color w:val="172B4D"/>
          <w:sz w:val="20"/>
        </w:rPr>
        <w:t>，追蹤僅為回覆與自述。</w:t>
      </w:r>
    </w:p>
    <w:p>
      <w:pPr>
        <w:pStyle w:val="Heading2"/>
      </w:pPr>
      <w:r>
        <w:rPr>
          <w:rFonts w:ascii="Microsoft JhengHei" w:hAnsi="Microsoft JhengHei" w:eastAsia="Microsoft JhengHei"/>
          <w:color w:val="0F766E"/>
          <w:sz w:val="25"/>
        </w:rPr>
        <w:t>十一、評量量規（4 項，各 0–2 分，總分 0–8）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cantSplit/>
          <w:tblHeader w:val="true"/>
        </w:trPr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0 分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1 分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2 分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觀察重點</w:t>
            </w:r>
          </w:p>
        </w:tc>
      </w:tr>
      <w:tr>
        <w:trPr>
          <w:cantSplit/>
        </w:trPr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1. 說明服務範圍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未說明或說明錯誤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部分說明，範圍模糊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清楚說明可做與不可做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是否明確非醫療界線</w:t>
            </w:r>
          </w:p>
        </w:tc>
      </w:tr>
      <w:tr>
        <w:trPr>
          <w:cantSplit/>
        </w:trPr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2. 尊重且最少必要地澄清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未澄清或過度探問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有澄清但資訊偏多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以最少必要資訊釐清需求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尊重與必要性</w:t>
            </w:r>
          </w:p>
        </w:tc>
      </w:tr>
      <w:tr>
        <w:trPr>
          <w:cantSplit/>
        </w:trPr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3. 不越權提出轉介選項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越權承諾或保證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提出但來源不清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僅提供可查轉介選項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不保證第三方服務</w:t>
            </w:r>
          </w:p>
        </w:tc>
      </w:tr>
      <w:tr>
        <w:trPr>
          <w:cantSplit/>
        </w:trPr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4. 確認下一步並保護資訊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未確認、未保護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部分確認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確認下一步並保護資訊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收束與隱私</w:t>
            </w:r>
          </w:p>
        </w:tc>
      </w:tr>
    </w:tbl>
    <w:p>
      <w:pPr>
        <w:spacing w:after="60" w:before="0"/>
      </w:pPr>
    </w:p>
    <w:p>
      <w:pPr>
        <w:widowControl/>
        <w:spacing w:after="80" w:line="259" w:lineRule="auto"/>
      </w:pPr>
      <w:r>
        <w:rPr>
          <w:rFonts w:ascii="Microsoft JhengHei" w:hAnsi="Microsoft JhengHei" w:eastAsia="Microsoft JhengHei"/>
          <w:b/>
          <w:color w:val="172B4D"/>
          <w:sz w:val="20"/>
        </w:rPr>
        <w:t>通過線（示例）</w:t>
      </w:r>
      <w:r>
        <w:rPr>
          <w:rFonts w:ascii="Microsoft JhengHei" w:hAnsi="Microsoft JhengHei" w:eastAsia="Microsoft JhengHei"/>
          <w:color w:val="172B4D"/>
          <w:sz w:val="20"/>
        </w:rPr>
        <w:t>：總分至少 6 分，且第 1 項不可為 0 分。</w:t>
      </w:r>
    </w:p>
    <w:p>
      <w:pPr>
        <w:widowControl/>
        <w:spacing w:after="80" w:line="259" w:lineRule="auto"/>
      </w:pPr>
      <w:r>
        <w:rPr>
          <w:rFonts w:ascii="Microsoft JhengHei" w:hAnsi="Microsoft JhengHei" w:eastAsia="Microsoft JhengHei"/>
          <w:b/>
          <w:color w:val="172B4D"/>
          <w:sz w:val="20"/>
        </w:rPr>
        <w:t>結果（沿用來源，不提供個人分數）</w:t>
      </w:r>
      <w:r>
        <w:rPr>
          <w:rFonts w:ascii="Microsoft JhengHei" w:hAnsi="Microsoft JhengHei" w:eastAsia="Microsoft JhengHei"/>
          <w:color w:val="172B4D"/>
          <w:sz w:val="20"/>
        </w:rPr>
        <w:t>：有效評量 9、達標 8、未達標 1、無有效評量 1；覆蓋 9/10＝90.0%；有效評量通過 8/9＝88.9%。</w:t>
      </w:r>
    </w:p>
    <w:p>
      <w:pPr>
        <w:sectPr>
          <w:pgSz w:w="12240" w:h="15840"/>
          <w:pgMar w:top="935" w:right="879" w:bottom="879" w:left="879" w:header="397" w:footer="397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0F766E"/>
          <w:sz w:val="25"/>
        </w:rPr>
        <w:t>十二、問卷逐題分布（量尺 1–5，4／5 為正向；每題 n＝9）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5"/>
        <w:gridCol w:w="1565"/>
        <w:gridCol w:w="1565"/>
        <w:gridCol w:w="1565"/>
        <w:gridCol w:w="1565"/>
        <w:gridCol w:w="1565"/>
        <w:gridCol w:w="1565"/>
        <w:gridCol w:w="1565"/>
        <w:gridCol w:w="1565"/>
      </w:tblGrid>
      <w:tr>
        <w:trPr>
          <w:cantSplit/>
          <w:tblHeader w:val="true"/>
        </w:trPr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題項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1 分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2 分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3 分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4 分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5 分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合計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正向數（4＋5）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正向率</w:t>
            </w:r>
          </w:p>
        </w:tc>
      </w:tr>
      <w:tr>
        <w:trPr>
          <w:cantSplit/>
        </w:trPr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目標清楚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0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0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1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5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3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9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8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88.9%</w:t>
            </w:r>
          </w:p>
        </w:tc>
      </w:tr>
      <w:tr>
        <w:trPr>
          <w:cantSplit/>
        </w:trPr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示範有幫助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0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0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1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4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4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9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8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88.9%</w:t>
            </w:r>
          </w:p>
        </w:tc>
      </w:tr>
      <w:tr>
        <w:trPr>
          <w:cantSplit/>
        </w:trPr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界線易分辨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0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1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0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5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3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9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8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88.9%</w:t>
            </w:r>
          </w:p>
        </w:tc>
      </w:tr>
      <w:tr>
        <w:trPr>
          <w:cantSplit/>
        </w:trPr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練習時間足夠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0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2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3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3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1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9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4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44.4%</w:t>
            </w:r>
          </w:p>
        </w:tc>
      </w:tr>
      <w:tr>
        <w:trPr>
          <w:cantSplit/>
        </w:trPr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行政教材清楚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0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1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1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5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2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9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7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77.8%</w:t>
            </w:r>
          </w:p>
        </w:tc>
      </w:tr>
      <w:tr>
        <w:trPr>
          <w:cantSplit/>
        </w:trPr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整體滿意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0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1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0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5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3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9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8</w:t>
            </w:r>
          </w:p>
        </w:tc>
        <w:tc>
          <w:tcPr>
            <w:tcW w:type="dxa" w:w="15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8"/>
              </w:rPr>
              <w:t>88.9%</w:t>
            </w:r>
          </w:p>
        </w:tc>
      </w:tr>
    </w:tbl>
    <w:p>
      <w:pPr>
        <w:spacing w:after="60" w:before="0"/>
      </w:pPr>
    </w:p>
    <w:p>
      <w:pPr>
        <w:widowControl/>
        <w:spacing w:after="80" w:line="259" w:lineRule="auto"/>
      </w:pPr>
      <w:r>
        <w:rPr>
          <w:rFonts w:ascii="Microsoft JhengHei" w:hAnsi="Microsoft JhengHei" w:eastAsia="Microsoft JhengHei"/>
          <w:b/>
          <w:color w:val="172B4D"/>
          <w:sz w:val="20"/>
        </w:rPr>
        <w:t>分布備註</w:t>
      </w:r>
      <w:r>
        <w:rPr>
          <w:rFonts w:ascii="Microsoft JhengHei" w:hAnsi="Microsoft JhengHei" w:eastAsia="Microsoft JhengHei"/>
          <w:color w:val="172B4D"/>
          <w:sz w:val="20"/>
        </w:rPr>
        <w:t>：每列分數人數加總均為 9；正向數為 4 分＋5 分人數。</w:t>
      </w:r>
      <w:r>
        <w:rPr>
          <w:rFonts w:ascii="Microsoft JhengHei" w:hAnsi="Microsoft JhengHei" w:eastAsia="Microsoft JhengHei"/>
          <w:b/>
          <w:color w:val="172B4D"/>
          <w:sz w:val="20"/>
        </w:rPr>
        <w:t>此表為合成分布，不是原始問卷。</w:t>
      </w:r>
      <w:r>
        <w:rPr>
          <w:rFonts w:ascii="Microsoft JhengHei" w:hAnsi="Microsoft JhengHei" w:eastAsia="Microsoft JhengHei"/>
          <w:color w:val="172B4D"/>
          <w:sz w:val="20"/>
        </w:rPr>
        <w:t xml:space="preserve"> 整體正向 8/9＝88.9%，回收 9/10＝90.0%。</w:t>
      </w:r>
    </w:p>
    <w:p>
      <w:pPr>
        <w:sectPr>
          <w:pgSz w:w="15840" w:h="12240" w:orient="landscape"/>
          <w:pgMar w:top="935" w:right="879" w:bottom="879" w:left="879" w:header="397" w:footer="397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0F766E"/>
          <w:sz w:val="25"/>
        </w:rPr>
        <w:t>十三、追蹤表（沿用固定資料）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cantSplit/>
          <w:tblHeader w:val="true"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數值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比率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限制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追蹤目標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10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—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回覆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8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80.0%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2 人未回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自述使用（至少一項工具）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6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75.0%（6/8）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172B4D"/>
                <w:sz w:val="17"/>
              </w:rPr>
              <w:t>僅為自述，非客觀行為或 Outcome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追蹤日期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2026-09-14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—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SAMPLE</w:t>
            </w:r>
          </w:p>
        </w:tc>
      </w:tr>
    </w:tbl>
    <w:p>
      <w:pPr>
        <w:spacing w:after="60" w:before="0"/>
      </w:pPr>
    </w:p>
    <w:p>
      <w:pPr>
        <w:widowControl/>
        <w:spacing w:after="80" w:line="259" w:lineRule="auto"/>
      </w:pPr>
      <w:r>
        <w:rPr>
          <w:rFonts w:ascii="Microsoft JhengHei" w:hAnsi="Microsoft JhengHei" w:eastAsia="Microsoft JhengHei"/>
          <w:b/>
          <w:color w:val="172B4D"/>
          <w:sz w:val="20"/>
        </w:rPr>
        <w:t>分母公式</w:t>
      </w:r>
      <w:r>
        <w:rPr>
          <w:rFonts w:ascii="Microsoft JhengHei" w:hAnsi="Microsoft JhengHei" w:eastAsia="Microsoft JhengHei"/>
          <w:color w:val="172B4D"/>
          <w:sz w:val="20"/>
        </w:rPr>
        <w:t>：回覆率＝8÷10＝80.0%；自述比率＝6÷8＝75.0%；兩者分母不同，不可混用。</w:t>
      </w:r>
    </w:p>
    <w:p>
      <w:pPr>
        <w:pStyle w:val="Heading2"/>
      </w:pPr>
      <w:r>
        <w:rPr>
          <w:rFonts w:ascii="Microsoft JhengHei" w:hAnsi="Microsoft JhengHei" w:eastAsia="Microsoft JhengHei"/>
          <w:color w:val="0F766E"/>
          <w:sz w:val="25"/>
        </w:rPr>
        <w:t>十四、資源計畫／使用差異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cantSplit/>
          <w:tblHeader w:val="true"/>
        </w:trPr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資源項目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計畫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實際使用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差異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性質</w:t>
            </w:r>
          </w:p>
        </w:tc>
      </w:tr>
      <w:tr>
        <w:trPr>
          <w:cantSplit/>
        </w:trPr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模擬教室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 間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 間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0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SAMPLE，非實際地址</w:t>
            </w:r>
          </w:p>
        </w:tc>
      </w:tr>
      <w:tr>
        <w:trPr>
          <w:cantSplit/>
        </w:trPr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教學功能角色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6 小時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6 小時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0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功能角色，非真人</w:t>
            </w:r>
          </w:p>
        </w:tc>
      </w:tr>
      <w:tr>
        <w:trPr>
          <w:cantSplit/>
        </w:trPr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班務功能角色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 日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 日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0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功能角色，非真人</w:t>
            </w:r>
          </w:p>
        </w:tc>
      </w:tr>
      <w:tr>
        <w:trPr>
          <w:cantSplit/>
        </w:trPr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投影設備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 台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 台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0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非設備證明</w:t>
            </w:r>
          </w:p>
        </w:tc>
      </w:tr>
      <w:tr>
        <w:trPr>
          <w:cantSplit/>
        </w:trPr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材料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備 12 套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發 10 套、回收 2 套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發出少於備量 2 套</w:t>
            </w:r>
          </w:p>
        </w:tc>
        <w:tc>
          <w:tcPr>
            <w:tcW w:type="dxa" w:w="20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SAMPLE</w:t>
            </w:r>
          </w:p>
        </w:tc>
      </w:tr>
    </w:tbl>
    <w:p>
      <w:pPr>
        <w:spacing w:after="60" w:before="0"/>
      </w:pPr>
    </w:p>
    <w:p>
      <w:pPr>
        <w:pStyle w:val="Heading2"/>
      </w:pPr>
      <w:r>
        <w:rPr>
          <w:rFonts w:ascii="Microsoft JhengHei" w:hAnsi="Microsoft JhengHei" w:eastAsia="Microsoft JhengHei"/>
          <w:color w:val="0F766E"/>
          <w:sz w:val="25"/>
        </w:rPr>
        <w:t>十五、財務核算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cantSplit/>
          <w:tblHeader w:val="true"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預算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支出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逐項差額（支出−預算）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材料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2,500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2,750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＋250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交通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3,000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2,500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−500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場地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1,500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1,000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−500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其他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1,000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1,400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＋400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172B4D"/>
                <w:sz w:val="17"/>
              </w:rPr>
              <w:t>合計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172B4D"/>
                <w:sz w:val="17"/>
              </w:rPr>
              <w:t>8,000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172B4D"/>
                <w:sz w:val="17"/>
              </w:rPr>
              <w:t>7,650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172B4D"/>
                <w:sz w:val="17"/>
              </w:rPr>
              <w:t>−350</w:t>
            </w:r>
          </w:p>
        </w:tc>
      </w:tr>
    </w:tbl>
    <w:p>
      <w:pPr>
        <w:spacing w:after="60" w:before="0"/>
      </w:pPr>
    </w:p>
    <w:p>
      <w:pPr>
        <w:widowControl/>
        <w:spacing w:after="80" w:line="259" w:lineRule="auto"/>
      </w:pPr>
      <w:r>
        <w:rPr>
          <w:rFonts w:ascii="Microsoft JhengHei" w:hAnsi="Microsoft JhengHei" w:eastAsia="Microsoft JhengHei"/>
          <w:b/>
          <w:color w:val="172B4D"/>
          <w:sz w:val="20"/>
        </w:rPr>
        <w:t>重算與比率</w:t>
      </w:r>
      <w:r>
        <w:rPr>
          <w:rFonts w:ascii="Microsoft JhengHei" w:hAnsi="Microsoft JhengHei" w:eastAsia="Microsoft JhengHei"/>
          <w:color w:val="172B4D"/>
          <w:sz w:val="20"/>
        </w:rPr>
        <w:t>：</w:t>
      </w:r>
    </w:p>
    <w:p>
      <w:pPr>
        <w:pStyle w:val="ListBullet"/>
        <w:spacing w:after="60" w:line="252" w:lineRule="auto"/>
        <w:ind w:left="312" w:hanging="142"/>
      </w:pPr>
      <w:r>
        <w:rPr>
          <w:rFonts w:ascii="Microsoft JhengHei" w:hAnsi="Microsoft JhengHei" w:eastAsia="Microsoft JhengHei"/>
          <w:color w:val="172B4D"/>
          <w:sz w:val="20"/>
        </w:rPr>
        <w:t>逐項差額加總：＋250 −500 −500 ＋400 ＝ −350（與合計差額一致）。</w:t>
      </w:r>
    </w:p>
    <w:p>
      <w:pPr>
        <w:pStyle w:val="ListBullet"/>
        <w:spacing w:after="60" w:line="252" w:lineRule="auto"/>
        <w:ind w:left="312" w:hanging="142"/>
      </w:pPr>
      <w:r>
        <w:rPr>
          <w:rFonts w:ascii="Microsoft JhengHei" w:hAnsi="Microsoft JhengHei" w:eastAsia="Microsoft JhengHei"/>
          <w:color w:val="172B4D"/>
          <w:sz w:val="20"/>
        </w:rPr>
        <w:t>差異率：−350 ÷ 8,000 ＝ −4.375% ≈ −4.4%。</w:t>
      </w:r>
    </w:p>
    <w:p>
      <w:pPr>
        <w:pStyle w:val="ListBullet"/>
        <w:spacing w:after="60" w:line="252" w:lineRule="auto"/>
        <w:ind w:left="312" w:hanging="142"/>
      </w:pPr>
      <w:r>
        <w:rPr>
          <w:rFonts w:ascii="Microsoft JhengHei" w:hAnsi="Microsoft JhengHei" w:eastAsia="Microsoft JhengHei"/>
          <w:color w:val="172B4D"/>
          <w:sz w:val="20"/>
        </w:rPr>
        <w:t>使用率：7,650 ÷ 8,000 ＝ 95.625% ≈ 95.6%。</w:t>
      </w:r>
    </w:p>
    <w:p>
      <w:pPr>
        <w:pStyle w:val="ListBullet"/>
        <w:spacing w:after="60" w:line="252" w:lineRule="auto"/>
        <w:ind w:left="312" w:hanging="142"/>
      </w:pPr>
      <w:r>
        <w:rPr>
          <w:rFonts w:ascii="Microsoft JhengHei" w:hAnsi="Microsoft JhengHei" w:eastAsia="Microsoft JhengHei"/>
          <w:color w:val="172B4D"/>
          <w:sz w:val="20"/>
        </w:rPr>
        <w:t>每名登錄者：7,650 ÷ 12 ＝ 637.50 元。</w:t>
      </w:r>
    </w:p>
    <w:p>
      <w:pPr>
        <w:pStyle w:val="ListBullet"/>
        <w:spacing w:after="60" w:line="252" w:lineRule="auto"/>
        <w:ind w:left="312" w:hanging="142"/>
      </w:pPr>
      <w:r>
        <w:rPr>
          <w:rFonts w:ascii="Microsoft JhengHei" w:hAnsi="Microsoft JhengHei" w:eastAsia="Microsoft JhengHei"/>
          <w:color w:val="172B4D"/>
          <w:sz w:val="20"/>
        </w:rPr>
        <w:t>每名到課者：7,650 ÷ 10 ＝ 765 元。</w:t>
      </w:r>
    </w:p>
    <w:p>
      <w:pPr>
        <w:widowControl/>
        <w:spacing w:after="80" w:line="259" w:lineRule="auto"/>
      </w:pPr>
      <w:r>
        <w:rPr>
          <w:rFonts w:ascii="Microsoft JhengHei" w:hAnsi="Microsoft JhengHei" w:eastAsia="Microsoft JhengHei"/>
          <w:b/>
          <w:color w:val="172B4D"/>
          <w:sz w:val="20"/>
        </w:rPr>
        <w:t>財務備註</w:t>
      </w:r>
      <w:r>
        <w:rPr>
          <w:rFonts w:ascii="Microsoft JhengHei" w:hAnsi="Microsoft JhengHei" w:eastAsia="Microsoft JhengHei"/>
          <w:color w:val="172B4D"/>
          <w:sz w:val="20"/>
        </w:rPr>
        <w:t>：以上均為合成示例，</w:t>
      </w:r>
      <w:r>
        <w:rPr>
          <w:rFonts w:ascii="Microsoft JhengHei" w:hAnsi="Microsoft JhengHei" w:eastAsia="Microsoft JhengHei"/>
          <w:b/>
          <w:color w:val="172B4D"/>
          <w:sz w:val="20"/>
        </w:rPr>
        <w:t>沒有真實帳冊或憑證</w:t>
      </w:r>
      <w:r>
        <w:rPr>
          <w:rFonts w:ascii="Microsoft JhengHei" w:hAnsi="Microsoft JhengHei" w:eastAsia="Microsoft JhengHei"/>
          <w:color w:val="172B4D"/>
          <w:sz w:val="20"/>
        </w:rPr>
        <w:t>；「其他」項目未拆細。</w:t>
      </w:r>
    </w:p>
    <w:p>
      <w:pPr>
        <w:pStyle w:val="Heading2"/>
      </w:pPr>
      <w:r>
        <w:rPr>
          <w:rFonts w:ascii="Microsoft JhengHei" w:hAnsi="Microsoft JhengHei" w:eastAsia="Microsoft JhengHei"/>
          <w:color w:val="0F766E"/>
          <w:sz w:val="25"/>
        </w:rPr>
        <w:t>十六、改善閉環（問題—證據—判讀—建議—責任功能—期限—驗證指標—狀態）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cantSplit/>
          <w:tblHeader w:val="true"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編號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問題與證據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判讀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建議及追蹤安排（責任功能／期限／驗證指標／狀態）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小組練習少 15 分（實際 35／計畫 50）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練習時間被補充示範與問題釐清排擠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建議：完整示範後留足練習時間；功能：課程規劃；期限：2026-10-02；指標：下次實際練習分鐘達計畫值；未核定／未執行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2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 人有到課但無有效評量（覆蓋 9/10＝90.0%）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評量收件未完全覆蓋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建議：設評量收件／補測窗口；功能：班務；期限：2026-10-09；指標：評量覆蓋 10/10；未核定／未執行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3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問卷缺 1 份（有效回收 9/10＝90.0%）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有效回收仍有缺口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建議：提升問卷有效回收；功能：班務；期限：2026-10-09；指標：有效回收率達 100%；未核定／未執行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4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追蹤 2 人未回；自述僅 6/8＝75.0%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回覆與自述皆不足以代表行為改變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建議：核查追蹤回覆與自述界線；功能：資料彙整；期限：2026-10-16；指標：回覆率提升且明確標示自述限制；未核定／未執行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5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其他費用未拆細且無真憑證（1,000→1,400，＋400）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費用結構不明、佐證不足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建議：下次預算／報支前拆細其他費用並核定；功能：經費核銷；期限：下次預算／報支前；指標：其他費用有明細與核定；未核定／未執行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6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缺席 2 人原因未知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缺席成因無紀錄，難以後續改善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建議：建立缺席原因紀錄；功能：班務；期限：未排定（待核定）；指標：缺席原因有紀錄；未核定／未執行</w:t>
            </w:r>
          </w:p>
        </w:tc>
      </w:tr>
    </w:tbl>
    <w:p>
      <w:pPr>
        <w:spacing w:after="60" w:before="0"/>
      </w:pPr>
    </w:p>
    <w:p>
      <w:pPr>
        <w:widowControl/>
        <w:spacing w:after="80" w:line="259" w:lineRule="auto"/>
      </w:pPr>
      <w:r>
        <w:rPr>
          <w:rFonts w:ascii="Microsoft JhengHei" w:hAnsi="Microsoft JhengHei" w:eastAsia="Microsoft JhengHei"/>
          <w:b/>
          <w:color w:val="172B4D"/>
          <w:sz w:val="20"/>
        </w:rPr>
        <w:t>閉環提醒</w:t>
      </w:r>
      <w:r>
        <w:rPr>
          <w:rFonts w:ascii="Microsoft JhengHei" w:hAnsi="Microsoft JhengHei" w:eastAsia="Microsoft JhengHei"/>
          <w:color w:val="172B4D"/>
          <w:sz w:val="20"/>
        </w:rPr>
        <w:t>：以上 6 項全為</w:t>
      </w:r>
      <w:r>
        <w:rPr>
          <w:rFonts w:ascii="Microsoft JhengHei" w:hAnsi="Microsoft JhengHei" w:eastAsia="Microsoft JhengHei"/>
          <w:b/>
          <w:color w:val="172B4D"/>
          <w:sz w:val="20"/>
        </w:rPr>
        <w:t>建議</w:t>
      </w:r>
      <w:r>
        <w:rPr>
          <w:rFonts w:ascii="Microsoft JhengHei" w:hAnsi="Microsoft JhengHei" w:eastAsia="Microsoft JhengHei"/>
          <w:color w:val="172B4D"/>
          <w:sz w:val="20"/>
        </w:rPr>
        <w:t>，均</w:t>
      </w:r>
      <w:r>
        <w:rPr>
          <w:rFonts w:ascii="Microsoft JhengHei" w:hAnsi="Microsoft JhengHei" w:eastAsia="Microsoft JhengHei"/>
          <w:b/>
          <w:color w:val="172B4D"/>
          <w:sz w:val="20"/>
        </w:rPr>
        <w:t>未核定、未執行</w:t>
      </w:r>
      <w:r>
        <w:rPr>
          <w:rFonts w:ascii="Microsoft JhengHei" w:hAnsi="Microsoft JhengHei" w:eastAsia="Microsoft JhengHei"/>
          <w:color w:val="172B4D"/>
          <w:sz w:val="20"/>
        </w:rPr>
        <w:t>；本件不宣稱任何改善已完成，亦不稱後續改善已具有效性（該屬 0068 範圍）。責任者僅以功能角色表示。</w:t>
      </w:r>
    </w:p>
    <w:p>
      <w:pPr>
        <w:pStyle w:val="Heading2"/>
      </w:pPr>
      <w:r>
        <w:rPr>
          <w:rFonts w:ascii="Microsoft JhengHei" w:hAnsi="Microsoft JhengHei" w:eastAsia="Microsoft JhengHei"/>
          <w:color w:val="0F766E"/>
          <w:sz w:val="25"/>
        </w:rPr>
        <w:t>十七、一致性重算檢查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cantSplit/>
          <w:tblHeader w:val="true"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重算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結果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一致性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報名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10＋2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12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教學分鐘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15＋50＋50＋55＋40＋50＋50＋40＋10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360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占用分鐘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360＋20＋60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440＝7 小時 20 分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分組練習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35＋15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50（與計畫同，組成不同）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評量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8＋1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9 有效（另 1 無效）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問卷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8 正向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8/9＝88.9%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財務逐項差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＋250−500−500＋400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−350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財務差異率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−350÷8,000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−4.375%≈−4.4%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使用率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7,650÷8,000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95.625%≈95.6%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✔</w:t>
            </w:r>
          </w:p>
        </w:tc>
      </w:tr>
    </w:tbl>
    <w:p>
      <w:pPr>
        <w:spacing w:after="60" w:before="0"/>
      </w:pPr>
    </w:p>
    <w:p>
      <w:pPr>
        <w:pStyle w:val="Heading2"/>
      </w:pPr>
      <w:r>
        <w:rPr>
          <w:rFonts w:ascii="Microsoft JhengHei" w:hAnsi="Microsoft JhengHei" w:eastAsia="Microsoft JhengHei"/>
          <w:color w:val="0F766E"/>
          <w:sz w:val="25"/>
        </w:rPr>
        <w:t>十八、跨文件連結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cantSplit/>
          <w:tblHeader w:val="true"/>
        </w:trPr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連結對象</w:t>
            </w:r>
          </w:p>
        </w:tc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關係</w:t>
            </w:r>
          </w:p>
        </w:tc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說明</w:t>
            </w:r>
          </w:p>
        </w:tc>
      </w:tr>
      <w:tr>
        <w:trPr>
          <w:cantSplit/>
        </w:trPr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0060（I14-E01）</w:t>
            </w:r>
          </w:p>
        </w:tc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上游來源</w:t>
            </w:r>
          </w:p>
        </w:tc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本班固定案例與固定值之來源，全部為 SAMPLE 桌面演練</w:t>
            </w:r>
          </w:p>
        </w:tc>
      </w:tr>
      <w:tr>
        <w:trPr>
          <w:cantSplit/>
        </w:trPr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0065（I15-E01／071）</w:t>
            </w:r>
          </w:p>
        </w:tc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下游對齊</w:t>
            </w:r>
          </w:p>
        </w:tc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合成管理審查會議樣本，</w:t>
            </w:r>
            <w:r>
              <w:rPr>
                <w:rFonts w:ascii="Microsoft JhengHei" w:hAnsi="Microsoft JhengHei" w:eastAsia="Microsoft JhengHei"/>
                <w:b/>
                <w:color w:val="172B4D"/>
                <w:sz w:val="17"/>
              </w:rPr>
              <w:t>非真會議</w:t>
            </w: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；本報告可作其合成前置材料；VO-S-01 為合成示例，非原問卷引文</w:t>
            </w:r>
          </w:p>
        </w:tc>
      </w:tr>
      <w:tr>
        <w:trPr>
          <w:cantSplit/>
        </w:trPr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0067（I15-E03／073）</w:t>
            </w:r>
          </w:p>
        </w:tc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區隔</w:t>
            </w:r>
          </w:p>
        </w:tc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跨班／期間統計，不得以本單班代表年度績效</w:t>
            </w:r>
          </w:p>
        </w:tc>
      </w:tr>
      <w:tr>
        <w:trPr>
          <w:cantSplit/>
        </w:trPr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0068（I15-E04／074）</w:t>
            </w:r>
          </w:p>
        </w:tc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區隔</w:t>
            </w:r>
          </w:p>
        </w:tc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改善追蹤有效性；本件僅提出行動入口，不稱改善已完成</w:t>
            </w:r>
          </w:p>
        </w:tc>
      </w:tr>
    </w:tbl>
    <w:p>
      <w:pPr>
        <w:spacing w:after="60" w:before="0"/>
      </w:pPr>
    </w:p>
    <w:p>
      <w:pPr>
        <w:pStyle w:val="Heading2"/>
      </w:pPr>
      <w:r>
        <w:rPr>
          <w:rFonts w:ascii="Microsoft JhengHei" w:hAnsi="Microsoft JhengHei" w:eastAsia="Microsoft JhengHei"/>
          <w:color w:val="0F766E"/>
          <w:sz w:val="25"/>
        </w:rPr>
        <w:t>十九、缺證／HOLD／退件條件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cantSplit/>
          <w:tblHeader w:val="true"/>
        </w:trPr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編號</w:t>
            </w:r>
          </w:p>
        </w:tc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條件</w:t>
            </w:r>
          </w:p>
        </w:tc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判定</w:t>
            </w:r>
          </w:p>
        </w:tc>
      </w:tr>
      <w:tr>
        <w:trPr>
          <w:cantSplit/>
        </w:trPr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</w:t>
            </w:r>
          </w:p>
        </w:tc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真實班次、名冊、姓名、簽到原件未取得</w:t>
            </w:r>
          </w:p>
        </w:tc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HOLD</w:t>
            </w:r>
          </w:p>
        </w:tc>
      </w:tr>
      <w:tr>
        <w:trPr>
          <w:cantSplit/>
        </w:trPr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2</w:t>
            </w:r>
          </w:p>
        </w:tc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師資資格、核定預算、核准文件未取得</w:t>
            </w:r>
          </w:p>
        </w:tc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HOLD</w:t>
            </w:r>
          </w:p>
        </w:tc>
      </w:tr>
      <w:tr>
        <w:trPr>
          <w:cantSplit/>
        </w:trPr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3</w:t>
            </w:r>
          </w:p>
        </w:tc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帳務、發票、憑證未取得</w:t>
            </w:r>
          </w:p>
        </w:tc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HOLD</w:t>
            </w:r>
          </w:p>
        </w:tc>
      </w:tr>
      <w:tr>
        <w:trPr>
          <w:cantSplit/>
        </w:trPr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4</w:t>
            </w:r>
          </w:p>
        </w:tc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原始評量、原始問卷未取得</w:t>
            </w:r>
          </w:p>
        </w:tc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HOLD</w:t>
            </w:r>
          </w:p>
        </w:tc>
      </w:tr>
      <w:tr>
        <w:trPr>
          <w:cantSplit/>
        </w:trPr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5</w:t>
            </w:r>
          </w:p>
        </w:tc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簽核文件、第三方原件未取得</w:t>
            </w:r>
          </w:p>
        </w:tc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HOLD</w:t>
            </w:r>
          </w:p>
        </w:tc>
      </w:tr>
      <w:tr>
        <w:trPr>
          <w:cantSplit/>
        </w:trPr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6</w:t>
            </w:r>
          </w:p>
        </w:tc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出現虛構人名、簽名、核准、實支或事故</w:t>
            </w:r>
          </w:p>
        </w:tc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退件</w:t>
            </w:r>
          </w:p>
        </w:tc>
      </w:tr>
      <w:tr>
        <w:trPr>
          <w:cantSplit/>
        </w:trPr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7</w:t>
            </w:r>
          </w:p>
        </w:tc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以單班數據宣稱跨班或年度績效</w:t>
            </w:r>
          </w:p>
        </w:tc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退件</w:t>
            </w:r>
          </w:p>
        </w:tc>
      </w:tr>
      <w:tr>
        <w:trPr>
          <w:cantSplit/>
        </w:trPr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8</w:t>
            </w:r>
          </w:p>
        </w:tc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將自述稱為客觀 Outcome</w:t>
            </w:r>
          </w:p>
        </w:tc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退件</w:t>
            </w:r>
          </w:p>
        </w:tc>
      </w:tr>
      <w:tr>
        <w:trPr>
          <w:cantSplit/>
        </w:trPr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9</w:t>
            </w:r>
          </w:p>
        </w:tc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將合成 0065 會議述為真會議，或將 VO-S-01 述為原問卷引文</w:t>
            </w:r>
          </w:p>
        </w:tc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退件</w:t>
            </w:r>
          </w:p>
        </w:tc>
      </w:tr>
      <w:tr>
        <w:trPr>
          <w:cantSplit/>
        </w:trPr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10</w:t>
            </w:r>
          </w:p>
        </w:tc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出現空白／待填欄位而未明確標示為空白工作表</w:t>
            </w:r>
          </w:p>
        </w:tc>
        <w:tc>
          <w:tcPr>
            <w:tcW w:type="dxa" w:w="3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退件</w:t>
            </w:r>
          </w:p>
        </w:tc>
      </w:tr>
    </w:tbl>
    <w:p>
      <w:pPr>
        <w:spacing w:after="60" w:before="0"/>
      </w:pPr>
    </w:p>
    <w:p>
      <w:pPr>
        <w:pStyle w:val="Heading2"/>
      </w:pPr>
      <w:r>
        <w:rPr>
          <w:rFonts w:ascii="Microsoft JhengHei" w:hAnsi="Microsoft JhengHei" w:eastAsia="Microsoft JhengHei"/>
          <w:color w:val="0F766E"/>
          <w:sz w:val="25"/>
        </w:rPr>
        <w:t>二十、真實替換清單（取得後逐一替換）</w:t>
      </w:r>
    </w:p>
    <w:p>
      <w:pPr>
        <w:spacing w:after="60" w:line="252" w:lineRule="auto"/>
        <w:ind w:left="340" w:hanging="340"/>
      </w:pPr>
      <w:r>
        <w:rPr>
          <w:rFonts w:ascii="Microsoft JhengHei" w:hAnsi="Microsoft JhengHei" w:eastAsia="Microsoft JhengHei"/>
          <w:color w:val="172B4D"/>
          <w:sz w:val="20"/>
        </w:rPr>
        <w:t>1.  真實班次識別與正式課名。</w:t>
      </w:r>
    </w:p>
    <w:p>
      <w:pPr>
        <w:spacing w:after="60" w:line="252" w:lineRule="auto"/>
        <w:ind w:left="340" w:hanging="340"/>
      </w:pPr>
      <w:r>
        <w:rPr>
          <w:rFonts w:ascii="Microsoft JhengHei" w:hAnsi="Microsoft JhengHei" w:eastAsia="Microsoft JhengHei"/>
          <w:color w:val="172B4D"/>
          <w:sz w:val="20"/>
        </w:rPr>
        <w:t>2.  真實報名、到課、缺席之名冊與簽到。</w:t>
      </w:r>
    </w:p>
    <w:p>
      <w:pPr>
        <w:spacing w:after="60" w:line="252" w:lineRule="auto"/>
        <w:ind w:left="340" w:hanging="340"/>
      </w:pPr>
      <w:r>
        <w:rPr>
          <w:rFonts w:ascii="Microsoft JhengHei" w:hAnsi="Microsoft JhengHei" w:eastAsia="Microsoft JhengHei"/>
          <w:color w:val="172B4D"/>
          <w:sz w:val="20"/>
        </w:rPr>
        <w:t>3.  真實完成時數與完成門檻依據。</w:t>
      </w:r>
    </w:p>
    <w:p>
      <w:pPr>
        <w:spacing w:after="60" w:line="252" w:lineRule="auto"/>
        <w:ind w:left="340" w:hanging="340"/>
      </w:pPr>
      <w:r>
        <w:rPr>
          <w:rFonts w:ascii="Microsoft JhengHei" w:hAnsi="Microsoft JhengHei" w:eastAsia="Microsoft JhengHei"/>
          <w:color w:val="172B4D"/>
          <w:sz w:val="20"/>
        </w:rPr>
        <w:t>4.  真實評量工具、量規核定與評量結果（含有效／無效判定）。</w:t>
      </w:r>
    </w:p>
    <w:p>
      <w:pPr>
        <w:spacing w:after="60" w:line="252" w:lineRule="auto"/>
        <w:ind w:left="340" w:hanging="340"/>
      </w:pPr>
      <w:r>
        <w:rPr>
          <w:rFonts w:ascii="Microsoft JhengHei" w:hAnsi="Microsoft JhengHei" w:eastAsia="Microsoft JhengHei"/>
          <w:color w:val="172B4D"/>
          <w:sz w:val="20"/>
        </w:rPr>
        <w:t>5.  真實問卷版本與回收、分布。</w:t>
      </w:r>
    </w:p>
    <w:p>
      <w:pPr>
        <w:spacing w:after="60" w:line="252" w:lineRule="auto"/>
        <w:ind w:left="340" w:hanging="340"/>
      </w:pPr>
      <w:r>
        <w:rPr>
          <w:rFonts w:ascii="Microsoft JhengHei" w:hAnsi="Microsoft JhengHei" w:eastAsia="Microsoft JhengHei"/>
          <w:color w:val="172B4D"/>
          <w:sz w:val="20"/>
        </w:rPr>
        <w:t>6.  真實追蹤紀錄，並區分自述與客觀 Outcome。</w:t>
      </w:r>
    </w:p>
    <w:p>
      <w:pPr>
        <w:spacing w:after="60" w:line="252" w:lineRule="auto"/>
        <w:ind w:left="340" w:hanging="340"/>
      </w:pPr>
      <w:r>
        <w:rPr>
          <w:rFonts w:ascii="Microsoft JhengHei" w:hAnsi="Microsoft JhengHei" w:eastAsia="Microsoft JhengHei"/>
          <w:color w:val="172B4D"/>
          <w:sz w:val="20"/>
        </w:rPr>
        <w:t>7.  真實資源清冊（場地、人力、設備、材料）。</w:t>
      </w:r>
    </w:p>
    <w:p>
      <w:pPr>
        <w:spacing w:after="60" w:line="252" w:lineRule="auto"/>
        <w:ind w:left="340" w:hanging="340"/>
      </w:pPr>
      <w:r>
        <w:rPr>
          <w:rFonts w:ascii="Microsoft JhengHei" w:hAnsi="Microsoft JhengHei" w:eastAsia="Microsoft JhengHei"/>
          <w:color w:val="172B4D"/>
          <w:sz w:val="20"/>
        </w:rPr>
        <w:t>8.  真實核定預算、支出明細與逐項憑證。</w:t>
      </w:r>
    </w:p>
    <w:p>
      <w:pPr>
        <w:spacing w:after="60" w:line="252" w:lineRule="auto"/>
        <w:ind w:left="340" w:hanging="340"/>
      </w:pPr>
      <w:r>
        <w:rPr>
          <w:rFonts w:ascii="Microsoft JhengHei" w:hAnsi="Microsoft JhengHei" w:eastAsia="Microsoft JhengHei"/>
          <w:color w:val="172B4D"/>
          <w:sz w:val="20"/>
        </w:rPr>
        <w:t>9.  真實改善建議之核定與執行紀錄。</w:t>
      </w:r>
    </w:p>
    <w:p>
      <w:pPr>
        <w:spacing w:after="60" w:line="252" w:lineRule="auto"/>
        <w:ind w:left="340" w:hanging="340"/>
      </w:pPr>
      <w:r>
        <w:rPr>
          <w:rFonts w:ascii="Microsoft JhengHei" w:hAnsi="Microsoft JhengHei" w:eastAsia="Microsoft JhengHei"/>
          <w:color w:val="172B4D"/>
          <w:sz w:val="20"/>
        </w:rPr>
        <w:t>10.  真實簽核與第三方原件。</w:t>
      </w:r>
    </w:p>
    <w:p>
      <w:pPr>
        <w:pStyle w:val="Heading2"/>
      </w:pPr>
      <w:r>
        <w:rPr>
          <w:rFonts w:ascii="Microsoft JhengHei" w:hAnsi="Microsoft JhengHei" w:eastAsia="Microsoft JhengHei"/>
          <w:color w:val="0F766E"/>
          <w:sz w:val="25"/>
        </w:rPr>
        <w:t>二十一、附件索引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cantSplit/>
          <w:tblHeader w:val="true"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附件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名稱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性質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狀態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A-1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需求（NEE）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SAMPLE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非原件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A-2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分析（NAN）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SAMPLE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非原件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A-3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計畫（PLN）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SAMPLE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未核准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A-4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教案（LSN）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SAMPLE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未核准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A-5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簽到／日誌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SAMPLE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非原件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A-6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評量量規與結果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SAMPLE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非原始評量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A-7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問卷與分布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SAMPLE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非原始問卷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A-8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追蹤表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SAMPLE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含自述限制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A-9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資源／財務表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SAMPLE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無真憑證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A-10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改善樣張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SAMPLE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未核定</w:t>
            </w:r>
          </w:p>
        </w:tc>
      </w:tr>
      <w:tr>
        <w:trPr>
          <w:cantSplit/>
        </w:trPr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A-11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空白採集表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空白工作表</w:t>
            </w:r>
          </w:p>
        </w:tc>
        <w:tc>
          <w:tcPr>
            <w:tcW w:type="dxa" w:w="26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見附錄</w:t>
            </w:r>
          </w:p>
        </w:tc>
      </w:tr>
    </w:tbl>
    <w:p>
      <w:pPr>
        <w:spacing w:after="60" w:before="0"/>
      </w:pPr>
    </w:p>
    <w:p>
      <w:pPr>
        <w:pStyle w:val="Heading2"/>
      </w:pPr>
      <w:r>
        <w:rPr>
          <w:rFonts w:ascii="Microsoft JhengHei" w:hAnsi="Microsoft JhengHei" w:eastAsia="Microsoft JhengHei"/>
          <w:color w:val="0F766E"/>
          <w:sz w:val="25"/>
        </w:rPr>
        <w:t>附錄：單班結案資料採集表</w:t>
      </w:r>
    </w:p>
    <w:p>
      <w:pPr>
        <w:widowControl/>
        <w:spacing w:after="80" w:line="259" w:lineRule="auto"/>
      </w:pPr>
      <w:r>
        <w:rPr>
          <w:rFonts w:ascii="Microsoft JhengHei" w:hAnsi="Microsoft JhengHei" w:eastAsia="Microsoft JhengHei"/>
          <w:b/>
          <w:color w:val="172B4D"/>
          <w:sz w:val="20"/>
        </w:rPr>
        <w:t>本表為空白工作表，不是完成佐證。</w:t>
      </w:r>
      <w:r>
        <w:rPr>
          <w:rFonts w:ascii="Microsoft JhengHei" w:hAnsi="Microsoft JhengHei" w:eastAsia="Microsoft JhengHei"/>
          <w:color w:val="172B4D"/>
          <w:sz w:val="20"/>
        </w:rPr>
        <w:t xml:space="preserve"> 本表供實際辦班後填入真實資料；未填入前不得作為結案證據，亦不得視為已核定、已執行或已完成。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 w:val="true"/>
        </w:trPr>
        <w:tc>
          <w:tcPr>
            <w:tcW w:type="dxa" w:w="52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欄位</w:t>
            </w:r>
          </w:p>
        </w:tc>
        <w:tc>
          <w:tcPr>
            <w:tcW w:type="dxa" w:w="52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164E63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填寫內容</w:t>
            </w:r>
          </w:p>
        </w:tc>
      </w:tr>
      <w:tr>
        <w:trPr>
          <w:cantSplit/>
        </w:trPr>
        <w:tc>
          <w:tcPr>
            <w:tcW w:type="dxa" w:w="52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班次識別／課名</w:t>
            </w:r>
          </w:p>
        </w:tc>
        <w:tc>
          <w:tcPr>
            <w:tcW w:type="dxa" w:w="52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</w:p>
        </w:tc>
      </w:tr>
      <w:tr>
        <w:trPr>
          <w:cantSplit/>
        </w:trPr>
        <w:tc>
          <w:tcPr>
            <w:tcW w:type="dxa" w:w="52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辦訓日期與時數</w:t>
            </w:r>
          </w:p>
        </w:tc>
        <w:tc>
          <w:tcPr>
            <w:tcW w:type="dxa" w:w="52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</w:p>
        </w:tc>
      </w:tr>
      <w:tr>
        <w:trPr>
          <w:cantSplit/>
        </w:trPr>
        <w:tc>
          <w:tcPr>
            <w:tcW w:type="dxa" w:w="52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報名／到課／缺席</w:t>
            </w:r>
          </w:p>
        </w:tc>
        <w:tc>
          <w:tcPr>
            <w:tcW w:type="dxa" w:w="52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／  ／</w:t>
            </w:r>
          </w:p>
        </w:tc>
      </w:tr>
      <w:tr>
        <w:trPr>
          <w:cantSplit/>
        </w:trPr>
        <w:tc>
          <w:tcPr>
            <w:tcW w:type="dxa" w:w="52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完成人數與門檻</w:t>
            </w:r>
          </w:p>
        </w:tc>
        <w:tc>
          <w:tcPr>
            <w:tcW w:type="dxa" w:w="52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</w:p>
        </w:tc>
      </w:tr>
      <w:tr>
        <w:trPr>
          <w:cantSplit/>
        </w:trPr>
        <w:tc>
          <w:tcPr>
            <w:tcW w:type="dxa" w:w="52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評量工具與量規</w:t>
            </w:r>
          </w:p>
        </w:tc>
        <w:tc>
          <w:tcPr>
            <w:tcW w:type="dxa" w:w="52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</w:p>
        </w:tc>
      </w:tr>
      <w:tr>
        <w:trPr>
          <w:cantSplit/>
        </w:trPr>
        <w:tc>
          <w:tcPr>
            <w:tcW w:type="dxa" w:w="52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有效評量／達標／未達標／無效</w:t>
            </w:r>
          </w:p>
        </w:tc>
        <w:tc>
          <w:tcPr>
            <w:tcW w:type="dxa" w:w="52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／  ／  ／</w:t>
            </w:r>
          </w:p>
        </w:tc>
      </w:tr>
      <w:tr>
        <w:trPr>
          <w:cantSplit/>
        </w:trPr>
        <w:tc>
          <w:tcPr>
            <w:tcW w:type="dxa" w:w="52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問卷發出／有效回收</w:t>
            </w:r>
          </w:p>
        </w:tc>
        <w:tc>
          <w:tcPr>
            <w:tcW w:type="dxa" w:w="52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／</w:t>
            </w:r>
          </w:p>
        </w:tc>
      </w:tr>
      <w:tr>
        <w:trPr>
          <w:cantSplit/>
        </w:trPr>
        <w:tc>
          <w:tcPr>
            <w:tcW w:type="dxa" w:w="52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逐題正向分布</w:t>
            </w:r>
          </w:p>
        </w:tc>
        <w:tc>
          <w:tcPr>
            <w:tcW w:type="dxa" w:w="52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</w:p>
        </w:tc>
      </w:tr>
      <w:tr>
        <w:trPr>
          <w:cantSplit/>
        </w:trPr>
        <w:tc>
          <w:tcPr>
            <w:tcW w:type="dxa" w:w="52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追蹤目標／回覆／自述</w:t>
            </w:r>
          </w:p>
        </w:tc>
        <w:tc>
          <w:tcPr>
            <w:tcW w:type="dxa" w:w="52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／  ／</w:t>
            </w:r>
          </w:p>
        </w:tc>
      </w:tr>
      <w:tr>
        <w:trPr>
          <w:cantSplit/>
        </w:trPr>
        <w:tc>
          <w:tcPr>
            <w:tcW w:type="dxa" w:w="52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客觀 Outcome（若有）</w:t>
            </w:r>
          </w:p>
        </w:tc>
        <w:tc>
          <w:tcPr>
            <w:tcW w:type="dxa" w:w="52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</w:p>
        </w:tc>
      </w:tr>
      <w:tr>
        <w:trPr>
          <w:cantSplit/>
        </w:trPr>
        <w:tc>
          <w:tcPr>
            <w:tcW w:type="dxa" w:w="52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資源使用明細</w:t>
            </w:r>
          </w:p>
        </w:tc>
        <w:tc>
          <w:tcPr>
            <w:tcW w:type="dxa" w:w="52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</w:p>
        </w:tc>
      </w:tr>
      <w:tr>
        <w:trPr>
          <w:cantSplit/>
        </w:trPr>
        <w:tc>
          <w:tcPr>
            <w:tcW w:type="dxa" w:w="52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預算／支出／差異</w:t>
            </w:r>
          </w:p>
        </w:tc>
        <w:tc>
          <w:tcPr>
            <w:tcW w:type="dxa" w:w="52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／  ／</w:t>
            </w:r>
          </w:p>
        </w:tc>
      </w:tr>
      <w:tr>
        <w:trPr>
          <w:cantSplit/>
        </w:trPr>
        <w:tc>
          <w:tcPr>
            <w:tcW w:type="dxa" w:w="52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問題與證據</w:t>
            </w:r>
          </w:p>
        </w:tc>
        <w:tc>
          <w:tcPr>
            <w:tcW w:type="dxa" w:w="52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</w:p>
        </w:tc>
      </w:tr>
      <w:tr>
        <w:trPr>
          <w:cantSplit/>
        </w:trPr>
        <w:tc>
          <w:tcPr>
            <w:tcW w:type="dxa" w:w="52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改善建議／責任功能／期限</w:t>
            </w:r>
          </w:p>
        </w:tc>
        <w:tc>
          <w:tcPr>
            <w:tcW w:type="dxa" w:w="52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</w:p>
        </w:tc>
      </w:tr>
      <w:tr>
        <w:trPr>
          <w:cantSplit/>
        </w:trPr>
        <w:tc>
          <w:tcPr>
            <w:tcW w:type="dxa" w:w="52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改善核定與執行狀態</w:t>
            </w:r>
          </w:p>
        </w:tc>
        <w:tc>
          <w:tcPr>
            <w:tcW w:type="dxa" w:w="52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</w:p>
        </w:tc>
      </w:tr>
      <w:tr>
        <w:trPr>
          <w:cantSplit/>
        </w:trPr>
        <w:tc>
          <w:tcPr>
            <w:tcW w:type="dxa" w:w="52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缺證與 HOLD 事項</w:t>
            </w:r>
          </w:p>
        </w:tc>
        <w:tc>
          <w:tcPr>
            <w:tcW w:type="dxa" w:w="52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7FA"/>
          </w:tcPr>
          <w:p>
            <w:pPr>
              <w:spacing w:after="0" w:before="0" w:line="245" w:lineRule="auto"/>
            </w:pPr>
          </w:p>
        </w:tc>
      </w:tr>
      <w:tr>
        <w:trPr>
          <w:cantSplit/>
        </w:trPr>
        <w:tc>
          <w:tcPr>
            <w:tcW w:type="dxa" w:w="52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/>
                <w:color w:val="172B4D"/>
                <w:sz w:val="17"/>
              </w:rPr>
              <w:t>簽核</w:t>
            </w:r>
          </w:p>
        </w:tc>
        <w:tc>
          <w:tcPr>
            <w:tcW w:type="dxa" w:w="52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 w:line="245" w:lineRule="auto"/>
            </w:pPr>
          </w:p>
        </w:tc>
      </w:tr>
    </w:tbl>
    <w:p>
      <w:pPr>
        <w:spacing w:after="60" w:before="0"/>
      </w:pPr>
    </w:p>
    <w:p>
      <w:pPr>
        <w:widowControl/>
        <w:spacing w:after="80" w:line="259" w:lineRule="auto"/>
      </w:pPr>
      <w:r>
        <w:rPr>
          <w:rFonts w:ascii="Microsoft JhengHei" w:hAnsi="Microsoft JhengHei" w:eastAsia="Microsoft JhengHei"/>
          <w:b/>
          <w:color w:val="172B4D"/>
          <w:sz w:val="20"/>
        </w:rPr>
        <w:t>空白表聲明</w:t>
      </w:r>
      <w:r>
        <w:rPr>
          <w:rFonts w:ascii="Microsoft JhengHei" w:hAnsi="Microsoft JhengHei" w:eastAsia="Microsoft JhengHei"/>
          <w:color w:val="172B4D"/>
          <w:sz w:val="20"/>
        </w:rPr>
        <w:t>：本表未填前為空白工作表，</w:t>
      </w:r>
      <w:r>
        <w:rPr>
          <w:rFonts w:ascii="Microsoft JhengHei" w:hAnsi="Microsoft JhengHei" w:eastAsia="Microsoft JhengHei"/>
          <w:b/>
          <w:color w:val="172B4D"/>
          <w:sz w:val="20"/>
        </w:rPr>
        <w:t>不是完成佐證</w:t>
      </w:r>
      <w:r>
        <w:rPr>
          <w:rFonts w:ascii="Microsoft JhengHei" w:hAnsi="Microsoft JhengHei" w:eastAsia="Microsoft JhengHei"/>
          <w:color w:val="172B4D"/>
          <w:sz w:val="20"/>
        </w:rPr>
        <w:t>；不得將空白欄位解讀為「無問題」或「已完成」。</w:t>
      </w:r>
    </w:p>
    <w:sectPr w:rsidR="00FC693F" w:rsidRPr="0006063C" w:rsidSect="00034616">
      <w:pgSz w:w="12240" w:h="15840"/>
      <w:pgMar w:top="935" w:right="879" w:bottom="879" w:left="879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2606D"/>
        <w:sz w:val="16"/>
      </w:rPr>
      <w:t xml:space="preserve">CANDIDATE　•　全篇示範資料　•　不是原始點協會真實班次佐證　•　第 </w:t>
    </w:r>
    <w:fldSimple w:instr="PAGE"/>
    <w:r>
      <w:rPr>
        <w:rFonts w:ascii="Microsoft JhengHei" w:hAnsi="Microsoft JhengHei" w:eastAsia="Microsoft JhengHei"/>
        <w:color w:val="52606D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/>
        <w:color w:val="0F766E"/>
        <w:sz w:val="16"/>
      </w:rPr>
      <w:t>TTQS ONE　｜　DOCX 0066　｜　SAMPLE /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172B4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64E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F766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11111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訓練班級完整結案報告</dc:title>
  <dc:subject>TTQS ONE DOCX 0066 / I15-E02 / official checkbox 072 / SAMPLE-SYNTHETIC candidate</dc:subject>
  <dc:creator>原始點協會 TTQS ONE 文件示範（候選）</dc:creator>
  <cp:keywords>0066,I15-E02,072,SAMPLE,SYNTHETIC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