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JhengHei" w:hAnsi="Microsoft JhengHei" w:eastAsia="Microsoft JhengHei"/>
          <w:b/>
          <w:i w:val="0"/>
          <w:color w:val="17324D"/>
          <w:sz w:val="50"/>
        </w:rPr>
        <w:t>訓後改善建議追蹤分析報告</w:t>
      </w: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⚠ 示範文件 SAMPLE／SYNTHETIC 聲明 本文件是一份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示範（SAMPLE）／合成（SYNTHETIC）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範例，用於說明「訓後改善建議追蹤」應如何被記錄、計算與查核。文件中的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全部案例、日期、筆數、欄位值、百分比、功能名稱與結論均為虛構示範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，不代表任何真實協會、真實課程、真實學員或真實管理活動。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修訂說明（R06）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：本版沿用 R05 的字級與表格分頁修正；依獨立審查釐清第十節判定矩陣的「來源／附件定位」欄位，明確列出週期一 7/8 筆可定位、SYN-0068-C1-R08 一筆來源欄位仍缺，以及週期二 8/8 筆齊備。樣本數、日期、公式、門檻與樣本結論未改。R03 的量測模型更正如下： -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量測單位更正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：量測單位是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一筆交接紀錄（handoff record）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「準則」。完整性是指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單筆紀錄同時具備五個欄位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：(1) 紀錄識別、(2) 交接日期、(3) 下一步責任功能、(4) 處理期限、(5) 來源／附件定位。 -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移除八項準則分母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：刪除 R02 的「八項檢查準則（C1–C8）」及其「準則符合率」分母與相關敘述；分母改為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該期受檢紀錄總數（每期 8 筆）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。 -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逐筆逐項化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：改以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逐筆 24 筆合成交接紀錄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（基線 8 筆、週期一 8 筆、週期二 8 筆）呈現，每期一張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六欄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表格（五個必填欄位＋完整性結果），24 列全部可視。 - 其餘用途、發現—原因—措施鏈、責任與期限、證據矩陣、行動登錄、公式與重算、限制、判定矩陣、空白表單、替換清冊、跨文件邊界與退件／暫緩／重新開案規則，均予保留並同步更正受影響段落。 本文件中： - 沒有任何真實核准、簽章、會議、授權或執行結果。 - 沒有任何真實人員姓名、學員身分、財務紀錄或真實原件。 - 樣本門檻為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本文件自訂之示範門檻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TTQS 官方標準，也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任何協會的正式門檻。 - 本示範為一項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合成、逐筆紀錄層級（record-level）之示範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因果估計、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真實成效。 - 所有表格、數字與判定均僅適用於本示範案例內部，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向外推論為真實協會的執行情形或改善成效。 - 本示範案例為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獨立合成案例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，不是 DOCX 0065 R04 行動 A-01 的延續，也不證明 DOCX 0033 R03 課程計畫已被實際開課。</w:t>
      </w: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一 文件身分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3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54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3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文件編號</w:t>
            </w:r>
          </w:p>
        </w:tc>
        <w:tc>
          <w:tcPr>
            <w:tcW w:type="dxa" w:w="54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0068</w:t>
            </w:r>
          </w:p>
        </w:tc>
      </w:tr>
      <w:tr>
        <w:trPr>
          <w:cantSplit/>
        </w:trPr>
        <w:tc>
          <w:tcPr>
            <w:tcW w:type="dxa" w:w="43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文件版次</w:t>
            </w:r>
          </w:p>
        </w:tc>
        <w:tc>
          <w:tcPr>
            <w:tcW w:type="dxa" w:w="54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R06（示範稿）</w:t>
            </w:r>
          </w:p>
        </w:tc>
      </w:tr>
      <w:tr>
        <w:trPr>
          <w:cantSplit/>
        </w:trPr>
        <w:tc>
          <w:tcPr>
            <w:tcW w:type="dxa" w:w="43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文件狀態</w:t>
            </w:r>
          </w:p>
        </w:tc>
        <w:tc>
          <w:tcPr>
            <w:tcW w:type="dxa" w:w="54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示範稿／合成稿（SAMPLE／SYNTHETIC）；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非正式核准版本</w:t>
            </w:r>
          </w:p>
        </w:tc>
      </w:tr>
      <w:tr>
        <w:trPr>
          <w:cantSplit/>
        </w:trPr>
        <w:tc>
          <w:tcPr>
            <w:tcW w:type="dxa" w:w="43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文件類型</w:t>
            </w:r>
          </w:p>
        </w:tc>
        <w:tc>
          <w:tcPr>
            <w:tcW w:type="dxa" w:w="54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訓後改善建議追蹤分析報告</w:t>
            </w:r>
          </w:p>
        </w:tc>
      </w:tr>
      <w:tr>
        <w:trPr>
          <w:cantSplit/>
        </w:trPr>
        <w:tc>
          <w:tcPr>
            <w:tcW w:type="dxa" w:w="43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對應官方佐證要求</w:t>
            </w:r>
          </w:p>
        </w:tc>
        <w:tc>
          <w:tcPr>
            <w:tcW w:type="dxa" w:w="54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I15-E04（指標15「評估報告及定期性綜合分析」項下「訓後改善建議追蹤報告」）</w:t>
            </w:r>
          </w:p>
        </w:tc>
      </w:tr>
      <w:tr>
        <w:trPr>
          <w:cantSplit/>
        </w:trPr>
        <w:tc>
          <w:tcPr>
            <w:tcW w:type="dxa" w:w="43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官方來源定位</w:t>
            </w:r>
          </w:p>
        </w:tc>
        <w:tc>
          <w:tcPr>
            <w:tcW w:type="dxa" w:w="54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勞動力發展署《TTQS查核佐證文件資料表－訓練機構版》PDF 第5頁；方框流水號 074</w:t>
            </w:r>
          </w:p>
        </w:tc>
      </w:tr>
      <w:tr>
        <w:trPr>
          <w:cantSplit/>
        </w:trPr>
        <w:tc>
          <w:tcPr>
            <w:tcW w:type="dxa" w:w="43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識別說明</w:t>
            </w:r>
          </w:p>
        </w:tc>
        <w:tc>
          <w:tcPr>
            <w:tcW w:type="dxa" w:w="54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「DOCX 0068」「I15-E04」「方框 074」為三個不同識別，不得互換使用</w:t>
            </w:r>
          </w:p>
        </w:tc>
      </w:tr>
      <w:tr>
        <w:trPr>
          <w:cantSplit/>
        </w:trPr>
        <w:tc>
          <w:tcPr>
            <w:tcW w:type="dxa" w:w="43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案例編號（case_id）</w:t>
            </w:r>
          </w:p>
        </w:tc>
        <w:tc>
          <w:tcPr>
            <w:tcW w:type="dxa" w:w="54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SYN-0068-CASE-01</w:t>
            </w:r>
          </w:p>
        </w:tc>
      </w:tr>
      <w:tr>
        <w:trPr>
          <w:cantSplit/>
        </w:trPr>
        <w:tc>
          <w:tcPr>
            <w:tcW w:type="dxa" w:w="43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案例性質</w:t>
            </w:r>
          </w:p>
        </w:tc>
        <w:tc>
          <w:tcPr>
            <w:tcW w:type="dxa" w:w="54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合成示範案例，與任何真實組織活動無關</w:t>
            </w:r>
          </w:p>
        </w:tc>
      </w:tr>
      <w:tr>
        <w:trPr>
          <w:cantSplit/>
        </w:trPr>
        <w:tc>
          <w:tcPr>
            <w:tcW w:type="dxa" w:w="43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文件用途</w:t>
            </w:r>
          </w:p>
        </w:tc>
        <w:tc>
          <w:tcPr>
            <w:tcW w:type="dxa" w:w="54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說明並示範如何追蹤一項已確認或已提出的改善，直到可判定其（樣本範圍內）效果</w:t>
            </w:r>
          </w:p>
        </w:tc>
      </w:tr>
    </w:tbl>
    <w:p>
      <w:pPr>
        <w:spacing w:after="40" w:before="0"/>
      </w:pP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識別提醒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：本報告屬 I15-E04 追蹤報告；它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I15-E01（DOCX 0065 管理審查會議）、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I15-E02（DOCX 0066 單班結案報告）、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I15-E03（DOCX 0067 KPI 分析），也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I08-E03（DOCX 0039 課程規劃會議）。請勿混用。</w:t>
      </w: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二 文件用途與適用對象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2.1 用途</w:t>
      </w: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本報告用來回答以下問題鏈，且每一環都必須有可定位的來源：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1.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追蹤哪一項改善？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（前次發現 finding 與其原件位置）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2.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為什麼採取這項措施？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（可確認事實與根因假設分列）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3.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誰負責？何時完成？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（責任功能與期限）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4.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如何檢查效果？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（指標、量尺、公式、分母、期間、事前訂定的目標）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5.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證據支持何種結論？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（樣本範圍內的有效性判定與限制）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6.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未達成時如何再追蹤或重新開案？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（補正責任、期限、下次追蹤日、退件條件）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2.2 適用對象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協會訓練行政人員（主要填寫與維護者）。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負責措施執行的功能角色（例如行政紀錄功能）。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負責獨立覆核的功能角色（例如課後追蹤功能）。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外部 TTQS 評核人員（閱讀者，用以確認來源可定位、公式可重算、判定有依據）。</w:t>
      </w: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角色原則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：本文件一律以「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功能名稱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」表示責任歸屬，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不寫真實姓名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。示範案例中的功能名稱同樣為虛構示範角色。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2.3 使用時點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當管理審查、結案報告或其他來源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確認或提出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一項需追蹤的改善時開立。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當前一追蹤期結束、需判定是否結案、續追或重新開案時。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當外部評核或內部稽核要求提供「改善後續追蹤證據」時。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2.4 操作步驟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1.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登錄前次發現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：寫下 finding 編號與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原件位置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（文件名稱、頁次、欄位或紀錄編號）。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2.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分列事實與假設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：可確認事實與根因假設分開陳述，不得把假設當事實。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3.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確認分工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：指定責任功能與獨立覆核功能。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4.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記錄授權與執行狀態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：標明措施是否已核定、是否已實際執行，並附執行佐證定位。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缺授權或執行證據時不得逕判有效。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5.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定義量尺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：寫明指標、公式、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分母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、涵蓋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期間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與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事前訂定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的目標。本件量尺為「單筆交接紀錄是否同時具備五個完整性欄位」。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6.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量測基線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：取得改善前的基線紀錄集與來源。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7.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逐筆量測追蹤期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：依週期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逐筆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檢視每筆紀錄的五個欄位，記錄每筆的完整性結果。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8.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重算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：依公式重算每一期的完整率，確認算術一致。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9.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判定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：套用效果判定矩陣，得出 PASS／PARTIAL／NOT EFFECTIVE／NOT EVALUABLE。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10.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留痕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：留存來源定位、補正責任與期限、下次追蹤日與退件條件。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11.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續追或結案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：僅在符合樣本門檻與限制充分揭露時，作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樣本條件式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結論。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2.5 預期產出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本追蹤分析報告本文（含逐筆資料集、判定與限制）。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量測模型與完整性欄位定義（單位＝一筆交接紀錄）。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逐筆樣本資料集（基線、週期一、週期二，共 24 筆）。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證據登錄簿與證據矩陣、行動登錄。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前後期比較與重算表、計算步驟。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已填示範表單與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空白可重複使用表單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（單項改善追蹤表、多項行動總表）。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SAMPLE／REAL 替換清冊。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跨文件事實邊界表與 HOLD／REOPEN／退件條件。</w:t>
      </w: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三 證據邊界與判讀決策路徑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3.1 證據邊界</w:t>
      </w: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本報告的結論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僅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建立在一項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樣本自訂的文件完整性量尺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之上，即「合成交接紀錄是否同時具備定義的五個欄位」。本報告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證明、也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主張：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真實協會曾執行任何活動、核准任何門檻或簽署任何文件。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學員能力提升、學習遷移或組織績效改變。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任何因果關係。</w:t>
      </w: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目前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真實協會的現況、核准、執行與追蹤紀錄均為 UNKNOWN（未知）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。凡缺少原件、前次發現、授權、執行證據、分母、期間、後測資料或事前核准目標者，狀態一律為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NOT EVALUABLE／HOLD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，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以 SAMPLE 資料替代 REAL 資料。本報告為一項合成、逐筆紀錄層級之示範，其結論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因果估計，也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真實成效。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3.2 判定決策路徑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觸發條件（樣本範圍內）</w:t>
            </w:r>
          </w:p>
        </w:tc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是否可結案</w:t>
            </w:r>
          </w:p>
        </w:tc>
        <w:tc>
          <w:tcPr>
            <w:tcW w:type="dxa" w:w="20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後續動作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PASS（限樣本案例內之措施判定）</w:t>
            </w:r>
          </w:p>
        </w:tc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來源可定位、有措施確有執行的示範佐證、公式可重算、目標事前訂定、結果達標、限制已說清</w:t>
            </w:r>
          </w:p>
        </w:tc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可作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樣本條件式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結論，仍須續追</w:t>
            </w:r>
          </w:p>
        </w:tc>
        <w:tc>
          <w:tcPr>
            <w:tcW w:type="dxa" w:w="20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續行下一期抽樣監測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PARTIAL／再追蹤</w:t>
            </w:r>
          </w:p>
        </w:tc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部分目標達成但未達連續期數，或僅非關鍵欄位缺失</w:t>
            </w:r>
          </w:p>
        </w:tc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不可結案</w:t>
            </w:r>
          </w:p>
        </w:tc>
        <w:tc>
          <w:tcPr>
            <w:tcW w:type="dxa" w:w="20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列補正責任與期限，再追蹤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NOT EFFECTIVE／REOPEN</w:t>
            </w:r>
          </w:p>
        </w:tc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未達標、關鍵欄位仍缺、效果退步或風險升高</w:t>
            </w:r>
          </w:p>
        </w:tc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不可結案</w:t>
            </w:r>
          </w:p>
        </w:tc>
        <w:tc>
          <w:tcPr>
            <w:tcW w:type="dxa" w:w="20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重新進行根因查核並提新措施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NOT EVALUABLE／HOLD</w:t>
            </w:r>
          </w:p>
        </w:tc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原件、前次 finding、授權、執行證據、分母、期間、後測資料或事前核准目標缺任一</w:t>
            </w:r>
          </w:p>
        </w:tc>
        <w:tc>
          <w:tcPr>
            <w:tcW w:type="dxa" w:w="25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不可結案</w:t>
            </w:r>
          </w:p>
        </w:tc>
        <w:tc>
          <w:tcPr>
            <w:tcW w:type="dxa" w:w="20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退回補件，維持 HOLD</w:t>
            </w:r>
          </w:p>
        </w:tc>
      </w:tr>
    </w:tbl>
    <w:p>
      <w:pPr>
        <w:spacing w:after="40" w:before="0"/>
      </w:pP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重要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：資料缺漏時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填「0」，也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填「有效」。缺資料的正確處理是 HOLD 並退回補件。</w:t>
      </w: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四 合成案例 發現—原因—措施—追蹤鏈</w:t>
      </w: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以下全部為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SAMPLE／SYNTHETIC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示範內容。案例編號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SYN-0068-CASE-01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，標題「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志工服務紀錄交接欄位完整性改善示範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」。此為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獨立合成案例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，與任何真實協會或其他 DOCX 的實際活動無關。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4.1 前次發現（Finding）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2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6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2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Finding ID</w:t>
            </w:r>
          </w:p>
        </w:tc>
        <w:tc>
          <w:tcPr>
            <w:tcW w:type="dxa" w:w="56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SYN-0068-FND-01</w:t>
            </w:r>
          </w:p>
        </w:tc>
      </w:tr>
      <w:tr>
        <w:trPr>
          <w:cantSplit/>
        </w:trPr>
        <w:tc>
          <w:tcPr>
            <w:tcW w:type="dxa" w:w="42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發現描述（樣本）</w:t>
            </w:r>
          </w:p>
        </w:tc>
        <w:tc>
          <w:tcPr>
            <w:tcW w:type="dxa" w:w="56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舊示範表單未將「下一步責任功能、處理期限、來源／附件定位」設為必填，且無送出前覆核；基線稽核之 8 筆合成交接紀錄中，有 2 筆未同時具備五個完整性欄位（R07 缺責任功能與期限；R08 缺來源定位）</w:t>
            </w:r>
          </w:p>
        </w:tc>
      </w:tr>
      <w:tr>
        <w:trPr>
          <w:cantSplit/>
        </w:trPr>
        <w:tc>
          <w:tcPr>
            <w:tcW w:type="dxa" w:w="42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完整性定義（樣本門檻用）</w:t>
            </w:r>
          </w:p>
        </w:tc>
        <w:tc>
          <w:tcPr>
            <w:tcW w:type="dxa" w:w="56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單筆交接紀錄同時具備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 xml:space="preserve"> (1) 紀錄識別、(2) 交接日期、(3) 下一步責任功能、(4) 處理期限、(5) 來源／附件定位，五欄</w:t>
            </w:r>
          </w:p>
        </w:tc>
      </w:tr>
      <w:tr>
        <w:trPr>
          <w:cantSplit/>
        </w:trPr>
        <w:tc>
          <w:tcPr>
            <w:tcW w:type="dxa" w:w="42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來源定位（樣本）</w:t>
            </w:r>
          </w:p>
        </w:tc>
        <w:tc>
          <w:tcPr>
            <w:tcW w:type="dxa" w:w="56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SYN-0068-EV-07 前次發現原件（SAMPLE）</w:t>
            </w:r>
          </w:p>
        </w:tc>
      </w:tr>
      <w:tr>
        <w:trPr>
          <w:cantSplit/>
        </w:trPr>
        <w:tc>
          <w:tcPr>
            <w:tcW w:type="dxa" w:w="42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可確認事實（樣本）</w:t>
            </w:r>
          </w:p>
        </w:tc>
        <w:tc>
          <w:tcPr>
            <w:tcW w:type="dxa" w:w="56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 8 筆紀錄中，6 筆同時具備五欄、2 筆不具備（6/8 = 75.0%）</w:t>
            </w:r>
          </w:p>
        </w:tc>
      </w:tr>
      <w:tr>
        <w:trPr>
          <w:cantSplit/>
        </w:trPr>
        <w:tc>
          <w:tcPr>
            <w:tcW w:type="dxa" w:w="42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不可確認為事實者</w:t>
            </w:r>
          </w:p>
        </w:tc>
        <w:tc>
          <w:tcPr>
            <w:tcW w:type="dxa" w:w="56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協會真實流程、真實人員行為、真實系統設定（均 UNKNOWN）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4.2 根因（假設與查核結論分列）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3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9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根因查核 ID</w:t>
            </w:r>
          </w:p>
        </w:tc>
        <w:tc>
          <w:tcPr>
            <w:tcW w:type="dxa" w:w="59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SYN-0068-RC-01、SYN-0068-RC-02</w:t>
            </w:r>
          </w:p>
        </w:tc>
      </w:tr>
      <w:tr>
        <w:trPr>
          <w:cantSplit/>
        </w:trPr>
        <w:tc>
          <w:tcPr>
            <w:tcW w:type="dxa" w:w="3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文件查核結論（樣本）</w:t>
            </w:r>
          </w:p>
        </w:tc>
        <w:tc>
          <w:tcPr>
            <w:tcW w:type="dxa" w:w="59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RC-01：舊示範表單未將「責任功能、期限、來源定位」標為必填</w:t>
            </w:r>
          </w:p>
        </w:tc>
      </w:tr>
      <w:tr>
        <w:trPr>
          <w:cantSplit/>
        </w:trPr>
        <w:tc>
          <w:tcPr>
            <w:tcW w:type="dxa" w:w="3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文件查核結論（樣本）</w:t>
            </w:r>
          </w:p>
        </w:tc>
        <w:tc>
          <w:tcPr>
            <w:tcW w:type="dxa" w:w="59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RC-02：無送出前覆核清單</w:t>
            </w:r>
          </w:p>
        </w:tc>
      </w:tr>
      <w:tr>
        <w:trPr>
          <w:cantSplit/>
        </w:trPr>
        <w:tc>
          <w:tcPr>
            <w:tcW w:type="dxa" w:w="3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範圍限制</w:t>
            </w:r>
          </w:p>
        </w:tc>
        <w:tc>
          <w:tcPr>
            <w:tcW w:type="dxa" w:w="59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以上為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本合成案例內的文件查核結論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，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不可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推及協會真實流程</w:t>
            </w:r>
          </w:p>
        </w:tc>
      </w:tr>
      <w:tr>
        <w:trPr>
          <w:cantSplit/>
        </w:trPr>
        <w:tc>
          <w:tcPr>
            <w:tcW w:type="dxa" w:w="3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假設 vs 事實</w:t>
            </w:r>
          </w:p>
        </w:tc>
        <w:tc>
          <w:tcPr>
            <w:tcW w:type="dxa" w:w="59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根因屬「查核結論／假設」性質，不等於已證實的因果事實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4.3 改善措施與分工（樣本假設已完成）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3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59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措施 ID</w:t>
            </w:r>
          </w:p>
        </w:tc>
        <w:tc>
          <w:tcPr>
            <w:tcW w:type="dxa" w:w="59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SYN-0068-ACT-01、SYN-0068-ACT-02、SYN-0068-ACT-03</w:t>
            </w:r>
          </w:p>
        </w:tc>
      </w:tr>
      <w:tr>
        <w:trPr>
          <w:cantSplit/>
        </w:trPr>
        <w:tc>
          <w:tcPr>
            <w:tcW w:type="dxa" w:w="3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措施內容（樣本）</w:t>
            </w:r>
          </w:p>
        </w:tc>
        <w:tc>
          <w:tcPr>
            <w:tcW w:type="dxa" w:w="59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2026-08-08 改版表單；將責任功能、期限、來源定位設為必填；建立送出前覆核清單；逐筆補登／追溯來源定位</w:t>
            </w:r>
          </w:p>
        </w:tc>
      </w:tr>
      <w:tr>
        <w:trPr>
          <w:cantSplit/>
        </w:trPr>
        <w:tc>
          <w:tcPr>
            <w:tcW w:type="dxa" w:w="3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責任功能</w:t>
            </w:r>
          </w:p>
        </w:tc>
        <w:tc>
          <w:tcPr>
            <w:tcW w:type="dxa" w:w="59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行政紀錄功能（樣本角色）</w:t>
            </w:r>
          </w:p>
        </w:tc>
      </w:tr>
      <w:tr>
        <w:trPr>
          <w:cantSplit/>
        </w:trPr>
        <w:tc>
          <w:tcPr>
            <w:tcW w:type="dxa" w:w="3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覆核功能</w:t>
            </w:r>
          </w:p>
        </w:tc>
        <w:tc>
          <w:tcPr>
            <w:tcW w:type="dxa" w:w="59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課後追蹤功能（樣本角色）</w:t>
            </w:r>
          </w:p>
        </w:tc>
      </w:tr>
      <w:tr>
        <w:trPr>
          <w:cantSplit/>
        </w:trPr>
        <w:tc>
          <w:tcPr>
            <w:tcW w:type="dxa" w:w="3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授權狀態（樣本）</w:t>
            </w:r>
          </w:p>
        </w:tc>
        <w:tc>
          <w:tcPr>
            <w:tcW w:type="dxa" w:w="59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樣本情境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假設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已授權並完成；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寫成真實協會核准</w:t>
            </w:r>
          </w:p>
        </w:tc>
      </w:tr>
      <w:tr>
        <w:trPr>
          <w:cantSplit/>
        </w:trPr>
        <w:tc>
          <w:tcPr>
            <w:tcW w:type="dxa" w:w="3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執行佐證定位（樣本）</w:t>
            </w:r>
          </w:p>
        </w:tc>
        <w:tc>
          <w:tcPr>
            <w:tcW w:type="dxa" w:w="59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SYN-0068-EV-05 改版表單 v2（SAMPLE）、SYN-0068-EV-06 送出前覆核清單（SAMPLE）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4.4 目標（樣本自訂，非官方標準）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目標 ID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SYN-0068-TGT-01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目標（樣本）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兩個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連續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追蹤週期，各自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紀錄完整率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 xml:space="preserve"> ≥ 7/8 = 87.5%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附加條件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兩期均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缺「下一步責任功能」或「處理期限」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未達處置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若任一低於目標或有關鍵欄位缺漏，判定 PARTIAL／NOT EFFECTIVE 並重新開案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性質聲明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此門檻為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本文件自訂之示範門檻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，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 xml:space="preserve"> TTQS 官方標準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4.5 追蹤週期與結果（樣本彙總）</w:t>
      </w:r>
    </w:p>
    <w:p>
      <w:pPr>
        <w:keepNext/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本表之所有列，</w:t>
      </w:r>
      <w:r>
        <w:rPr>
          <w:rFonts w:ascii="Microsoft JhengHei" w:hAnsi="Microsoft JhengHei" w:eastAsia="Microsoft JhengHei"/>
          <w:b w:val="0"/>
          <w:i w:val="0"/>
          <w:color w:val="1F5A7A"/>
          <w:sz w:val="21"/>
        </w:rPr>
        <w:t>case_id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均為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SYN-0068-CASE-01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。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分母為「該期受檢交接紀錄總數」（每期 8 筆）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，非準則數。逐筆明細見第六節。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period_id</w:t>
            </w:r>
          </w:p>
        </w:tc>
        <w:tc>
          <w:tcPr>
            <w:tcW w:type="dxa" w:w="19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期間（樣本）</w:t>
            </w:r>
          </w:p>
        </w:tc>
        <w:tc>
          <w:tcPr>
            <w:tcW w:type="dxa" w:w="12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完整筆數／受檢筆數</w:t>
            </w:r>
          </w:p>
        </w:tc>
        <w:tc>
          <w:tcPr>
            <w:tcW w:type="dxa" w:w="16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完整率</w:t>
            </w:r>
          </w:p>
        </w:tc>
        <w:tc>
          <w:tcPr>
            <w:tcW w:type="dxa" w:w="19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缺口摘要</w:t>
            </w:r>
          </w:p>
        </w:tc>
        <w:tc>
          <w:tcPr>
            <w:tcW w:type="dxa" w:w="12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是否達樣本門檻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SYN-0068-PER-BASE</w:t>
            </w:r>
          </w:p>
        </w:tc>
        <w:tc>
          <w:tcPr>
            <w:tcW w:type="dxa" w:w="19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2026-08-01（單日稽核）</w:t>
            </w:r>
          </w:p>
        </w:tc>
        <w:tc>
          <w:tcPr>
            <w:tcW w:type="dxa" w:w="12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6／8</w:t>
            </w:r>
          </w:p>
        </w:tc>
        <w:tc>
          <w:tcPr>
            <w:tcW w:type="dxa" w:w="16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6/8 = 75.0%</w:t>
            </w:r>
          </w:p>
        </w:tc>
        <w:tc>
          <w:tcPr>
            <w:tcW w:type="dxa" w:w="19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R07 缺責任功能與期限；R08 缺來源定位</w:t>
            </w:r>
          </w:p>
        </w:tc>
        <w:tc>
          <w:tcPr>
            <w:tcW w:type="dxa" w:w="12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基線（非門檻比較）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SYN-0068-PER-C1</w:t>
            </w:r>
          </w:p>
        </w:tc>
        <w:tc>
          <w:tcPr>
            <w:tcW w:type="dxa" w:w="19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2026-09-01 至 2026-09-07</w:t>
            </w:r>
          </w:p>
        </w:tc>
        <w:tc>
          <w:tcPr>
            <w:tcW w:type="dxa" w:w="12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7／8</w:t>
            </w:r>
          </w:p>
        </w:tc>
        <w:tc>
          <w:tcPr>
            <w:tcW w:type="dxa" w:w="16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7/8 = 87.5%</w:t>
            </w:r>
          </w:p>
        </w:tc>
        <w:tc>
          <w:tcPr>
            <w:tcW w:type="dxa" w:w="19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R08 缺來源定位；其責任功能與期限均有值</w:t>
            </w:r>
          </w:p>
        </w:tc>
        <w:tc>
          <w:tcPr>
            <w:tcW w:type="dxa" w:w="12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SYN-0068-PER-C2</w:t>
            </w:r>
          </w:p>
        </w:tc>
        <w:tc>
          <w:tcPr>
            <w:tcW w:type="dxa" w:w="19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2026-09-15 至 2026-09-21</w:t>
            </w:r>
          </w:p>
        </w:tc>
        <w:tc>
          <w:tcPr>
            <w:tcW w:type="dxa" w:w="12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8／8</w:t>
            </w:r>
          </w:p>
        </w:tc>
        <w:tc>
          <w:tcPr>
            <w:tcW w:type="dxa" w:w="16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8/8 = 100.0%</w:t>
            </w:r>
          </w:p>
        </w:tc>
        <w:tc>
          <w:tcPr>
            <w:tcW w:type="dxa" w:w="19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</w:t>
            </w:r>
          </w:p>
        </w:tc>
        <w:tc>
          <w:tcPr>
            <w:tcW w:type="dxa" w:w="12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SYN-0068-PER-COMB</w:t>
            </w:r>
          </w:p>
        </w:tc>
        <w:tc>
          <w:tcPr>
            <w:tcW w:type="dxa" w:w="19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週期一＋週期二合併</w:t>
            </w:r>
          </w:p>
        </w:tc>
        <w:tc>
          <w:tcPr>
            <w:tcW w:type="dxa" w:w="12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15／16</w:t>
            </w:r>
          </w:p>
        </w:tc>
        <w:tc>
          <w:tcPr>
            <w:tcW w:type="dxa" w:w="16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15/16 = 93.75%</w:t>
            </w:r>
          </w:p>
        </w:tc>
        <w:tc>
          <w:tcPr>
            <w:tcW w:type="dxa" w:w="19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週期一之 R08 缺來源定位</w:t>
            </w:r>
          </w:p>
        </w:tc>
        <w:tc>
          <w:tcPr>
            <w:tcW w:type="dxa" w:w="12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合併描述值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SYN-0068-PER-SEQ</w:t>
            </w:r>
          </w:p>
        </w:tc>
        <w:tc>
          <w:tcPr>
            <w:tcW w:type="dxa" w:w="19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連續達標期數</w:t>
            </w:r>
          </w:p>
        </w:tc>
        <w:tc>
          <w:tcPr>
            <w:tcW w:type="dxa" w:w="12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—</w:t>
            </w:r>
          </w:p>
        </w:tc>
        <w:tc>
          <w:tcPr>
            <w:tcW w:type="dxa" w:w="16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2/2 期</w:t>
            </w:r>
          </w:p>
        </w:tc>
        <w:tc>
          <w:tcPr>
            <w:tcW w:type="dxa" w:w="19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—</w:t>
            </w:r>
          </w:p>
        </w:tc>
        <w:tc>
          <w:tcPr>
            <w:tcW w:type="dxa" w:w="12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符合</w:t>
            </w:r>
          </w:p>
        </w:tc>
      </w:tr>
    </w:tbl>
    <w:p>
      <w:pPr>
        <w:spacing w:after="40" w:before="0"/>
      </w:pP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注意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：週期一有 1 筆（R08）缺「來源定位」，但該筆的「下一步責任功能」與「處理期限」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皆有值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，因此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未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觸發樣本門檻的關鍵欄位缺漏條件，週期一仍符合樣本門檻。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4.6 有效性判定與限制（樣本）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判定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樣本案例條件式有效（PASS within sample），續追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判定量尺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僅限「樣本自訂之單筆交接紀錄五欄完整性」此一量尺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支持證據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來源可定位、措施有示範佐證、公式可重算、目標事前訂定、結果達標、限制已說清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限制一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缺少同期比較組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限制二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樣本極小（每期 8 筆）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限制三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前後並非同一批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配對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紀錄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不可宣稱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因果關係、學員能力提升、協會整體流程有效、真實執行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再追蹤日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 xml:space="preserve">建議 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2026-10-21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 xml:space="preserve"> 做下一期抽樣</w:t>
            </w:r>
          </w:p>
        </w:tc>
      </w:tr>
      <w:tr>
        <w:trPr>
          <w:cantSplit/>
        </w:trPr>
        <w:tc>
          <w:tcPr>
            <w:tcW w:type="dxa" w:w="3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條件</w:t>
            </w:r>
          </w:p>
        </w:tc>
        <w:tc>
          <w:tcPr>
            <w:tcW w:type="dxa" w:w="60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若實際原件不存在或未核准，仍維持 HOLD，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採用本樣本結論</w:t>
            </w:r>
          </w:p>
        </w:tc>
      </w:tr>
    </w:tbl>
    <w:p>
      <w:pPr>
        <w:spacing w:after="40" w:before="0"/>
      </w:pP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五 量測模型 量測單位與完整性定義</w:t>
      </w: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本節為 R03 更正之核心。全部為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SAMPLE／SYNTHETIC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示範定義。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5.1 量測單位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量測單位＝一筆交接紀錄（handoff record）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每一次量測，即是檢查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單一筆紀錄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是否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同時具備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五個欄位。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分母＝該期受檢交接紀錄總數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（本示範每期固定 8 筆）。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本報告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使用「準則」作為量測單位，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亦不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使用任何「八項準則」分母。R02 之八項準則模型（C1–C8）已刪除。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5.2 完整性定義（五欄）</w:t>
      </w:r>
    </w:p>
    <w:p>
      <w:pPr>
        <w:keepNext/>
        <w:widowControl/>
        <w:spacing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一筆紀錄被判定為「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完整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」，必須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同時具備下列五欄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2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欄位序</w:t>
            </w:r>
          </w:p>
        </w:tc>
        <w:tc>
          <w:tcPr>
            <w:tcW w:type="dxa" w:w="2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欄位名稱</w:t>
            </w:r>
          </w:p>
        </w:tc>
        <w:tc>
          <w:tcPr>
            <w:tcW w:type="dxa" w:w="43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判定說明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2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紀錄識別</w:t>
            </w:r>
          </w:p>
        </w:tc>
        <w:tc>
          <w:tcPr>
            <w:tcW w:type="dxa" w:w="43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具唯一且穩定之紀錄編號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</w:t>
            </w:r>
          </w:p>
        </w:tc>
        <w:tc>
          <w:tcPr>
            <w:tcW w:type="dxa" w:w="2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交接日期</w:t>
            </w:r>
          </w:p>
        </w:tc>
        <w:tc>
          <w:tcPr>
            <w:tcW w:type="dxa" w:w="43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具交接日期，且落於該期區間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</w:t>
            </w:r>
          </w:p>
        </w:tc>
        <w:tc>
          <w:tcPr>
            <w:tcW w:type="dxa" w:w="2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下一步責任功能</w:t>
            </w:r>
          </w:p>
        </w:tc>
        <w:tc>
          <w:tcPr>
            <w:tcW w:type="dxa" w:w="43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具下一步之責任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功能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（以功能名稱表示，不寫姓名）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4</w:t>
            </w:r>
          </w:p>
        </w:tc>
        <w:tc>
          <w:tcPr>
            <w:tcW w:type="dxa" w:w="2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處理期限</w:t>
            </w:r>
          </w:p>
        </w:tc>
        <w:tc>
          <w:tcPr>
            <w:tcW w:type="dxa" w:w="43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具處理期限，且為有效日期</w:t>
            </w:r>
          </w:p>
        </w:tc>
      </w:tr>
      <w:tr>
        <w:trPr>
          <w:cantSplit/>
        </w:trPr>
        <w:tc>
          <w:tcPr>
            <w:tcW w:type="dxa" w:w="2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</w:t>
            </w:r>
          </w:p>
        </w:tc>
        <w:tc>
          <w:tcPr>
            <w:tcW w:type="dxa" w:w="2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來源／附件定位</w:t>
            </w:r>
          </w:p>
        </w:tc>
        <w:tc>
          <w:tcPr>
            <w:tcW w:type="dxa" w:w="43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具來源或附件之定位識別</w:t>
            </w:r>
          </w:p>
        </w:tc>
      </w:tr>
    </w:tbl>
    <w:p>
      <w:pPr>
        <w:spacing w:after="40" w:before="0"/>
      </w:pP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完整性規則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：五欄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缺任一欄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即判為「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不完整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」。缺漏欄位在資料表中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必須明顯留白或標示 `MISSING`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以推測值、預設值或示範值補填。缺漏欄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填入「0」或「有效」。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5.3 完整率公式（樣本自訂）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紀錄完整率＝（該期同時具備五欄之紀錄數 ÷ 該期受檢紀錄總數）× 100%</w:t>
      </w:r>
    </w:p>
    <w:p>
      <w:pPr>
        <w:spacing w:before="0" w:after="100"/>
        <w:pBdr>
          <w:bottom w:val="single" w:sz="6" w:space="3" w:color="B8C8D4"/>
        </w:pBdr>
      </w:pPr>
    </w:p>
    <w:p>
      <w:pPr>
        <w:sectPr>
          <w:headerReference w:type="default" r:id="rId9"/>
          <w:footerReference w:type="default" r:id="rId10"/>
          <w:pgSz w:w="11909" w:h="16834"/>
          <w:pgMar w:top="936" w:right="1037" w:bottom="893" w:left="1037" w:header="403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六 逐筆樣本資料集（24 筆合成交接紀錄）</w:t>
      </w: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以下三張表均為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合成來源表（SAMPLE／SYNTHETIC source table）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</w:t>
      </w:r>
      <w:r>
        <w:rPr>
          <w:rFonts w:ascii="Microsoft JhengHei" w:hAnsi="Microsoft JhengHei" w:eastAsia="Microsoft JhengHei"/>
          <w:b w:val="0"/>
          <w:i w:val="0"/>
          <w:color w:val="1F5A7A"/>
          <w:sz w:val="21"/>
        </w:rPr>
        <w:t>case_id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均為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SYN-0068-CASE-01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。每表固定六欄（五個必填欄位＋完整性結果），每表八列，合計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24 列全部逐筆可視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。缺漏欄位以 </w:t>
      </w:r>
      <w:r>
        <w:rPr>
          <w:rFonts w:ascii="Microsoft JhengHei" w:hAnsi="Microsoft JhengHei" w:eastAsia="Microsoft JhengHei"/>
          <w:b w:val="0"/>
          <w:i w:val="0"/>
          <w:color w:val="1F5A7A"/>
          <w:sz w:val="21"/>
        </w:rPr>
        <w:t>MISSING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明顯標示，未以任何方式推填。日期、功能與來源定位識別均為虛構示範。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6.1 基線稽核交接紀錄（合成來源表；evidence_id：SYN-0068-EV-01）</w:t>
      </w:r>
    </w:p>
    <w:p>
      <w:pPr>
        <w:keepNext/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基線稽核日（樣本）：2026-08-01。本表列 1–8。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cantSplit/>
          <w:tblHeader w:val="true"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紀錄識別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交接日期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下一步責任功能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處理期限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來源／附件定位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完整性結果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SYN-0068-B-R01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2026-07-25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2026-08-01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SYN-0068-SRC-B-01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SYN-0068-B-R02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2026-07-26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2026-08-02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SYN-0068-SRC-B-02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SYN-0068-B-R03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2026-07-27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志工服務功能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2026-08-03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SYN-0068-SRC-B-03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SYN-0068-B-R04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2026-07-28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課程行政功能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2026-08-04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SYN-0068-SRC-B-04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SYN-0068-B-R05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2026-07-29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學員服務功能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2026-08-05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SYN-0068-SRC-B-05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SYN-0068-B-R06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2026-07-30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講師聯絡功能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2026-08-06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SYN-0068-SRC-B-06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SYN-0068-B-R07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2026-07-31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MISSING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MISSING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SYN-0068-SRC-B-07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不完整（缺責任功能、期限）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SYN-0068-B-R08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2026-08-01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2026-08-08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MISSING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不完整（缺來源定位）</w:t>
            </w:r>
          </w:p>
        </w:tc>
      </w:tr>
    </w:tbl>
    <w:p>
      <w:pPr>
        <w:spacing w:after="4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基線小計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：完整 6 筆、不完整 2 筆（B-R07、B-R08）→ 6/8 = 75.0%。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6.2 週期一交接紀錄（合成來源表；evidence_id：SYN-0068-EV-02）</w:t>
      </w:r>
    </w:p>
    <w:p>
      <w:pPr>
        <w:keepNext/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週期一期間（樣本）：2026-09-01 至 2026-09-07。本表列 1–8。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cantSplit/>
          <w:tblHeader w:val="true"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紀錄識別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交接日期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下一步責任功能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處理期限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來源／附件定位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完整性結果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SYN-0068-C1-R01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2026-09-01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2026-09-08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SYN-0068-SRC-C1-01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SYN-0068-C1-R02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2026-09-01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2026-09-08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SYN-0068-SRC-C1-02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SYN-0068-C1-R03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志工服務功能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2026-09-09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SYN-0068-SRC-C1-03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SYN-0068-C1-R04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2026-09-03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課程行政功能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2026-09-10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SYN-0068-SRC-C1-04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SYN-0068-C1-R05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2026-09-04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學員服務功能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2026-09-11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SYN-0068-SRC-C1-05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SYN-0068-C1-R06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2026-09-05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講師聯絡功能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2026-09-12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SYN-0068-SRC-C1-06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SYN-0068-C1-R07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2026-09-06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2026-09-13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SYN-0068-SRC-C1-07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SYN-0068-C1-R08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2026-09-07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2026-09-14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MISSING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不完整（缺來源定位；責任功能、期限均在）</w:t>
            </w:r>
          </w:p>
        </w:tc>
      </w:tr>
    </w:tbl>
    <w:p>
      <w:pPr>
        <w:spacing w:after="4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週期一小計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：完整 7 筆、不完整 1 筆（C1-R08）→ 7/8 = 87.5%，符合樣本門檻。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6.3 週期二交接紀錄（合成來源表；evidence_id：SYN-0068-EV-03）</w:t>
      </w:r>
    </w:p>
    <w:p>
      <w:pPr>
        <w:keepNext/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週期二期間（樣本）：2026-09-15 至 2026-09-21。本表列 1–8。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cantSplit/>
          <w:tblHeader w:val="true"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紀錄識別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交接日期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下一步責任功能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處理期限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來源／附件定位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完整性結果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SYN-0068-C2-R01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2026-09-15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2026-09-22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SYN-0068-SRC-C2-01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SYN-0068-C2-R02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2026-09-16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2026-09-23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SYN-0068-SRC-C2-02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SYN-0068-C2-R03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2026-09-16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志工服務功能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2026-09-23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SYN-0068-SRC-C2-03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SYN-0068-C2-R04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2026-09-17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課程行政功能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2026-09-24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SYN-0068-SRC-C2-04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SYN-0068-C2-R05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2026-09-18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學員服務功能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2026-09-25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SYN-0068-SRC-C2-05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SYN-0068-C2-R06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2026-09-19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講師聯絡功能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2026-09-26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SYN-0068-SRC-C2-06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SYN-0068-C2-R07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2026-09-20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2026-09-23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SYN-0068-SRC-C2-07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  <w:tr>
        <w:trPr>
          <w:cantSplit/>
        </w:trPr>
        <w:tc>
          <w:tcPr>
            <w:tcW w:type="dxa" w:w="2799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SYN-0068-C2-R08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2026-09-21</w:t>
            </w:r>
          </w:p>
        </w:tc>
        <w:tc>
          <w:tcPr>
            <w:tcW w:type="dxa" w:w="2606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1930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2026-09-24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SYN-0068-SRC-C2-08</w:t>
            </w:r>
          </w:p>
        </w:tc>
        <w:tc>
          <w:tcPr>
            <w:tcW w:type="dxa" w:w="2992"/>
            <w:vAlign w:val="center"/>
            <w:tcMar>
              <w:top w:w="35" w:type="dxa"/>
              <w:start w:w="65" w:type="dxa"/>
              <w:bottom w:w="35" w:type="dxa"/>
              <w:end w:w="65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完整（五欄齊備）</w:t>
            </w:r>
          </w:p>
        </w:tc>
      </w:tr>
    </w:tbl>
    <w:p>
      <w:pPr>
        <w:spacing w:after="4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週期二小計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：完整 8 筆、不完整 0 筆 → 8/8 = 100.0%，符合樣本門檻。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6.4 缺漏紀錄之稽核定位說明</w:t>
      </w:r>
    </w:p>
    <w:p>
      <w:pPr>
        <w:keepNext/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缺漏紀錄之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來源欄位仍保持缺漏（`MISSING`）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，不因稽核而回填。下表提供的是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稽核定位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（指向樣本表之列次），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該筆紀錄的來源內容。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38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缺漏紀錄</w:t>
            </w:r>
          </w:p>
        </w:tc>
        <w:tc>
          <w:tcPr>
            <w:tcW w:type="dxa" w:w="32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缺漏欄位</w:t>
            </w:r>
          </w:p>
        </w:tc>
        <w:tc>
          <w:tcPr>
            <w:tcW w:type="dxa" w:w="44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稽核定位（指向樣本表之列）</w:t>
            </w:r>
          </w:p>
        </w:tc>
        <w:tc>
          <w:tcPr>
            <w:tcW w:type="dxa" w:w="3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8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SYN-0068-B-R07</w:t>
            </w:r>
          </w:p>
        </w:tc>
        <w:tc>
          <w:tcPr>
            <w:tcW w:type="dxa" w:w="32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下一步責任功能、處理期限</w:t>
            </w:r>
          </w:p>
        </w:tc>
        <w:tc>
          <w:tcPr>
            <w:tcW w:type="dxa" w:w="44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SYN-0068-EV-01・第 6.1 表・列 7</w:t>
            </w:r>
          </w:p>
        </w:tc>
        <w:tc>
          <w:tcPr>
            <w:tcW w:type="dxa" w:w="3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稽核僅指向列次，未補填缺漏欄</w:t>
            </w:r>
          </w:p>
        </w:tc>
      </w:tr>
      <w:tr>
        <w:trPr>
          <w:cantSplit/>
        </w:trPr>
        <w:tc>
          <w:tcPr>
            <w:tcW w:type="dxa" w:w="38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SYN-0068-B-R08</w:t>
            </w:r>
          </w:p>
        </w:tc>
        <w:tc>
          <w:tcPr>
            <w:tcW w:type="dxa" w:w="32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來源／附件定位</w:t>
            </w:r>
          </w:p>
        </w:tc>
        <w:tc>
          <w:tcPr>
            <w:tcW w:type="dxa" w:w="44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SYN-0068-EV-01・第 6.1 表・列 8</w:t>
            </w:r>
          </w:p>
        </w:tc>
        <w:tc>
          <w:tcPr>
            <w:tcW w:type="dxa" w:w="3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稽核僅指向列次，未補填缺漏欄</w:t>
            </w:r>
          </w:p>
        </w:tc>
      </w:tr>
      <w:tr>
        <w:trPr>
          <w:cantSplit/>
        </w:trPr>
        <w:tc>
          <w:tcPr>
            <w:tcW w:type="dxa" w:w="38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SYN-0068-C1-R08</w:t>
            </w:r>
          </w:p>
        </w:tc>
        <w:tc>
          <w:tcPr>
            <w:tcW w:type="dxa" w:w="32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來源／附件定位</w:t>
            </w:r>
          </w:p>
        </w:tc>
        <w:tc>
          <w:tcPr>
            <w:tcW w:type="dxa" w:w="44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SYN-0068-EV-02・第 6.2 表・列 8</w:t>
            </w:r>
          </w:p>
        </w:tc>
        <w:tc>
          <w:tcPr>
            <w:tcW w:type="dxa" w:w="3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稽核僅指向列次，未補填缺漏欄</w:t>
            </w:r>
          </w:p>
        </w:tc>
      </w:tr>
    </w:tbl>
    <w:p>
      <w:pPr>
        <w:spacing w:after="40" w:before="0"/>
      </w:pP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24 列稽核彙總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：基線 8 列（第 6.1 表）＋週期一 8 列（第 6.2 表）＋週期二 8 列（第 6.3 表），共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24 列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，逐列可定位至各該合成來源表之列次。</w:t>
      </w:r>
    </w:p>
    <w:p>
      <w:pPr>
        <w:spacing w:before="0" w:after="100"/>
        <w:pBdr>
          <w:bottom w:val="single" w:sz="6" w:space="3" w:color="B8C8D4"/>
        </w:pBdr>
      </w:pPr>
    </w:p>
    <w:p>
      <w:pPr>
        <w:sectPr>
          <w:headerReference w:type="default" r:id="rId11"/>
          <w:footerReference w:type="default" r:id="rId12"/>
          <w:pgSz w:w="16834" w:h="11909" w:orient="landscape"/>
          <w:pgMar w:top="648" w:right="792" w:bottom="691" w:left="792" w:header="403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七 資料來源矩陣與證據登錄簿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7.1 證據登錄簿（evidence register）</w:t>
      </w:r>
    </w:p>
    <w:p>
      <w:pPr>
        <w:keepNext/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F5A7A"/>
          <w:sz w:val="21"/>
        </w:rPr>
        <w:t>case_id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均為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SYN-0068-CASE-01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。每張合成來源表均以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精確 evidence_id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、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對應章節／表／列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解析。</w:t>
      </w:r>
      <w:r>
        <w:rPr>
          <w:rFonts w:ascii="Microsoft JhengHei" w:hAnsi="Microsoft JhengHei" w:eastAsia="Microsoft JhengHei"/>
          <w:b w:val="0"/>
          <w:i w:val="0"/>
          <w:color w:val="1F5A7A"/>
          <w:sz w:val="21"/>
        </w:rPr>
        <w:t>樣本／真實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欄此時均為 SAMPLE；REAL 對應一律為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UNKNOWN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，須由協會以實際原件填入。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tblHeader w:val="true"/>
        </w:trPr>
        <w:tc>
          <w:tcPr>
            <w:tcW w:type="dxa" w:w="16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evidence_id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證據內容（樣本）</w:t>
            </w:r>
          </w:p>
        </w:tc>
        <w:tc>
          <w:tcPr>
            <w:tcW w:type="dxa" w:w="16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對應章節／表／列</w:t>
            </w:r>
          </w:p>
        </w:tc>
        <w:tc>
          <w:tcPr>
            <w:tcW w:type="dxa" w:w="2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日期（樣本）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樣本／真實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缺件處置</w:t>
            </w:r>
          </w:p>
        </w:tc>
      </w:tr>
      <w:tr>
        <w:trPr>
          <w:cantSplit/>
        </w:trPr>
        <w:tc>
          <w:tcPr>
            <w:tcW w:type="dxa" w:w="16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SYN-0068-EV-01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基線交接紀錄逐筆表（合成來源表）</w:t>
            </w:r>
          </w:p>
        </w:tc>
        <w:tc>
          <w:tcPr>
            <w:tcW w:type="dxa" w:w="16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第 6.1 表・列 1–8</w:t>
            </w:r>
          </w:p>
        </w:tc>
        <w:tc>
          <w:tcPr>
            <w:tcW w:type="dxa" w:w="2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2026-07-25 至 2026-08-01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  <w:tr>
        <w:trPr>
          <w:cantSplit/>
        </w:trPr>
        <w:tc>
          <w:tcPr>
            <w:tcW w:type="dxa" w:w="16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SYN-0068-EV-02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週期一交接紀錄逐筆表（合成來源表）</w:t>
            </w:r>
          </w:p>
        </w:tc>
        <w:tc>
          <w:tcPr>
            <w:tcW w:type="dxa" w:w="16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第 6.2 表・列 1–8</w:t>
            </w:r>
          </w:p>
        </w:tc>
        <w:tc>
          <w:tcPr>
            <w:tcW w:type="dxa" w:w="2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2026-09-01 至 2026-09-07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  <w:tr>
        <w:trPr>
          <w:cantSplit/>
        </w:trPr>
        <w:tc>
          <w:tcPr>
            <w:tcW w:type="dxa" w:w="16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SYN-0068-EV-03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週期二交接紀錄逐筆表（合成來源表）</w:t>
            </w:r>
          </w:p>
        </w:tc>
        <w:tc>
          <w:tcPr>
            <w:tcW w:type="dxa" w:w="16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第 6.3 表・列 1–8</w:t>
            </w:r>
          </w:p>
        </w:tc>
        <w:tc>
          <w:tcPr>
            <w:tcW w:type="dxa" w:w="2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2026-09-15 至 2026-09-21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  <w:tr>
        <w:trPr>
          <w:cantSplit/>
        </w:trPr>
        <w:tc>
          <w:tcPr>
            <w:tcW w:type="dxa" w:w="16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SYN-0068-EV-04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舊表單 v1（根因查核佐證）</w:t>
            </w:r>
          </w:p>
        </w:tc>
        <w:tc>
          <w:tcPr>
            <w:tcW w:type="dxa" w:w="16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第 4.2 節</w:t>
            </w:r>
          </w:p>
        </w:tc>
        <w:tc>
          <w:tcPr>
            <w:tcW w:type="dxa" w:w="2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2026-07-15（樣本）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  <w:tr>
        <w:trPr>
          <w:cantSplit/>
        </w:trPr>
        <w:tc>
          <w:tcPr>
            <w:tcW w:type="dxa" w:w="16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SYN-0068-EV-05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改版表單 v2（措施佐證）</w:t>
            </w:r>
          </w:p>
        </w:tc>
        <w:tc>
          <w:tcPr>
            <w:tcW w:type="dxa" w:w="16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第 4.3 節</w:t>
            </w:r>
          </w:p>
        </w:tc>
        <w:tc>
          <w:tcPr>
            <w:tcW w:type="dxa" w:w="2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2026-08-08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  <w:tr>
        <w:trPr>
          <w:cantSplit/>
        </w:trPr>
        <w:tc>
          <w:tcPr>
            <w:tcW w:type="dxa" w:w="16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SYN-0068-EV-06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送出前覆核清單（措施佐證）</w:t>
            </w:r>
          </w:p>
        </w:tc>
        <w:tc>
          <w:tcPr>
            <w:tcW w:type="dxa" w:w="16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第 4.3 節</w:t>
            </w:r>
          </w:p>
        </w:tc>
        <w:tc>
          <w:tcPr>
            <w:tcW w:type="dxa" w:w="2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2026-08-08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  <w:tr>
        <w:trPr>
          <w:cantSplit/>
        </w:trPr>
        <w:tc>
          <w:tcPr>
            <w:tcW w:type="dxa" w:w="16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SYN-0068-EV-07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前次發現原件</w:t>
            </w:r>
          </w:p>
        </w:tc>
        <w:tc>
          <w:tcPr>
            <w:tcW w:type="dxa" w:w="16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第 4.1 節</w:t>
            </w:r>
          </w:p>
        </w:tc>
        <w:tc>
          <w:tcPr>
            <w:tcW w:type="dxa" w:w="2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2026-08-01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  <w:tr>
        <w:trPr>
          <w:cantSplit/>
        </w:trPr>
        <w:tc>
          <w:tcPr>
            <w:tcW w:type="dxa" w:w="16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SYN-0068-EV-08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完整性判定重算工作底稿</w:t>
            </w:r>
          </w:p>
        </w:tc>
        <w:tc>
          <w:tcPr>
            <w:tcW w:type="dxa" w:w="16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第 9.3 表</w:t>
            </w:r>
          </w:p>
        </w:tc>
        <w:tc>
          <w:tcPr>
            <w:tcW w:type="dxa" w:w="2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2026-09-21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  <w:tc>
          <w:tcPr>
            <w:tcW w:type="dxa" w:w="127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7.2 證據矩陣（evidence matrix）</w:t>
      </w:r>
    </w:p>
    <w:p>
      <w:pPr>
        <w:keepNext/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F5A7A"/>
          <w:sz w:val="21"/>
        </w:rPr>
        <w:t>case_id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均為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SYN-0068-CASE-01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。用以連結欄位項、行動與證據。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20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evidence_id</w:t>
            </w:r>
          </w:p>
        </w:tc>
        <w:tc>
          <w:tcPr>
            <w:tcW w:type="dxa" w:w="24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支持欄位／發現</w:t>
            </w:r>
          </w:p>
        </w:tc>
        <w:tc>
          <w:tcPr>
            <w:tcW w:type="dxa" w:w="2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支持行動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涵蓋期別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樣本／真實</w:t>
            </w:r>
          </w:p>
        </w:tc>
      </w:tr>
      <w:tr>
        <w:trPr>
          <w:cantSplit/>
        </w:trPr>
        <w:tc>
          <w:tcPr>
            <w:tcW w:type="dxa" w:w="20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SYN-0068-EV-01</w:t>
            </w:r>
          </w:p>
        </w:tc>
        <w:tc>
          <w:tcPr>
            <w:tcW w:type="dxa" w:w="24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紀錄識別、交接日期、責任功能、期限、來源定位（基線 8 筆）</w:t>
            </w:r>
          </w:p>
        </w:tc>
        <w:tc>
          <w:tcPr>
            <w:tcW w:type="dxa" w:w="2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SYN-0068-ACT-01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0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SYN-0068-EV-02</w:t>
            </w:r>
          </w:p>
        </w:tc>
        <w:tc>
          <w:tcPr>
            <w:tcW w:type="dxa" w:w="24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五欄完整性（週期一 8 筆）</w:t>
            </w:r>
          </w:p>
        </w:tc>
        <w:tc>
          <w:tcPr>
            <w:tcW w:type="dxa" w:w="2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SYN-0068-ACT-03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週期一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0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SYN-0068-EV-03</w:t>
            </w:r>
          </w:p>
        </w:tc>
        <w:tc>
          <w:tcPr>
            <w:tcW w:type="dxa" w:w="24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五欄完整性（週期二 8 筆）</w:t>
            </w:r>
          </w:p>
        </w:tc>
        <w:tc>
          <w:tcPr>
            <w:tcW w:type="dxa" w:w="2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—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週期二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0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SYN-0068-EV-04</w:t>
            </w:r>
          </w:p>
        </w:tc>
        <w:tc>
          <w:tcPr>
            <w:tcW w:type="dxa" w:w="24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根因（必填欄、來源定位未設必填）</w:t>
            </w:r>
          </w:p>
        </w:tc>
        <w:tc>
          <w:tcPr>
            <w:tcW w:type="dxa" w:w="2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SYN-0068-ACT-01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基線（查核）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0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SYN-0068-EV-05</w:t>
            </w:r>
          </w:p>
        </w:tc>
        <w:tc>
          <w:tcPr>
            <w:tcW w:type="dxa" w:w="24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責任功能、期限、來源定位設必填</w:t>
            </w:r>
          </w:p>
        </w:tc>
        <w:tc>
          <w:tcPr>
            <w:tcW w:type="dxa" w:w="2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SYN-0068-ACT-01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週期一、週期二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0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SYN-0068-EV-06</w:t>
            </w:r>
          </w:p>
        </w:tc>
        <w:tc>
          <w:tcPr>
            <w:tcW w:type="dxa" w:w="24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送出前覆核</w:t>
            </w:r>
          </w:p>
        </w:tc>
        <w:tc>
          <w:tcPr>
            <w:tcW w:type="dxa" w:w="2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SYN-0068-ACT-02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週期一、週期二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0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SYN-0068-EV-07</w:t>
            </w:r>
          </w:p>
        </w:tc>
        <w:tc>
          <w:tcPr>
            <w:tcW w:type="dxa" w:w="24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發現來源</w:t>
            </w:r>
          </w:p>
        </w:tc>
        <w:tc>
          <w:tcPr>
            <w:tcW w:type="dxa" w:w="2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SYN-0068-ACT-01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共通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0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SYN-0068-EV-08</w:t>
            </w:r>
          </w:p>
        </w:tc>
        <w:tc>
          <w:tcPr>
            <w:tcW w:type="dxa" w:w="24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五欄完整性逐筆判定與重算</w:t>
            </w:r>
          </w:p>
        </w:tc>
        <w:tc>
          <w:tcPr>
            <w:tcW w:type="dxa" w:w="2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SYN-0068-ACT-03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共通</w:t>
            </w:r>
          </w:p>
        </w:tc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SAMPLE</w:t>
            </w:r>
          </w:p>
        </w:tc>
      </w:tr>
    </w:tbl>
    <w:p>
      <w:pPr>
        <w:spacing w:after="4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定位原則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：每一重要欄位都必須能指出「哪一份原件、哪一頁或哪一列、哪一天」，否則視為來源不可定位。</w:t>
      </w: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八 改善行動追蹤表與行動登錄（已填示範）</w:t>
      </w: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全部為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SAMPLE／SYNTHETIC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示範列。</w:t>
      </w:r>
      <w:r>
        <w:rPr>
          <w:rFonts w:ascii="Microsoft JhengHei" w:hAnsi="Microsoft JhengHei" w:eastAsia="Microsoft JhengHei"/>
          <w:b w:val="0"/>
          <w:i w:val="0"/>
          <w:color w:val="1F5A7A"/>
          <w:sz w:val="21"/>
        </w:rPr>
        <w:t>case_id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均為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SYN-0068-CASE-01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8.1 行動登錄（action register）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action_id</w:t>
            </w:r>
          </w:p>
        </w:tc>
        <w:tc>
          <w:tcPr>
            <w:tcW w:type="dxa" w:w="19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對應發現／欄位</w:t>
            </w:r>
          </w:p>
        </w:tc>
        <w:tc>
          <w:tcPr>
            <w:tcW w:type="dxa" w:w="19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措施摘要</w:t>
            </w:r>
          </w:p>
        </w:tc>
        <w:tc>
          <w:tcPr>
            <w:tcW w:type="dxa" w:w="12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負責功能</w:t>
            </w:r>
          </w:p>
        </w:tc>
        <w:tc>
          <w:tcPr>
            <w:tcW w:type="dxa" w:w="12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期限</w:t>
            </w:r>
          </w:p>
        </w:tc>
        <w:tc>
          <w:tcPr>
            <w:tcW w:type="dxa" w:w="16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樣本狀態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SYN-0068-ACT-01</w:t>
            </w:r>
          </w:p>
        </w:tc>
        <w:tc>
          <w:tcPr>
            <w:tcW w:type="dxa" w:w="19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SYN-0068-FND-01；責任功能、期限、來源定位</w:t>
            </w:r>
          </w:p>
        </w:tc>
        <w:tc>
          <w:tcPr>
            <w:tcW w:type="dxa" w:w="19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改版表單並將責任功能、期限、來源定位設為必填</w:t>
            </w:r>
          </w:p>
        </w:tc>
        <w:tc>
          <w:tcPr>
            <w:tcW w:type="dxa" w:w="12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2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2026-08-08</w:t>
            </w:r>
          </w:p>
        </w:tc>
        <w:tc>
          <w:tcPr>
            <w:tcW w:type="dxa" w:w="16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樣本假設已完成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SYN-0068-ACT-02</w:t>
            </w:r>
          </w:p>
        </w:tc>
        <w:tc>
          <w:tcPr>
            <w:tcW w:type="dxa" w:w="19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SYN-0068-FND-01；送出前覆核</w:t>
            </w:r>
          </w:p>
        </w:tc>
        <w:tc>
          <w:tcPr>
            <w:tcW w:type="dxa" w:w="19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建立送出前覆核清單，由第二功能覆核</w:t>
            </w:r>
          </w:p>
        </w:tc>
        <w:tc>
          <w:tcPr>
            <w:tcW w:type="dxa" w:w="12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12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2026-08-08</w:t>
            </w:r>
          </w:p>
        </w:tc>
        <w:tc>
          <w:tcPr>
            <w:tcW w:type="dxa" w:w="16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樣本假設已完成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SYN-0068-ACT-03</w:t>
            </w:r>
          </w:p>
        </w:tc>
        <w:tc>
          <w:tcPr>
            <w:tcW w:type="dxa" w:w="19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SYN-0068-FND-01；來源定位</w:t>
            </w:r>
          </w:p>
        </w:tc>
        <w:tc>
          <w:tcPr>
            <w:tcW w:type="dxa" w:w="19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逐筆補登／追溯來源定位</w:t>
            </w:r>
          </w:p>
        </w:tc>
        <w:tc>
          <w:tcPr>
            <w:tcW w:type="dxa" w:w="12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2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2026-10-21</w:t>
            </w:r>
          </w:p>
        </w:tc>
        <w:tc>
          <w:tcPr>
            <w:tcW w:type="dxa" w:w="16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樣本假設進行中（下一期抽樣）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8.2 行動追蹤（測量與結果）</w:t>
      </w:r>
    </w:p>
    <w:p>
      <w:pPr>
        <w:keepNext/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分母為該期受檢紀錄總數（每期 8 筆）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，非準則數。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tblHeader w:val="true"/>
        </w:trPr>
        <w:tc>
          <w:tcPr>
            <w:tcW w:type="dxa" w:w="1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action_id</w:t>
            </w:r>
          </w:p>
        </w:tc>
        <w:tc>
          <w:tcPr>
            <w:tcW w:type="dxa" w:w="19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指標／公式／目標</w:t>
            </w:r>
          </w:p>
        </w:tc>
        <w:tc>
          <w:tcPr>
            <w:tcW w:type="dxa" w:w="15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基線值</w:t>
            </w:r>
          </w:p>
        </w:tc>
        <w:tc>
          <w:tcPr>
            <w:tcW w:type="dxa" w:w="13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週期一值</w:t>
            </w:r>
          </w:p>
        </w:tc>
        <w:tc>
          <w:tcPr>
            <w:tcW w:type="dxa" w:w="14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週期二值</w:t>
            </w:r>
          </w:p>
        </w:tc>
        <w:tc>
          <w:tcPr>
            <w:tcW w:type="dxa" w:w="165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合併值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SYN-0068-ACT-01</w:t>
            </w:r>
          </w:p>
        </w:tc>
        <w:tc>
          <w:tcPr>
            <w:tcW w:type="dxa" w:w="19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完整率＝完整紀錄數÷受檢紀錄數；兩連續期各 ≥ 87.5%</w:t>
            </w:r>
          </w:p>
        </w:tc>
        <w:tc>
          <w:tcPr>
            <w:tcW w:type="dxa" w:w="15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6/8 = 75.0%</w:t>
            </w:r>
          </w:p>
        </w:tc>
        <w:tc>
          <w:tcPr>
            <w:tcW w:type="dxa" w:w="13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7/8 = 87.5%</w:t>
            </w:r>
          </w:p>
        </w:tc>
        <w:tc>
          <w:tcPr>
            <w:tcW w:type="dxa" w:w="14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8/8 = 100.0%</w:t>
            </w:r>
          </w:p>
        </w:tc>
        <w:tc>
          <w:tcPr>
            <w:tcW w:type="dxa" w:w="165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15/16 = 93.75%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SYN-0068-ACT-02</w:t>
            </w:r>
          </w:p>
        </w:tc>
        <w:tc>
          <w:tcPr>
            <w:tcW w:type="dxa" w:w="19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送出前覆核完成率；目標 100%</w:t>
            </w:r>
          </w:p>
        </w:tc>
        <w:tc>
          <w:tcPr>
            <w:tcW w:type="dxa" w:w="15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UNKNOWN（樣本假設）</w:t>
            </w:r>
          </w:p>
        </w:tc>
        <w:tc>
          <w:tcPr>
            <w:tcW w:type="dxa" w:w="13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100%（樣本）</w:t>
            </w:r>
          </w:p>
        </w:tc>
        <w:tc>
          <w:tcPr>
            <w:tcW w:type="dxa" w:w="14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100%（樣本）</w:t>
            </w:r>
          </w:p>
        </w:tc>
        <w:tc>
          <w:tcPr>
            <w:tcW w:type="dxa" w:w="165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樣本假設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SYN-0068-ACT-03</w:t>
            </w:r>
          </w:p>
        </w:tc>
        <w:tc>
          <w:tcPr>
            <w:tcW w:type="dxa" w:w="19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來源定位可追溯率；目標 100%</w:t>
            </w:r>
          </w:p>
        </w:tc>
        <w:tc>
          <w:tcPr>
            <w:tcW w:type="dxa" w:w="15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 筆未具來源定位</w:t>
            </w:r>
          </w:p>
        </w:tc>
        <w:tc>
          <w:tcPr>
            <w:tcW w:type="dxa" w:w="13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 筆未具來源定位</w:t>
            </w:r>
          </w:p>
        </w:tc>
        <w:tc>
          <w:tcPr>
            <w:tcW w:type="dxa" w:w="14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100%（樣本）</w:t>
            </w:r>
          </w:p>
        </w:tc>
        <w:tc>
          <w:tcPr>
            <w:tcW w:type="dxa" w:w="165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續追</w:t>
            </w:r>
          </w:p>
        </w:tc>
      </w:tr>
    </w:tbl>
    <w:p>
      <w:pPr>
        <w:spacing w:after="40" w:before="0"/>
      </w:pP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核定狀態與執行狀態的意義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：在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真實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使用時，此二狀態必須以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真實的授權紀錄與執行證據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填寫。缺其一即為 NOT EVALUABLE／HOLD。</w:t>
      </w: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九 公式、計算步驟與重算表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9.1 公式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紀錄完整率（樣本自訂量尺）＝（該期同時具備五欄之紀錄數 ÷ 該期受檢紀錄總數）× 100%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變化量（以百分點計）＝ 追蹤期完整率 − 基線完整率，單位為「個百分點（percentage points）」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連續達標期數 ＝ 依序連續符合樣本門檻的期數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合併完整率 ＝ 追蹤各期完整紀錄數合計 ÷ 追蹤各期受檢紀錄數合計 × 100%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9.2 計算步驟（可直接複製到試算表）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1.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定義分母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：每一期固定 8 筆受檢交接紀錄。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2.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逐筆判定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：對每一筆紀錄填「完整／不完整」，並確認五欄是否齊備。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3.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計數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：計算該期同時具備五欄的紀錄數。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4.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計算單期率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：完整紀錄數 ÷ 8。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5.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合併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：週期一完整數＋週期二完整數（7＋8 = 15），除以（8＋8 = 16）。（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不含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基線。）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6.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變化量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：合併率 − 基線率（93.75% − 75.0% = +18.75 個百分點）。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7.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連續期數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：自最近一期向前連續符合門檻之期數（週期一＋週期二 = 2/2）。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8.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對照門檻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：每期單期率是否 ≥ 87.5%，且無關鍵欄位（責任功能、處理期限）缺漏。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9.3 重算表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計算項</w:t>
            </w:r>
          </w:p>
        </w:tc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算式</w:t>
            </w:r>
          </w:p>
        </w:tc>
        <w:tc>
          <w:tcPr>
            <w:tcW w:type="dxa" w:w="27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結果</w:t>
            </w:r>
          </w:p>
        </w:tc>
        <w:tc>
          <w:tcPr>
            <w:tcW w:type="dxa" w:w="1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樣本判定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基線完整率</w:t>
            </w:r>
          </w:p>
        </w:tc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 ÷ 8</w:t>
            </w:r>
          </w:p>
        </w:tc>
        <w:tc>
          <w:tcPr>
            <w:tcW w:type="dxa" w:w="27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75.0%</w:t>
            </w:r>
          </w:p>
        </w:tc>
        <w:tc>
          <w:tcPr>
            <w:tcW w:type="dxa" w:w="1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基線值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週期一完整率</w:t>
            </w:r>
          </w:p>
        </w:tc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 ÷ 8</w:t>
            </w:r>
          </w:p>
        </w:tc>
        <w:tc>
          <w:tcPr>
            <w:tcW w:type="dxa" w:w="27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87.5%</w:t>
            </w:r>
          </w:p>
        </w:tc>
        <w:tc>
          <w:tcPr>
            <w:tcW w:type="dxa" w:w="1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符合門檻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週期二完整率</w:t>
            </w:r>
          </w:p>
        </w:tc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 ÷ 8</w:t>
            </w:r>
          </w:p>
        </w:tc>
        <w:tc>
          <w:tcPr>
            <w:tcW w:type="dxa" w:w="27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100.0%</w:t>
            </w:r>
          </w:p>
        </w:tc>
        <w:tc>
          <w:tcPr>
            <w:tcW w:type="dxa" w:w="1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符合門檻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合併完整率（週期一＋週期二）</w:t>
            </w:r>
          </w:p>
        </w:tc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 ÷ 16</w:t>
            </w:r>
          </w:p>
        </w:tc>
        <w:tc>
          <w:tcPr>
            <w:tcW w:type="dxa" w:w="27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93.75%</w:t>
            </w:r>
          </w:p>
        </w:tc>
        <w:tc>
          <w:tcPr>
            <w:tcW w:type="dxa" w:w="1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描述值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基線至合併之變化</w:t>
            </w:r>
          </w:p>
        </w:tc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93.75% − 75.0%</w:t>
            </w:r>
          </w:p>
        </w:tc>
        <w:tc>
          <w:tcPr>
            <w:tcW w:type="dxa" w:w="27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+18.75 個百分點</w:t>
            </w:r>
          </w:p>
        </w:tc>
        <w:tc>
          <w:tcPr>
            <w:tcW w:type="dxa" w:w="1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變化量</w:t>
            </w:r>
          </w:p>
        </w:tc>
      </w:tr>
      <w:tr>
        <w:trPr>
          <w:cantSplit/>
        </w:trPr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連續達標期數</w:t>
            </w:r>
          </w:p>
        </w:tc>
        <w:tc>
          <w:tcPr>
            <w:tcW w:type="dxa" w:w="25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週期一＋週期二</w:t>
            </w:r>
          </w:p>
        </w:tc>
        <w:tc>
          <w:tcPr>
            <w:tcW w:type="dxa" w:w="27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2/2 期</w:t>
            </w:r>
          </w:p>
        </w:tc>
        <w:tc>
          <w:tcPr>
            <w:tcW w:type="dxa" w:w="1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符合連續條件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9.4 分母與期間差異說明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分母意義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：分母 8 ＝ 該期受檢交接紀錄數（每期 8 筆）；合併分母 16 ＝ 週期一 8 ＋ 週期二 8，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不含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基線。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期間不同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：基線為 2026-08-01 的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單日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稽核；週期一為 2026-09-01 至 09-07；週期二為 2026-09-15 至 09-21。三期並不相同。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是否配對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：前三期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同一批配對紀錄，因此合併值 93.75% 僅為跨期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描述性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彙總。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9.5 為何是描述性而非因果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無同期比較組，無法排除時間或人員等外在因素。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樣本極小（每期 8 筆紀錄），統計不穩定。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前後非配對，無法建立個別紀錄的因果連結。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因此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+18.75 個百分點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只能描述為「在本樣本與此二週期內，觀察到文件完整性比率上升」，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寫成「提高 18.75%」，也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推論原因為該措施本身。本分析為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描述性、非配對、小樣本、非因果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。</w:t>
      </w: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用語警告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：18.75 是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個百分點（percentage points）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，不是「18.75%」。兩者不可混用。</w:t>
      </w: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十 效果判定矩陣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72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條件</w:t>
            </w:r>
          </w:p>
        </w:tc>
        <w:tc>
          <w:tcPr>
            <w:tcW w:type="dxa" w:w="24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週期一（樣本）</w:t>
            </w:r>
          </w:p>
        </w:tc>
        <w:tc>
          <w:tcPr>
            <w:tcW w:type="dxa" w:w="17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週期二（樣本）</w:t>
            </w:r>
          </w:p>
        </w:tc>
        <w:tc>
          <w:tcPr>
            <w:tcW w:type="dxa" w:w="28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綜合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完整率 ≥ 87.5%</w:t>
            </w:r>
          </w:p>
        </w:tc>
        <w:tc>
          <w:tcPr>
            <w:tcW w:type="dxa" w:w="24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是（87.5%）</w:t>
            </w:r>
          </w:p>
        </w:tc>
        <w:tc>
          <w:tcPr>
            <w:tcW w:type="dxa" w:w="17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是（100.0%）</w:t>
            </w:r>
          </w:p>
        </w:tc>
        <w:tc>
          <w:tcPr>
            <w:tcW w:type="dxa" w:w="28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2/2 期符合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是否缺「責任功能」</w:t>
            </w:r>
          </w:p>
        </w:tc>
        <w:tc>
          <w:tcPr>
            <w:tcW w:type="dxa" w:w="24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</w:t>
            </w:r>
          </w:p>
        </w:tc>
        <w:tc>
          <w:tcPr>
            <w:tcW w:type="dxa" w:w="17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</w:t>
            </w:r>
          </w:p>
        </w:tc>
        <w:tc>
          <w:tcPr>
            <w:tcW w:type="dxa" w:w="28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未觸發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是否缺「處理期限」</w:t>
            </w:r>
          </w:p>
        </w:tc>
        <w:tc>
          <w:tcPr>
            <w:tcW w:type="dxa" w:w="24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</w:t>
            </w:r>
          </w:p>
        </w:tc>
        <w:tc>
          <w:tcPr>
            <w:tcW w:type="dxa" w:w="17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</w:t>
            </w:r>
          </w:p>
        </w:tc>
        <w:tc>
          <w:tcPr>
            <w:tcW w:type="dxa" w:w="28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未觸發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連續期數是否達 2</w:t>
            </w:r>
          </w:p>
        </w:tc>
        <w:tc>
          <w:tcPr>
            <w:tcW w:type="dxa" w:w="24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—</w:t>
            </w:r>
          </w:p>
        </w:tc>
        <w:tc>
          <w:tcPr>
            <w:tcW w:type="dxa" w:w="17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—</w:t>
            </w:r>
          </w:p>
        </w:tc>
        <w:tc>
          <w:tcPr>
            <w:tcW w:type="dxa" w:w="28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每筆「來源／附件定位」欄位是否齊備</w:t>
            </w:r>
          </w:p>
        </w:tc>
        <w:tc>
          <w:tcPr>
            <w:tcW w:type="dxa" w:w="24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否（7/8；C1-R08 缺）</w:t>
            </w:r>
          </w:p>
        </w:tc>
        <w:tc>
          <w:tcPr>
            <w:tcW w:type="dxa" w:w="17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是（8/8）</w:t>
            </w:r>
          </w:p>
        </w:tc>
        <w:tc>
          <w:tcPr>
            <w:tcW w:type="dxa" w:w="28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週期一 1 筆缺欄；週期二全數齊備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措施是否有執行示範佐證</w:t>
            </w:r>
          </w:p>
        </w:tc>
        <w:tc>
          <w:tcPr>
            <w:tcW w:type="dxa" w:w="24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</w:t>
            </w:r>
          </w:p>
        </w:tc>
        <w:tc>
          <w:tcPr>
            <w:tcW w:type="dxa" w:w="17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</w:t>
            </w:r>
          </w:p>
        </w:tc>
        <w:tc>
          <w:tcPr>
            <w:tcW w:type="dxa" w:w="28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公式是否可重算</w:t>
            </w:r>
          </w:p>
        </w:tc>
        <w:tc>
          <w:tcPr>
            <w:tcW w:type="dxa" w:w="24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</w:t>
            </w:r>
          </w:p>
        </w:tc>
        <w:tc>
          <w:tcPr>
            <w:tcW w:type="dxa" w:w="17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</w:t>
            </w:r>
          </w:p>
        </w:tc>
        <w:tc>
          <w:tcPr>
            <w:tcW w:type="dxa" w:w="28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目標是否事前訂定</w:t>
            </w:r>
          </w:p>
        </w:tc>
        <w:tc>
          <w:tcPr>
            <w:tcW w:type="dxa" w:w="24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</w:t>
            </w:r>
          </w:p>
        </w:tc>
        <w:tc>
          <w:tcPr>
            <w:tcW w:type="dxa" w:w="17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</w:t>
            </w:r>
          </w:p>
        </w:tc>
        <w:tc>
          <w:tcPr>
            <w:tcW w:type="dxa" w:w="28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判定</w:t>
            </w:r>
          </w:p>
        </w:tc>
        <w:tc>
          <w:tcPr>
            <w:tcW w:type="dxa" w:w="24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符合</w:t>
            </w:r>
          </w:p>
        </w:tc>
        <w:tc>
          <w:tcPr>
            <w:tcW w:type="dxa" w:w="17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符合</w:t>
            </w:r>
          </w:p>
        </w:tc>
        <w:tc>
          <w:tcPr>
            <w:tcW w:type="dxa" w:w="28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PASS within sample／續追</w:t>
            </w:r>
          </w:p>
        </w:tc>
      </w:tr>
    </w:tbl>
    <w:p>
      <w:pPr>
        <w:spacing w:after="40" w:before="0"/>
      </w:pP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本判定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僅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適用於「樣本自訂之單筆交接紀錄五欄完整性」此一量尺。</w:t>
      </w: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十一 風險與限制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限制 ID</w:t>
            </w:r>
          </w:p>
        </w:tc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限制內容</w:t>
            </w:r>
          </w:p>
        </w:tc>
        <w:tc>
          <w:tcPr>
            <w:tcW w:type="dxa" w:w="2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對判定的影響</w:t>
            </w:r>
          </w:p>
        </w:tc>
        <w:tc>
          <w:tcPr>
            <w:tcW w:type="dxa" w:w="19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因應</w:t>
            </w:r>
          </w:p>
        </w:tc>
      </w:tr>
      <w:tr>
        <w:trPr>
          <w:cantSplit/>
        </w:trPr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SYN-0068-LIM-01</w:t>
            </w:r>
          </w:p>
        </w:tc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無同期比較組</w:t>
            </w:r>
          </w:p>
        </w:tc>
        <w:tc>
          <w:tcPr>
            <w:tcW w:type="dxa" w:w="2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無法排除外在因素</w:t>
            </w:r>
          </w:p>
        </w:tc>
        <w:tc>
          <w:tcPr>
            <w:tcW w:type="dxa" w:w="19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標示為描述性</w:t>
            </w:r>
          </w:p>
        </w:tc>
      </w:tr>
      <w:tr>
        <w:trPr>
          <w:cantSplit/>
        </w:trPr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SYN-0068-LIM-02</w:t>
            </w:r>
          </w:p>
        </w:tc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樣本小（每期 8 筆）</w:t>
            </w:r>
          </w:p>
        </w:tc>
        <w:tc>
          <w:tcPr>
            <w:tcW w:type="dxa" w:w="2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波動易過度解讀</w:t>
            </w:r>
          </w:p>
        </w:tc>
        <w:tc>
          <w:tcPr>
            <w:tcW w:type="dxa" w:w="19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明示樣本規模</w:t>
            </w:r>
          </w:p>
        </w:tc>
      </w:tr>
      <w:tr>
        <w:trPr>
          <w:cantSplit/>
        </w:trPr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SYN-0068-LIM-03</w:t>
            </w:r>
          </w:p>
        </w:tc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非配對紀錄</w:t>
            </w:r>
          </w:p>
        </w:tc>
        <w:tc>
          <w:tcPr>
            <w:tcW w:type="dxa" w:w="2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無法建立個別因果</w:t>
            </w:r>
          </w:p>
        </w:tc>
        <w:tc>
          <w:tcPr>
            <w:tcW w:type="dxa" w:w="19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不作因果宣稱</w:t>
            </w:r>
          </w:p>
        </w:tc>
      </w:tr>
      <w:tr>
        <w:trPr>
          <w:cantSplit/>
        </w:trPr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SYN-0068-LIM-04</w:t>
            </w:r>
          </w:p>
        </w:tc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根因屬文件查核結論</w:t>
            </w:r>
          </w:p>
        </w:tc>
        <w:tc>
          <w:tcPr>
            <w:tcW w:type="dxa" w:w="2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不能視為已證實事實</w:t>
            </w:r>
          </w:p>
        </w:tc>
        <w:tc>
          <w:tcPr>
            <w:tcW w:type="dxa" w:w="19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事實與假設分列</w:t>
            </w:r>
          </w:p>
        </w:tc>
      </w:tr>
      <w:tr>
        <w:trPr>
          <w:cantSplit/>
        </w:trPr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SYN-0068-LIM-05</w:t>
            </w:r>
          </w:p>
        </w:tc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真實協會資料為 UNKNOWN</w:t>
            </w:r>
          </w:p>
        </w:tc>
        <w:tc>
          <w:tcPr>
            <w:tcW w:type="dxa" w:w="2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不可替代 SAMPLE</w:t>
            </w:r>
          </w:p>
        </w:tc>
        <w:tc>
          <w:tcPr>
            <w:tcW w:type="dxa" w:w="19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缺件即 HOLD</w:t>
            </w:r>
          </w:p>
        </w:tc>
      </w:tr>
      <w:tr>
        <w:trPr>
          <w:cantSplit/>
        </w:trPr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SYN-0068-LIM-06</w:t>
            </w:r>
          </w:p>
        </w:tc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週期一之 R08 缺來源定位</w:t>
            </w:r>
          </w:p>
        </w:tc>
        <w:tc>
          <w:tcPr>
            <w:tcW w:type="dxa" w:w="2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非關鍵欄位，未破門檻</w:t>
            </w:r>
          </w:p>
        </w:tc>
        <w:tc>
          <w:tcPr>
            <w:tcW w:type="dxa" w:w="199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續追監測該欄位</w:t>
            </w:r>
          </w:p>
        </w:tc>
      </w:tr>
    </w:tbl>
    <w:p>
      <w:pPr>
        <w:spacing w:after="40" w:before="0"/>
      </w:pP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十二 結論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在本合成案例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SYN-0068-CASE-01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 中，依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本文件自訂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的單筆交接紀錄五欄完整性門檻，兩個連續追蹤週期均符合（2/2 期），合併完整率 15/16 = 93.75%，較基線 75.0% 增加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18.75 個百分點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，故判為「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樣本條件式有效，續追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」。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此結論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僅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適用於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樣本自訂之五欄完整性量尺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，且為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逐筆紀錄層級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示範，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代表真實協會執行、核准、學習遷移、組織績效或因果關係。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應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持續監測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，建議於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2026-10-21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 進行下一期抽樣。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若真實原件不存在、未核准或無法定位，則狀態維持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NOT EVALUABLE／HOLD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，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採用本樣本結論。</w:t>
      </w:r>
    </w:p>
    <w:p>
      <w:pPr>
        <w:widowControl/>
        <w:spacing w:after="40" w:line="259" w:lineRule="auto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 xml:space="preserve">5. 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本報告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主張已結案，亦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主張任何正式驗收；樣本結論不等於協會正式結案。</w:t>
      </w: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十三 空白表單 單項改善追蹤表（可重複使用）</w:t>
      </w:r>
    </w:p>
    <w:p>
      <w:pPr>
        <w:keepNext/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使用說明：每個空白欄位均須由括號註明的責任功能，以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實際原件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填寫。任一必要欄位缺件時，狀態填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NOT EVALUABLE／HOLD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，並退回補件；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以推算或示範值填入。量測單位為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一筆交接紀錄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，五欄缺任一即不完整。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填寫內容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應附原始佐證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填寫責任功能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缺件處置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Finding ID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前次發現原件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原件位置（檔名／頁／欄／列）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對應原件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可確認事實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事實性原件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根因假設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查核或分析紀錄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標示為假設，不得當事實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根因證據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查核紀錄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若無證據則註明未證實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措施內容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措施文件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責任功能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分工紀錄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核定狀態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授權／核定原件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權責功能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缺核定即 HOLD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執行狀態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執行佐證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執行功能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缺執行證據即 HOLD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期限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計畫或分工紀錄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 補件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完整性欄位定義（五欄）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事前定義紀錄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缺則不得量測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指標／公式／目標（事前訂定）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事前目標紀錄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缺事前目標即 HOLD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基線完整筆數／受檢筆數／期間／來源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基線來源原件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缺分母期間即 HOLD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追蹤期完整筆數／受檢筆數／期間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追蹤期來源原件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缺分母期間即 HOLD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效果判定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重算紀錄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依矩陣判定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限制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限制說明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未說清則不得結案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結論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判定紀錄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補正責任／期限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補正紀錄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權責功能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缺則不得結案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下次追蹤日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排程紀錄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6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附件定位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＿＿＿＿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全部附件</w:t>
            </w:r>
          </w:p>
        </w:tc>
        <w:tc>
          <w:tcPr>
            <w:tcW w:type="dxa" w:w="17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19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缺定位即 HOLD</w:t>
            </w:r>
          </w:p>
        </w:tc>
      </w:tr>
    </w:tbl>
    <w:p>
      <w:pPr>
        <w:spacing w:after="4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何時 HOLD 或退回一筆紀錄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：只要「前次發現、授權、執行證據、分母、期間、後測資料、事前目標」任一缺件，或來源無法定位，即應 HOLD／退回，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填入 0 或「有效」。</w:t>
      </w: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十四 空白表單 多項行動總表（A／B／C 可重複使用）</w:t>
      </w: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使用說明：一列一改善項（以 </w:t>
      </w:r>
      <w:r>
        <w:rPr>
          <w:rFonts w:ascii="Microsoft JhengHei" w:hAnsi="Microsoft JhengHei" w:eastAsia="Microsoft JhengHei"/>
          <w:b w:val="0"/>
          <w:i w:val="0"/>
          <w:color w:val="1F5A7A"/>
          <w:sz w:val="21"/>
        </w:rPr>
        <w:t>action_id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串接三張表）。整表彙總判定採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最嚴格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者：只要有任一列為 NOT EVALUABLE，全表不得宣稱整體有效。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14.1 表 A 辨識與責任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tblHeader w:val="true"/>
        </w:trPr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action_id</w:t>
            </w:r>
          </w:p>
        </w:tc>
        <w:tc>
          <w:tcPr>
            <w:tcW w:type="dxa" w:w="17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finding_id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措施摘要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負責功能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核定狀態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執行狀態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7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7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7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7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14.2 表 B 測量與結果</w:t>
      </w:r>
    </w:p>
    <w:p>
      <w:pPr>
        <w:keepNext/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分母為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受檢紀錄筆數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，非準則數。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tblHeader w:val="true"/>
        </w:trPr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action_id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指標／公式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事前目標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基線值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追蹤值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合併值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b/>
          <w:i w:val="0"/>
          <w:color w:val="0E7490"/>
          <w:sz w:val="21"/>
        </w:rPr>
        <w:t>14.3 表 C 判定與續追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tblHeader w:val="true"/>
        </w:trPr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action_id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補正責任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補正期限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下次追蹤日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附件定位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  <w:tc>
          <w:tcPr>
            <w:tcW w:type="dxa" w:w="16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</w:t>
            </w:r>
          </w:p>
        </w:tc>
      </w:tr>
    </w:tbl>
    <w:p>
      <w:pPr>
        <w:spacing w:after="4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總表判定原則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：任一列缺件即整表標 HOLD；僅在全部列皆達標且來源可定位時，方能作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樣本範圍內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的整體有效敘述。</w:t>
      </w: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十五 SAMPLE／REAL 替換清冊</w:t>
      </w:r>
    </w:p>
    <w:p>
      <w:pPr>
        <w:keepNext/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重要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：本清冊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邀請使用者把真實個資、簽章或未授權原件放入公開套件。真實資料應於協會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受控內部環境或實體卷宗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留存，公開文件中僅保留替代性代號。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SAMPLE 示範值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REAL 待補（UNKNOWN）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應附原始佐證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若缺件之處置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案例編號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SYN-0068-CASE-01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＿＿（真實案例代號）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立案紀錄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基線日期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2026-08-01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基線稽核原件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基線分母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8（受檢紀錄筆數）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受檢紀錄清單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基線完整率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75.0%（6/8）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重算紀錄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週期一期間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2026-09-01 至 09-07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週期彙整原件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週期一完整率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87.5%（7/8）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重算紀錄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週期二期間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2026-09-15 至 09-21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週期彙整原件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週期二完整率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100.0%（8/8）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重算紀錄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合併完整率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93.75%（15/16）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重算紀錄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變化量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+18.75 個百分點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重算紀錄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樣本門檻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兩連續期各 ≥ 87.5%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UNKNOWN（正式門檻）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事前核定目標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缺核定即 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責任功能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UNKNOWN（真實功能）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分工紀錄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覆核功能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UNKNOWN（真實功能）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覆核紀錄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措施日期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2026-08-08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表單版本紀錄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再追蹤日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2026-10-21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2CC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UNKNOWN（排程）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排程紀錄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真實姓名／簽章</w:t>
            </w:r>
          </w:p>
        </w:tc>
        <w:tc>
          <w:tcPr>
            <w:tcW w:type="dxa" w:w="25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不適用（示範不含）</w:t>
            </w:r>
          </w:p>
        </w:tc>
        <w:tc>
          <w:tcPr>
            <w:tcW w:type="dxa" w:w="2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不得放入本公開套件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受控內部留存</w:t>
            </w:r>
          </w:p>
        </w:tc>
        <w:tc>
          <w:tcPr>
            <w:tcW w:type="dxa" w:w="16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不得公開</w:t>
            </w:r>
          </w:p>
        </w:tc>
      </w:tr>
    </w:tbl>
    <w:p>
      <w:pPr>
        <w:spacing w:after="4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替換檢查清單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☐ 所有 </w:t>
      </w:r>
      <w:r>
        <w:rPr>
          <w:rFonts w:ascii="Microsoft JhengHei" w:hAnsi="Microsoft JhengHei" w:eastAsia="Microsoft JhengHei"/>
          <w:b w:val="0"/>
          <w:i w:val="0"/>
          <w:color w:val="1F5A7A"/>
          <w:sz w:val="21"/>
        </w:rPr>
        <w:t>SYN-0068-...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 代號是否已替換為實驗證過的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真實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案例對應？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☐ 每個數字是否都能回到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原件、頁或列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？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☐ 核定與執行狀態是否已用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真實授權與執行證據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填寫？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☐ 分母是否已明確為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受檢紀錄筆數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（非準則數）、期間是否已明確？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☐ 是否已移除所有示範值與示範日期？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☐ 是否確認未把真實個資、簽章或未授權原件放入公開套件？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☐ 是否仍有任一欄為 UNKNOWN？若有，整案維持 HOLD。</w:t>
      </w: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十六 跨文件事實邊界表</w:t>
      </w:r>
    </w:p>
    <w:p>
      <w:pPr>
        <w:keepNext/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本表用以防止文件間事實互相污染。以下為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必須保留的精確邊界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來源文件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陳述內容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現況精確狀態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與本報告關係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DOCX 0065 R04（I15-E01）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行動 A-01「練習時間 35/50，短少 15 分鐘」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在該候選中為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擬議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本報告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採用、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延續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DOCX 0065 R04（I15-E01）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A-01 及其以下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全部七項行動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在該候選中均為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擬議、未核定、未執行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0068 不得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宣稱其已被採納、執行或證明有效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DOCX 0068（本報告）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案例 SYN-0068-CASE-01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獨立合成案例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；自有合成資料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 xml:space="preserve"> 0065 A-01 的延續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DOCX 0033 R03（I07-E01）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課程計畫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僅證明規劃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證明實際開課或訓後效果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DOCX 0066（I15-E02）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單班結案報告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另一文件類型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本報告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等同、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取代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DOCX 0067（I15-E03）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KPI 分析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另一文件類型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本報告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等同、</w:t>
            </w:r>
            <w:r>
              <w:rPr>
                <w:rFonts w:ascii="Microsoft JhengHei" w:hAnsi="Microsoft JhengHei" w:eastAsia="Microsoft JhengHei"/>
                <w:b/>
                <w:i w:val="0"/>
                <w:color w:val="202A33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取代</w:t>
            </w:r>
          </w:p>
        </w:tc>
      </w:tr>
    </w:tbl>
    <w:p>
      <w:pPr>
        <w:spacing w:after="4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精確措辭要求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：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 0068 樣本案例是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獨立假設案例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，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 DOCX 0065 R04 A-01 的延續。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DOCX 0065 R04 之 A-01 及其餘七項行動在該候選中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仍為擬議、未核定、未執行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宣稱 0065 的任一項行動已被本 0068 採納、執行或證明有效。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DOCX 0033 R03 為課程計畫，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證明實際開課或訓後效果。</w:t>
      </w: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十七 退件、暫緩（HOLD）與重新開案（REOPEN）條件</w:t>
      </w:r>
    </w:p>
    <w:p>
      <w:pPr>
        <w:keepNext/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本表將三類處置分開標示，並給出可觀察觸發條件、責任功能、必要補正與下次審查日。</w:t>
      </w:r>
      <w:r>
        <w:rPr>
          <w:rFonts w:ascii="Microsoft JhengHei" w:hAnsi="Microsoft JhengHei" w:eastAsia="Microsoft JhengHei"/>
          <w:b w:val="0"/>
          <w:i w:val="0"/>
          <w:color w:val="1F5A7A"/>
          <w:sz w:val="21"/>
        </w:rPr>
        <w:t>case_id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 均為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SYN-0068-CASE-01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73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類別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可觀察觸發條件</w:t>
            </w:r>
          </w:p>
        </w:tc>
        <w:tc>
          <w:tcPr>
            <w:tcW w:type="dxa" w:w="15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責任功能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必要補正</w:t>
            </w:r>
          </w:p>
        </w:tc>
        <w:tc>
          <w:tcPr>
            <w:tcW w:type="dxa" w:w="16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24D"/>
          </w:tcPr>
          <w:p>
            <w:pPr>
              <w:spacing w:after="0" w:before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下次審查日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退件 REJECT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把 SAMPLE 值當作 REAL 紀錄使用</w:t>
            </w:r>
          </w:p>
        </w:tc>
        <w:tc>
          <w:tcPr>
            <w:tcW w:type="dxa" w:w="15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撤回並改以真實原件重填</w:t>
            </w:r>
          </w:p>
        </w:tc>
        <w:tc>
          <w:tcPr>
            <w:tcW w:type="dxa" w:w="16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2026-10-21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退件 REJECT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將未核定行動寫成已採納</w:t>
            </w:r>
          </w:p>
        </w:tc>
        <w:tc>
          <w:tcPr>
            <w:tcW w:type="dxa" w:w="15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權責功能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更正狀態為擬議／未核定</w:t>
            </w:r>
          </w:p>
        </w:tc>
        <w:tc>
          <w:tcPr>
            <w:tcW w:type="dxa" w:w="16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2026-10-21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退件 REJECT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出現虛構姓名／簽章／會議／核准／憑證</w:t>
            </w:r>
          </w:p>
        </w:tc>
        <w:tc>
          <w:tcPr>
            <w:tcW w:type="dxa" w:w="15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權責功能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刪除虛構內容並留痕更正</w:t>
            </w:r>
          </w:p>
        </w:tc>
        <w:tc>
          <w:tcPr>
            <w:tcW w:type="dxa" w:w="16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立即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退件 REJECT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前後數值分母不明，或以「準則數」為分母</w:t>
            </w:r>
          </w:p>
        </w:tc>
        <w:tc>
          <w:tcPr>
            <w:tcW w:type="dxa" w:w="15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補列分母（受檢紀錄筆數）、期間與來源</w:t>
            </w:r>
          </w:p>
        </w:tc>
        <w:tc>
          <w:tcPr>
            <w:tcW w:type="dxa" w:w="16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2026-10-21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退件 REJECT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把「個百分點」寫成「百分比」</w:t>
            </w:r>
          </w:p>
        </w:tc>
        <w:tc>
          <w:tcPr>
            <w:tcW w:type="dxa" w:w="15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更正為「+18.75 個百分點」</w:t>
            </w:r>
          </w:p>
        </w:tc>
        <w:tc>
          <w:tcPr>
            <w:tcW w:type="dxa" w:w="16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2026-10-21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退件 REJECT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把相關性說成因果</w:t>
            </w:r>
          </w:p>
        </w:tc>
        <w:tc>
          <w:tcPr>
            <w:tcW w:type="dxa" w:w="15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改為描述性敘述並列限制</w:t>
            </w:r>
          </w:p>
        </w:tc>
        <w:tc>
          <w:tcPr>
            <w:tcW w:type="dxa" w:w="16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2026-10-21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退件 REJECT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 owner、期限、證據定位或未完成再追蹤</w:t>
            </w:r>
          </w:p>
        </w:tc>
        <w:tc>
          <w:tcPr>
            <w:tcW w:type="dxa" w:w="15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補齊欄位或改判 HOLD</w:t>
            </w:r>
          </w:p>
        </w:tc>
        <w:tc>
          <w:tcPr>
            <w:tcW w:type="dxa" w:w="16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2026-10-21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退件 REJECT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與 0065 或 0033 既有狀態矛盾</w:t>
            </w:r>
          </w:p>
        </w:tc>
        <w:tc>
          <w:tcPr>
            <w:tcW w:type="dxa" w:w="15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權責功能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依第十六節邊界更正</w:t>
            </w:r>
          </w:p>
        </w:tc>
        <w:tc>
          <w:tcPr>
            <w:tcW w:type="dxa" w:w="16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2026-10-21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暫緩 HOLD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缺少原件／前次 finding／授權／執行證據／分母／期間／後測／事前目標</w:t>
            </w:r>
          </w:p>
        </w:tc>
        <w:tc>
          <w:tcPr>
            <w:tcW w:type="dxa" w:w="15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退回補件，維持 HOLD</w:t>
            </w:r>
          </w:p>
        </w:tc>
        <w:tc>
          <w:tcPr>
            <w:tcW w:type="dxa" w:w="16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2026-10-21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暫緩 HOLD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來源無法定位（不知哪檔哪頁哪列）</w:t>
            </w:r>
          </w:p>
        </w:tc>
        <w:tc>
          <w:tcPr>
            <w:tcW w:type="dxa" w:w="15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行政紀錄功能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建立可定位來源後重新量測</w:t>
            </w:r>
          </w:p>
        </w:tc>
        <w:tc>
          <w:tcPr>
            <w:tcW w:type="dxa" w:w="16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2026-10-21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重新開案 REOPEN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未達樣本門檻、關鍵欄位（責任功能／處理期限）仍缺、效果退步或風險升高</w:t>
            </w:r>
          </w:p>
        </w:tc>
        <w:tc>
          <w:tcPr>
            <w:tcW w:type="dxa" w:w="15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重新進行根因查核並提新措施</w:t>
            </w:r>
          </w:p>
        </w:tc>
        <w:tc>
          <w:tcPr>
            <w:tcW w:type="dxa" w:w="16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2026-10-21</w:t>
            </w:r>
          </w:p>
        </w:tc>
      </w:tr>
      <w:tr>
        <w:trPr>
          <w:cantSplit/>
        </w:trPr>
        <w:tc>
          <w:tcPr>
            <w:tcW w:type="dxa" w:w="173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重新開案 REOPEN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某期完整率 &lt; 87.5%，或連續達標期數中斷</w:t>
            </w:r>
          </w:p>
        </w:tc>
        <w:tc>
          <w:tcPr>
            <w:tcW w:type="dxa" w:w="15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課後追蹤功能</w:t>
            </w:r>
          </w:p>
        </w:tc>
        <w:tc>
          <w:tcPr>
            <w:tcW w:type="dxa" w:w="24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重新量測並列補正責任與期限</w:t>
            </w:r>
          </w:p>
        </w:tc>
        <w:tc>
          <w:tcPr>
            <w:tcW w:type="dxa" w:w="16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2026-10-21</w:t>
            </w:r>
          </w:p>
        </w:tc>
      </w:tr>
    </w:tbl>
    <w:p>
      <w:pPr>
        <w:spacing w:after="40" w:before="0"/>
      </w:pPr>
    </w:p>
    <w:p>
      <w:pPr>
        <w:spacing w:before="0" w:after="100"/>
        <w:pBdr>
          <w:bottom w:val="single" w:sz="6" w:space="3" w:color="B8C8D4"/>
        </w:pBdr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5A7A"/>
          <w:sz w:val="26"/>
        </w:rPr>
        <w:t>十八 人類使用檢查</w:t>
      </w: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協會行政人員應能依本報告指示，自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原始 finding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 開始，逐欄確認來源、取得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實際授權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、記錄執行與後測資料、套用門檻、留存定位，並判定應結案／續追／HOLD。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量測時以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一筆交接紀錄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為單位，逐筆檢查五欄是否齊備；缺任一欄即判不完整，並在表上明顯留白或標示 </w:t>
      </w:r>
      <w:r>
        <w:rPr>
          <w:rFonts w:ascii="Microsoft JhengHei" w:hAnsi="Microsoft JhengHei" w:eastAsia="Microsoft JhengHei"/>
          <w:b w:val="0"/>
          <w:i w:val="0"/>
          <w:color w:val="1F5A7A"/>
          <w:sz w:val="21"/>
        </w:rPr>
        <w:t>MISSING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沒有來源時，表單應引導使用者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退回補件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，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不可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讓使用者猜測或補造資料。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所有空白欄均已註明「應由哪個功能、以何種原件填寫」。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缺任何必要原件（前次 finding、授權、執行證據、分母、期間、後測或事前目標）→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NOT EVALUABLE／HOLD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 xml:space="preserve">未達樣本門檻或關鍵欄位仍缺 → 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NOT EFFECTIVE／REOPEN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，不得提前結案。</w:t>
      </w:r>
    </w:p>
    <w:p>
      <w:pPr>
        <w:pStyle w:val="ListBullet"/>
        <w:widowControl/>
        <w:spacing w:after="40" w:line="259" w:lineRule="auto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本報告全部結論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僅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為示範，</w:t>
      </w:r>
      <w:r>
        <w:rPr>
          <w:rFonts w:ascii="Microsoft JhengHei" w:hAnsi="Microsoft JhengHei" w:eastAsia="Microsoft JhengHei"/>
          <w:b/>
          <w:i w:val="0"/>
          <w:color w:val="202A33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作為真實協會的正式結論或結案依據。</w:t>
      </w:r>
    </w:p>
    <w:p>
      <w:pPr>
        <w:widowControl/>
        <w:spacing w:after="100" w:line="259" w:lineRule="auto" w:before="40"/>
        <w:ind w:left="173" w:right="115"/>
        <w:shd w:fill="FFF6E5"/>
        <w:pBdr>
          <w:left w:val="single" w:sz="18" w:space="6" w:color="E5A323"/>
        </w:pBdr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最終提醒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：本文件為 SAMPLE／SYNTHETIC 示範稿。凡涉及真實協會之活動、核准、執行與成效，現階段均為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UNKNOWN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 xml:space="preserve">。在取得可定位之真實原件並完成授權與執行佐證前，一律維持 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NOT EVALUABLE／HOLD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。本件為</w:t>
      </w: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獨立合成案例</w:t>
      </w: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，非 0065 A-01 之延續；0065 A-01 及其餘七項行動仍為擬議、未核定、未執行；0033 R03 僅為課程計畫，不證明實際開課或訓後效果。本報告不主張任何正式驗收。</w:t>
      </w:r>
    </w:p>
    <w:sectPr w:rsidR="00FC693F" w:rsidRPr="0006063C" w:rsidSect="00034616">
      <w:headerReference w:type="default" r:id="rId13"/>
      <w:footerReference w:type="default" r:id="rId14"/>
      <w:pgSz w:w="11909" w:h="16834"/>
      <w:pgMar w:top="936" w:right="1037" w:bottom="893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B6570"/>
        <w:sz w:val="16"/>
      </w:rPr>
      <w:t xml:space="preserve">候選示範文件  •  REAL 狀態 UNKNOWN / HOLD  •  第 </w:t>
    </w:r>
    <w:r>
      <w:rPr>
        <w:rFonts w:ascii="Microsoft JhengHei" w:hAnsi="Microsoft JhengHei" w:eastAsia="Microsoft JhengHei"/>
        <w:color w:val="5B657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i w:val="0"/>
        <w:color w:val="5B6570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B6570"/>
        <w:sz w:val="16"/>
      </w:rPr>
      <w:t xml:space="preserve">候選示範文件  •  REAL 狀態 UNKNOWN / HOLD  •  第 </w:t>
    </w:r>
    <w:r>
      <w:rPr>
        <w:rFonts w:ascii="Microsoft JhengHei" w:hAnsi="Microsoft JhengHei" w:eastAsia="Microsoft JhengHei"/>
        <w:color w:val="5B657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i w:val="0"/>
        <w:color w:val="5B6570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B6570"/>
        <w:sz w:val="16"/>
      </w:rPr>
      <w:t xml:space="preserve">候選示範文件  •  REAL 狀態 UNKNOWN / HOLD  •  第 </w:t>
    </w:r>
    <w:r>
      <w:rPr>
        <w:rFonts w:ascii="Microsoft JhengHei" w:hAnsi="Microsoft JhengHei" w:eastAsia="Microsoft JhengHei"/>
        <w:color w:val="5B657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i w:val="0"/>
        <w:color w:val="5B6570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7E2E8"/>
      </w:pBdr>
    </w:pPr>
    <w:r>
      <w:rPr>
        <w:rFonts w:ascii="Microsoft JhengHei" w:hAnsi="Microsoft JhengHei" w:eastAsia="Microsoft JhengHei"/>
        <w:b/>
        <w:i w:val="0"/>
        <w:color w:val="0E7490"/>
        <w:sz w:val="16"/>
      </w:rPr>
      <w:t>TTQS ONE  |  DOCX 0068  |  I15-E04  |  SAMPLE / SYNTHETIC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7E2E8"/>
      </w:pBdr>
    </w:pPr>
    <w:r>
      <w:rPr>
        <w:rFonts w:ascii="Microsoft JhengHei" w:hAnsi="Microsoft JhengHei" w:eastAsia="Microsoft JhengHei"/>
        <w:b/>
        <w:i w:val="0"/>
        <w:color w:val="0E7490"/>
        <w:sz w:val="16"/>
      </w:rPr>
      <w:t>TTQS ONE  |  DOCX 0068  |  I15-E04  |  SAMPLE / SYNTHETIC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7E2E8"/>
      </w:pBdr>
    </w:pPr>
    <w:r>
      <w:rPr>
        <w:rFonts w:ascii="Microsoft JhengHei" w:hAnsi="Microsoft JhengHei" w:eastAsia="Microsoft JhengHei"/>
        <w:b/>
        <w:i w:val="0"/>
        <w:color w:val="0E7490"/>
        <w:sz w:val="16"/>
      </w:rPr>
      <w:t>TTQS ONE  |  DOCX 0068  |  I15-E04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0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E749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color w:val="202A3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202A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202A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訓後改善建議追蹤分析報告｜DOCX 0068 R06 SAMPLE/SYNTHETIC</dc:title>
  <dc:subject>I15-E04｜官方方框074｜候選示範文件</dc:subject>
  <dc:creator/>
  <cp:keywords>TTQS ONE, 0068, I15-E04,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