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69" w:lineRule="auto"/>
      </w:pPr>
      <w:r>
        <w:rPr>
          <w:rFonts w:ascii="Microsoft JhengHei" w:hAnsi="Microsoft JhengHei" w:eastAsia="Microsoft JhengHei"/>
          <w:b w:val="0"/>
          <w:i w:val="0"/>
          <w:color w:val="345B83"/>
          <w:sz w:val="21"/>
        </w:rPr>
        <w:t>TTQS ONE｜佐證工作範本</w:t>
      </w:r>
    </w:p>
    <w:p>
      <w:pPr>
        <w:pStyle w:val="Title"/>
        <w:spacing w:after="160"/>
      </w:pPr>
      <w:r>
        <w:rPr>
          <w:rFonts w:ascii="Microsoft JhengHei" w:hAnsi="Microsoft JhengHei" w:eastAsia="Microsoft JhengHei"/>
          <w:b/>
          <w:i w:val="0"/>
          <w:color w:val="202A35"/>
          <w:sz w:val="50"/>
        </w:rPr>
        <w:t>第三方感謝函索取稿</w:t>
        <w:br/>
        <w:t>與證據驗證登錄表</w:t>
      </w:r>
    </w:p>
    <w:p>
      <w:pPr>
        <w:spacing w:before="0" w:after="160" w:line="269" w:lineRule="auto"/>
      </w:pPr>
      <w:r>
        <w:rPr>
          <w:rFonts w:ascii="Microsoft JhengHei" w:hAnsi="Microsoft JhengHei" w:eastAsia="Microsoft JhengHei"/>
          <w:b w:val="0"/>
          <w:i w:val="0"/>
          <w:color w:val="596777"/>
          <w:sz w:val="21"/>
        </w:rPr>
        <w:t>文件編號 0092　｜　官方需求 I17D-E06　｜　官方 157 項清單序號 099　｜　佐證表第 6 頁</w:t>
      </w:r>
    </w:p>
    <w:tbl>
      <w:tblPr>
        <w:tblStyle w:val="TableGrid"/>
        <w:tblW w:type="auto" w:w="0"/>
        <w:jc w:val="center"/>
        <w:tblLook w:firstColumn="1" w:firstRow="1" w:lastColumn="0" w:lastRow="0" w:noHBand="0" w:noVBand="1" w:val="04A0"/>
      </w:tblPr>
      <w:tblGrid>
        <w:gridCol w:w="9951"/>
      </w:tblGrid>
      <w:tr>
        <w:tc>
          <w:tcPr>
            <w:tcW w:type="dxa" w:w="9951"/>
            <w:shd w:fill="FCEEEE"/>
            <w:tcMar>
              <w:top w:w="110" w:type="dxa"/>
              <w:start w:w="130" w:type="dxa"/>
              <w:bottom w:w="110" w:type="dxa"/>
              <w:end w:w="130" w:type="dxa"/>
            </w:tcMar>
          </w:tcPr>
          <w:p>
            <w:pPr>
              <w:spacing w:after="0" w:line="259" w:lineRule="auto"/>
            </w:pPr>
            <w:r>
              <w:rPr>
                <w:rFonts w:ascii="Microsoft JhengHei" w:hAnsi="Microsoft JhengHei" w:eastAsia="Microsoft JhengHei"/>
              </w:rPr>
            </w:r>
            <w:r>
              <w:rPr>
                <w:rFonts w:ascii="Microsoft JhengHei" w:hAnsi="Microsoft JhengHei" w:eastAsia="Microsoft JhengHei"/>
                <w:b/>
                <w:i w:val="0"/>
                <w:color w:val="1F3A5F"/>
                <w:sz w:val="20"/>
              </w:rPr>
              <w:t>資料狀態｜</w:t>
            </w:r>
            <w:r>
              <w:rPr>
                <w:rFonts w:ascii="Microsoft JhengHei" w:hAnsi="Microsoft JhengHei" w:eastAsia="Microsoft JhengHei"/>
                <w:b w:val="0"/>
                <w:i w:val="0"/>
                <w:color w:val="202A35"/>
                <w:sz w:val="20"/>
              </w:rPr>
              <w:t>全篇案例、角色、日期與數字均為 SAMPLE / SYNTHETIC。這是未寄出的索取稿及無原件狀態的查驗示例；不是本會的真實辦訓、核准、簽署、寄送或收件紀錄。</w:t>
            </w:r>
          </w:p>
        </w:tc>
      </w:tr>
    </w:tbl>
    <w:p>
      <w:pPr>
        <w:spacing w:after="20"/>
      </w:pPr>
    </w:p>
    <w:p>
      <w:pPr>
        <w:pStyle w:val="Heading2"/>
      </w:pPr>
      <w:r>
        <w:t>30 秒使用說明</w:t>
      </w:r>
    </w:p>
    <w:p>
      <w:pPr>
        <w:spacing w:before="0" w:after="80" w:line="269" w:lineRule="auto"/>
      </w:pPr>
      <w:r>
        <w:rPr>
          <w:rFonts w:ascii="Microsoft JhengHei" w:hAnsi="Microsoft JhengHei" w:eastAsia="Microsoft JhengHei"/>
          <w:b w:val="0"/>
          <w:i w:val="0"/>
          <w:color w:val="202A35"/>
          <w:sz w:val="21"/>
        </w:rPr>
        <w:t>用途：讓承辦人準備第三方感謝函索取稿；收到真實回覆後，再登錄來源、出具者、日期、內容、事實一致性、完整性與使用授權。索取稿本身不是感謝函，也不證明訓練成效。</w:t>
      </w:r>
    </w:p>
    <w:p>
      <w:pPr>
        <w:spacing w:before="0" w:after="80" w:line="269" w:lineRule="auto"/>
      </w:pPr>
      <w:r>
        <w:rPr>
          <w:rFonts w:ascii="Microsoft JhengHei" w:hAnsi="Microsoft JhengHei" w:eastAsia="Microsoft JhengHei"/>
          <w:b w:val="0"/>
          <w:i w:val="0"/>
          <w:color w:val="202A35"/>
          <w:sz w:val="21"/>
        </w:rPr>
        <w:t>本示例狀態：案件甲；索取稿日期 2026-10-01；管道為電子郵件形式稿；未寄出；截至 2026-10-02 未收到第三方原件。八項範例欄位完整度為 8/8 = 100%，但第三方證據核實未成立，故不納入正式佐證。</w:t>
      </w:r>
    </w:p>
    <w:p>
      <w:pPr>
        <w:spacing w:before="0" w:after="80" w:line="269" w:lineRule="auto"/>
      </w:pPr>
      <w:r>
        <w:rPr>
          <w:rFonts w:ascii="Microsoft JhengHei" w:hAnsi="Microsoft JhengHei" w:eastAsia="Microsoft JhengHei"/>
          <w:b w:val="0"/>
          <w:i w:val="0"/>
          <w:color w:val="202A35"/>
          <w:sz w:val="21"/>
        </w:rPr>
        <w:t>開始實務使用前：先核實本會及第三方正式名稱、雙方往來、課程日期與內容、聯絡窗口及授權；依實際章程或授權流程核准後才可寄出。沒有原件時，六項查驗保持未開始，不能填 PASS。</w:t>
      </w:r>
    </w:p>
    <w:p>
      <w:pPr>
        <w:pStyle w:val="Heading2"/>
      </w:pPr>
      <w:r>
        <w:t>本件回答什麼</w:t>
      </w:r>
    </w:p>
    <w:tbl>
      <w:tblPr>
        <w:tblStyle w:val="TableGrid"/>
        <w:tblW w:type="auto" w:w="0"/>
        <w:jc w:val="center"/>
        <w:tblLayout w:type="fixed"/>
        <w:tblLook w:firstColumn="1" w:firstRow="1" w:lastColumn="0" w:lastRow="0" w:noHBand="0" w:noVBand="1" w:val="04A0"/>
      </w:tblPr>
      <w:tblGrid>
        <w:gridCol w:w="2232"/>
        <w:gridCol w:w="7128"/>
      </w:tblGrid>
      <w:tr>
        <w:trPr>
          <w:tblHeader w:val="true"/>
          <w:cantSplit/>
        </w:trPr>
        <w:tc>
          <w:tcPr>
            <w:tcW w:type="dxa" w:w="223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項目</w:t>
            </w:r>
          </w:p>
        </w:tc>
        <w:tc>
          <w:tcPr>
            <w:tcW w:type="dxa" w:w="712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本件定位</w:t>
            </w:r>
          </w:p>
        </w:tc>
      </w:tr>
      <w:tr>
        <w:trPr>
          <w:cantSplit/>
        </w:trPr>
        <w:tc>
          <w:tcPr>
            <w:tcW w:type="dxa" w:w="22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官方要求</w:t>
            </w:r>
          </w:p>
        </w:tc>
        <w:tc>
          <w:tcPr>
            <w:tcW w:type="dxa" w:w="71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「感謝函。」；《TTQS 查核佐證文件資料表—訓練機構版》第 6 頁；指標 I17D-E06。</w:t>
            </w:r>
          </w:p>
        </w:tc>
      </w:tr>
      <w:tr>
        <w:trPr>
          <w:cantSplit/>
        </w:trPr>
        <w:tc>
          <w:tcPr>
            <w:tcW w:type="dxa" w:w="223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直接用途</w:t>
            </w:r>
          </w:p>
        </w:tc>
        <w:tc>
          <w:tcPr>
            <w:tcW w:type="dxa" w:w="712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索取第三方依其自身紀錄出具的客觀回函，並建立收到原件後的查驗與採認紀錄。</w:t>
            </w:r>
          </w:p>
        </w:tc>
      </w:tr>
      <w:tr>
        <w:trPr>
          <w:cantSplit/>
        </w:trPr>
        <w:tc>
          <w:tcPr>
            <w:tcW w:type="dxa" w:w="22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不包含</w:t>
            </w:r>
          </w:p>
        </w:tc>
        <w:tc>
          <w:tcPr>
            <w:tcW w:type="dxa" w:w="71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學員就業證明、雇主問卷、滿意度調查、訓練成果報告或本會代製的第三方原件。</w:t>
            </w:r>
          </w:p>
        </w:tc>
      </w:tr>
      <w:tr>
        <w:trPr>
          <w:cantSplit/>
        </w:trPr>
        <w:tc>
          <w:tcPr>
            <w:tcW w:type="dxa" w:w="223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現在可用的真實資料</w:t>
            </w:r>
          </w:p>
        </w:tc>
        <w:tc>
          <w:tcPr>
            <w:tcW w:type="dxa" w:w="712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本回合未提供可核實的第三方感謝函原件；本文件完整案例全部為示範資料。</w:t>
            </w:r>
          </w:p>
        </w:tc>
      </w:tr>
    </w:tbl>
    <w:p>
      <w:pPr>
        <w:spacing w:after="20"/>
      </w:pPr>
    </w:p>
    <w:p>
      <w:pPr>
        <w:pStyle w:val="Heading2"/>
      </w:pPr>
      <w:r>
        <w:t>快速決策</w:t>
      </w:r>
    </w:p>
    <w:p>
      <w:pPr>
        <w:spacing w:before="0" w:after="80" w:line="269" w:lineRule="auto"/>
      </w:pPr>
      <w:r>
        <w:rPr>
          <w:rFonts w:ascii="Microsoft JhengHei" w:hAnsi="Microsoft JhengHei" w:eastAsia="Microsoft JhengHei"/>
          <w:b/>
          <w:i w:val="0"/>
          <w:color w:val="202A35"/>
          <w:sz w:val="21"/>
        </w:rPr>
        <w:t>未寄出</w:t>
      </w:r>
      <w:r>
        <w:rPr>
          <w:rFonts w:ascii="Microsoft JhengHei" w:hAnsi="Microsoft JhengHei" w:eastAsia="Microsoft JhengHei"/>
          <w:b w:val="0"/>
          <w:i w:val="0"/>
          <w:color w:val="202A35"/>
          <w:sz w:val="21"/>
        </w:rPr>
        <w:t xml:space="preserve"> → 無第三方回覆可推定；未收到原件 → 六項查驗未開始／無原件 → 不納入正式佐證。</w:t>
      </w:r>
    </w:p>
    <w:p>
      <w:r>
        <w:br w:type="page"/>
      </w:r>
    </w:p>
    <w:p>
      <w:pPr>
        <w:pStyle w:val="Heading1"/>
      </w:pPr>
      <w:r>
        <w:t>第 1 節｜紀錄目的、責任及適用界線</w:t>
      </w:r>
    </w:p>
    <w:p>
      <w:pPr>
        <w:pStyle w:val="Heading2"/>
      </w:pPr>
      <w:r>
        <w:t>1.1 本件要完成的工作</w:t>
      </w:r>
    </w:p>
    <w:p>
      <w:pPr>
        <w:spacing w:before="0" w:after="80" w:line="269" w:lineRule="auto"/>
      </w:pPr>
      <w:r>
        <w:rPr>
          <w:rFonts w:ascii="Microsoft JhengHei" w:hAnsi="Microsoft JhengHei" w:eastAsia="Microsoft JhengHei"/>
          <w:b w:val="0"/>
          <w:i w:val="0"/>
          <w:color w:val="202A35"/>
          <w:sz w:val="21"/>
        </w:rPr>
        <w:t>本件唯一命題是：如何依據真實合作資料，向第三方禮貌索取由第三方自行撰寫的感謝函，並在收到後驗證其來源、內容與使用條件。承辦人可以使用第 5.2 節格式；只有真實原件經查驗後，才可能列為候選佐證。</w:t>
      </w:r>
    </w:p>
    <w:p>
      <w:pPr>
        <w:spacing w:before="0" w:after="80" w:line="269" w:lineRule="auto"/>
      </w:pPr>
      <w:r>
        <w:rPr>
          <w:rFonts w:ascii="Microsoft JhengHei" w:hAnsi="Microsoft JhengHei" w:eastAsia="Microsoft JhengHei"/>
          <w:b w:val="0"/>
          <w:i w:val="0"/>
          <w:color w:val="202A35"/>
          <w:sz w:val="21"/>
        </w:rPr>
        <w:t>感謝函可呈現外部觀點，但來函不當然證明訓練有效，也不等於 TTQS 通過或特定評分。若原件只表達致意，應如實描述，不延伸成能力提升、就業或組織績效結論。</w:t>
      </w:r>
    </w:p>
    <w:p>
      <w:pPr>
        <w:pStyle w:val="Heading2"/>
      </w:pPr>
      <w:r>
        <w:t>1.2 精簡職能分工</w:t>
      </w:r>
    </w:p>
    <w:p>
      <w:pPr>
        <w:spacing w:before="0" w:after="80" w:line="269" w:lineRule="auto"/>
      </w:pPr>
      <w:r>
        <w:rPr>
          <w:rFonts w:ascii="Microsoft JhengHei" w:hAnsi="Microsoft JhengHei" w:eastAsia="Microsoft JhengHei"/>
          <w:b w:val="0"/>
          <w:i w:val="0"/>
          <w:color w:val="202A35"/>
          <w:sz w:val="21"/>
        </w:rPr>
        <w:t>下表是建議的職能分工範例，不表示本會目前設有這些部門或已指派特定人員。實際簽核權依章程、決議或有效授權資料核對。 本件用 ROLE-A 至 ROLE-D 作為表單職能代碼；代碼只表示工作角色，不代表本會設有對應部門、已指派人員或已授權。實際使用前須由有權者核准角色對照；未核准時標 UNKNOWN。</w:t>
      </w:r>
    </w:p>
    <w:tbl>
      <w:tblPr>
        <w:tblStyle w:val="TableGrid"/>
        <w:tblW w:type="auto" w:w="0"/>
        <w:jc w:val="center"/>
        <w:tblLayout w:type="fixed"/>
        <w:tblLook w:firstColumn="1" w:firstRow="1" w:lastColumn="0" w:lastRow="0" w:noHBand="0" w:noVBand="1" w:val="04A0"/>
      </w:tblPr>
      <w:tblGrid>
        <w:gridCol w:w="2088"/>
        <w:gridCol w:w="4104"/>
        <w:gridCol w:w="3168"/>
      </w:tblGrid>
      <w:tr>
        <w:trPr>
          <w:tblHeader w:val="true"/>
          <w:cantSplit/>
        </w:trPr>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t>職能代碼／角色（示範）</w:t>
            </w:r>
            <w:r>
              <w:rPr>
                <w:rFonts w:ascii="Microsoft JhengHei" w:hAnsi="Microsoft JhengHei" w:eastAsia="Microsoft JhengHei"/>
                <w:b/>
                <w:i w:val="0"/>
                <w:color w:val="FFFFFF"/>
                <w:sz w:val="19"/>
              </w:rPr>
            </w:r>
          </w:p>
        </w:tc>
        <w:tc>
          <w:tcPr>
            <w:tcW w:type="dxa" w:w="410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操作責任</w:t>
            </w:r>
          </w:p>
        </w:tc>
        <w:tc>
          <w:tcPr>
            <w:tcW w:type="dxa" w:w="316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不可代替的證據</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t>ROLE-A / 承辦角色</w:t>
            </w:r>
            <w:r>
              <w:rPr>
                <w:rFonts w:ascii="Microsoft JhengHei" w:hAnsi="Microsoft JhengHei" w:eastAsia="Microsoft JhengHei"/>
                <w:b w:val="0"/>
                <w:i w:val="0"/>
                <w:color w:val="202A35"/>
                <w:sz w:val="19"/>
              </w:rPr>
            </w:r>
          </w:p>
        </w:tc>
        <w:tc>
          <w:tcPr>
            <w:tcW w:type="dxa" w:w="410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核對活動與聯絡資料；起草索取文字；記錄寄送與收件。</w:t>
            </w:r>
          </w:p>
        </w:tc>
        <w:tc>
          <w:tcPr>
            <w:tcW w:type="dxa" w:w="31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課程核准資料、執行紀錄、實際寄件／收件證據。</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t>ROLE-B / 覆核角色</w:t>
            </w:r>
            <w:r>
              <w:rPr>
                <w:rFonts w:ascii="Microsoft JhengHei" w:hAnsi="Microsoft JhengHei" w:eastAsia="Microsoft JhengHei"/>
                <w:b w:val="0"/>
                <w:i w:val="0"/>
                <w:color w:val="202A35"/>
                <w:sz w:val="19"/>
              </w:rPr>
            </w:r>
          </w:p>
        </w:tc>
        <w:tc>
          <w:tcPr>
            <w:tcW w:type="dxa" w:w="410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檢查措辭是否中立；核對原件與內部事實；記錄判定及缺口。</w:t>
            </w:r>
          </w:p>
        </w:tc>
        <w:tc>
          <w:tcPr>
            <w:tcW w:type="dxa" w:w="31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實際覆核紀錄及有權限的決定依據；不得用角色代碼冒充簽名。</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t>ROLE-C / 保管角色</w:t>
            </w:r>
            <w:r>
              <w:rPr>
                <w:rFonts w:ascii="Microsoft JhengHei" w:hAnsi="Microsoft JhengHei" w:eastAsia="Microsoft JhengHei"/>
                <w:b w:val="0"/>
                <w:i w:val="0"/>
                <w:color w:val="202A35"/>
                <w:sz w:val="19"/>
              </w:rPr>
            </w:r>
          </w:p>
        </w:tc>
        <w:tc>
          <w:tcPr>
            <w:tcW w:type="dxa" w:w="410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按既有授權保存原件與索引；控制調閱及遮蔽。</w:t>
            </w:r>
          </w:p>
        </w:tc>
        <w:tc>
          <w:tcPr>
            <w:tcW w:type="dxa" w:w="31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實際收件原件、現行保存規則及受控位置。</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t>ROLE-D / 授權決定者</w:t>
            </w:r>
            <w:r>
              <w:rPr>
                <w:rFonts w:ascii="Microsoft JhengHei" w:hAnsi="Microsoft JhengHei" w:eastAsia="Microsoft JhengHei"/>
                <w:b w:val="0"/>
                <w:i w:val="0"/>
                <w:color w:val="202A35"/>
                <w:sz w:val="19"/>
              </w:rPr>
            </w:r>
          </w:p>
        </w:tc>
        <w:tc>
          <w:tcPr>
            <w:tcW w:type="dxa" w:w="410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依真實章程或授權規則決定是否寄出、是否使用證據。</w:t>
            </w:r>
          </w:p>
        </w:tc>
        <w:tc>
          <w:tcPr>
            <w:tcW w:type="dxa" w:w="31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有效授權來源及實際決定紀錄。</w:t>
            </w:r>
          </w:p>
        </w:tc>
      </w:tr>
    </w:tbl>
    <w:p>
      <w:pPr>
        <w:spacing w:after="20"/>
      </w:pPr>
    </w:p>
    <w:p>
      <w:pPr>
        <w:pStyle w:val="Heading2"/>
      </w:pPr>
      <w:r>
        <w:t>1.3 適用界線</w:t>
      </w:r>
    </w:p>
    <w:p>
      <w:pPr>
        <w:pStyle w:val="ListBullet"/>
        <w:spacing w:after="40" w:line="264" w:lineRule="auto"/>
        <w:ind w:left="317" w:hanging="202"/>
      </w:pPr>
      <w:r>
        <w:rPr>
          <w:rFonts w:ascii="Microsoft JhengHei" w:hAnsi="Microsoft JhengHei" w:eastAsia="Microsoft JhengHei"/>
          <w:b w:val="0"/>
          <w:i w:val="0"/>
          <w:color w:val="202A35"/>
          <w:sz w:val="21"/>
        </w:rPr>
        <w:t>本件不允許本會替第三方撰寫、簽署、用印、補日期或改寫已出具的感謝函。</w:t>
      </w:r>
    </w:p>
    <w:p>
      <w:pPr>
        <w:pStyle w:val="ListBullet"/>
        <w:spacing w:after="40" w:line="264" w:lineRule="auto"/>
        <w:ind w:left="317" w:hanging="202"/>
      </w:pPr>
      <w:r>
        <w:rPr>
          <w:rFonts w:ascii="Microsoft JhengHei" w:hAnsi="Microsoft JhengHei" w:eastAsia="Microsoft JhengHei"/>
          <w:b w:val="0"/>
          <w:i w:val="0"/>
          <w:color w:val="202A35"/>
          <w:sz w:val="21"/>
        </w:rPr>
        <w:t>不得把索取稿、空白回函格式、電子郵件草稿或未核實截圖標成第三方原件。</w:t>
      </w:r>
    </w:p>
    <w:p>
      <w:pPr>
        <w:pStyle w:val="ListBullet"/>
        <w:spacing w:after="40" w:line="264" w:lineRule="auto"/>
        <w:ind w:left="317" w:hanging="202"/>
      </w:pPr>
      <w:r>
        <w:rPr>
          <w:rFonts w:ascii="Microsoft JhengHei" w:hAnsi="Microsoft JhengHei" w:eastAsia="Microsoft JhengHei"/>
          <w:b w:val="0"/>
          <w:i w:val="0"/>
          <w:color w:val="202A35"/>
          <w:sz w:val="21"/>
        </w:rPr>
        <w:t>未核實的機構、人員、課程、日期、回覆及成果一律標示 SAMPLE / SYNTHETIC 或 UNKNOWN。</w:t>
      </w:r>
    </w:p>
    <w:p>
      <w:pPr>
        <w:pStyle w:val="ListBullet"/>
        <w:spacing w:after="40" w:line="264" w:lineRule="auto"/>
        <w:ind w:left="317" w:hanging="202"/>
      </w:pPr>
      <w:r>
        <w:rPr>
          <w:rFonts w:ascii="Microsoft JhengHei" w:hAnsi="Microsoft JhengHei" w:eastAsia="Microsoft JhengHei"/>
          <w:b w:val="0"/>
          <w:i w:val="0"/>
          <w:color w:val="202A35"/>
          <w:sz w:val="21"/>
        </w:rPr>
        <w:t>若同一人同時承辦與覆核，應記錄實際安排；不得聲稱已完成獨立覆核。</w:t>
      </w:r>
    </w:p>
    <w:p>
      <w:pPr>
        <w:pStyle w:val="Heading1"/>
      </w:pPr>
      <w:r>
        <w:t>第 2 節｜官方要求拆解與證據路徑</w:t>
      </w:r>
    </w:p>
    <w:p>
      <w:pPr>
        <w:pStyle w:val="Heading2"/>
      </w:pPr>
      <w:r>
        <w:t>2.1 精確要求與本件邊界</w:t>
      </w:r>
    </w:p>
    <w:p>
      <w:pPr>
        <w:spacing w:before="0" w:after="80" w:line="269" w:lineRule="auto"/>
      </w:pPr>
      <w:r>
        <w:rPr>
          <w:rFonts w:ascii="Microsoft JhengHei" w:hAnsi="Microsoft JhengHei" w:eastAsia="Microsoft JhengHei"/>
          <w:b w:val="0"/>
          <w:i w:val="0"/>
          <w:color w:val="202A35"/>
          <w:sz w:val="21"/>
        </w:rPr>
        <w:t>官方佐證資料表第 6 頁載有「感謝函。」。本件對應 0092 / I17D-E06 / 官方清單序號 099。官方文字簡短；本作業範本提供的是取得與驗證方法，不把方法本身冒充已取得的函件。</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468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可成立的結論</w:t>
            </w:r>
          </w:p>
        </w:tc>
        <w:tc>
          <w:tcPr>
            <w:tcW w:type="dxa" w:w="468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目前不能成立的結論</w:t>
            </w:r>
          </w:p>
        </w:tc>
      </w:tr>
      <w:tr>
        <w:trPr>
          <w:cantSplit/>
        </w:trPr>
        <w:tc>
          <w:tcPr>
            <w:tcW w:type="dxa" w:w="46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已完成一份帶有明確 SAMPLE 標示的索取稿與原件查驗流程。</w:t>
            </w:r>
          </w:p>
        </w:tc>
        <w:tc>
          <w:tcPr>
            <w:tcW w:type="dxa" w:w="46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協會已辦理示範課程、已寄函、第三方已回覆或已肯定成效。</w:t>
            </w:r>
          </w:p>
        </w:tc>
      </w:tr>
      <w:tr>
        <w:trPr>
          <w:cantSplit/>
        </w:trPr>
        <w:tc>
          <w:tcPr>
            <w:tcW w:type="dxa" w:w="468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真實原件到手且逐項核實後，可由有權人員評估是否列入候選佐證。</w:t>
            </w:r>
          </w:p>
        </w:tc>
        <w:tc>
          <w:tcPr>
            <w:tcW w:type="dxa" w:w="468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本件 8/8 欄位完整度等於感謝函有效、第三方背書或評核得分。</w:t>
            </w:r>
          </w:p>
        </w:tc>
      </w:tr>
      <w:tr>
        <w:trPr>
          <w:cantSplit/>
        </w:trPr>
        <w:tc>
          <w:tcPr>
            <w:tcW w:type="dxa" w:w="4680"/>
            <w:vAlign w:val="top"/>
            <w:tcMar>
              <w:top w:w="85" w:type="dxa"/>
              <w:start w:w="95" w:type="dxa"/>
              <w:bottom w:w="85" w:type="dxa"/>
              <w:end w:w="95" w:type="dxa"/>
            </w:tcMar>
          </w:tcPr>
          <w:p>
            <w:pPr>
              <w:spacing w:after="0" w:line="250" w:lineRule="auto"/>
            </w:pPr>
            <w:r>
              <w:rPr>
                <w:rFonts w:ascii="Microsoft JhengHei" w:hAnsi="Microsoft JhengHei" w:eastAsia="Microsoft JhengHei"/>
              </w:rPr>
              <w:t>如資料不足，維持 HOLD，列出待補資料、責任角色與後續決定；或依權限不採認並記錄理由。</w:t>
            </w:r>
            <w:r>
              <w:rPr>
                <w:rFonts w:ascii="Microsoft JhengHei" w:hAnsi="Microsoft JhengHei" w:eastAsia="Microsoft JhengHei"/>
                <w:b w:val="0"/>
                <w:i w:val="0"/>
                <w:color w:val="202A35"/>
                <w:sz w:val="19"/>
              </w:rPr>
            </w:r>
          </w:p>
        </w:tc>
        <w:tc>
          <w:tcPr>
            <w:tcW w:type="dxa" w:w="46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AI 代製的感謝函可替代第三方自行出具的原件。</w:t>
            </w:r>
          </w:p>
        </w:tc>
      </w:tr>
    </w:tbl>
    <w:p>
      <w:pPr>
        <w:spacing w:after="20"/>
      </w:pPr>
    </w:p>
    <w:p>
      <w:pPr>
        <w:pStyle w:val="Heading2"/>
      </w:pPr>
      <w:r>
        <w:t>2.2 從需求到採認的操作路徑</w:t>
      </w:r>
    </w:p>
    <w:tbl>
      <w:tblPr>
        <w:tblStyle w:val="TableGrid"/>
        <w:tblW w:type="auto" w:w="0"/>
        <w:jc w:val="center"/>
        <w:tblLayout w:type="fixed"/>
        <w:tblLook w:firstColumn="1" w:firstRow="1" w:lastColumn="0" w:lastRow="0" w:noHBand="0" w:noVBand="1" w:val="04A0"/>
      </w:tblPr>
      <w:tblGrid>
        <w:gridCol w:w="1512"/>
        <w:gridCol w:w="4608"/>
        <w:gridCol w:w="3240"/>
      </w:tblGrid>
      <w:tr>
        <w:trPr>
          <w:tblHeader w:val="true"/>
          <w:cantSplit/>
        </w:trPr>
        <w:tc>
          <w:tcPr>
            <w:tcW w:type="dxa" w:w="151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步驟</w:t>
            </w:r>
          </w:p>
        </w:tc>
        <w:tc>
          <w:tcPr>
            <w:tcW w:type="dxa" w:w="460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輸入與動作</w:t>
            </w:r>
          </w:p>
        </w:tc>
        <w:tc>
          <w:tcPr>
            <w:tcW w:type="dxa" w:w="32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判斷／輸出</w:t>
            </w:r>
          </w:p>
        </w:tc>
      </w:tr>
      <w:tr>
        <w:trPr>
          <w:cantSplit/>
        </w:trPr>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1｜確認依據</w:t>
            </w:r>
          </w:p>
        </w:tc>
        <w:tc>
          <w:tcPr>
            <w:tcW w:type="dxa" w:w="460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核對正式課程計畫、實際班次與合作往來資料。</w:t>
            </w:r>
          </w:p>
        </w:tc>
        <w:tc>
          <w:tcPr>
            <w:tcW w:type="dxa" w:w="32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任一核心事實無法確認：停止個案化索取，改用空白工作草稿或標 UNKNOWN。</w:t>
            </w:r>
          </w:p>
        </w:tc>
      </w:tr>
      <w:tr>
        <w:trPr>
          <w:cantSplit/>
        </w:trPr>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2｜核實對口</w:t>
            </w:r>
          </w:p>
        </w:tc>
        <w:tc>
          <w:tcPr>
            <w:tcW w:type="dxa" w:w="460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透過已有正式管道核對第三方名稱、窗口與聯絡方式。</w:t>
            </w:r>
          </w:p>
        </w:tc>
        <w:tc>
          <w:tcPr>
            <w:tcW w:type="dxa" w:w="32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不得猜測或使用生成的電話、電郵、職稱。</w:t>
            </w:r>
          </w:p>
        </w:tc>
      </w:tr>
      <w:tr>
        <w:trPr>
          <w:cantSplit/>
        </w:trPr>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3｜起草與覆核</w:t>
            </w:r>
          </w:p>
        </w:tc>
        <w:tc>
          <w:tcPr>
            <w:tcW w:type="dxa" w:w="460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依第 5.2 節完成八項欄位；檢查中立、不誘導特定正面評價。</w:t>
            </w:r>
          </w:p>
        </w:tc>
        <w:tc>
          <w:tcPr>
            <w:tcW w:type="dxa" w:w="32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有權限人員確認後才可進入實際寄送。</w:t>
            </w:r>
          </w:p>
        </w:tc>
      </w:tr>
      <w:tr>
        <w:trPr>
          <w:cantSplit/>
        </w:trPr>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4｜寄出與追蹤</w:t>
            </w:r>
          </w:p>
        </w:tc>
        <w:tc>
          <w:tcPr>
            <w:tcW w:type="dxa" w:w="460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只在實際寄出後記錄時間、管道與可回查的送達資料。</w:t>
            </w:r>
          </w:p>
        </w:tc>
        <w:tc>
          <w:tcPr>
            <w:tcW w:type="dxa" w:w="32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未寄出不得記為待回覆；未回覆不代表拒絕或肯定。</w:t>
            </w:r>
          </w:p>
        </w:tc>
      </w:tr>
      <w:tr>
        <w:trPr>
          <w:cantSplit/>
        </w:trPr>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5｜收件與查驗</w:t>
            </w:r>
          </w:p>
        </w:tc>
        <w:tc>
          <w:tcPr>
            <w:tcW w:type="dxa" w:w="460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保存第三方原件及收件證據，執行第 5.4 節六項查驗。</w:t>
            </w:r>
          </w:p>
        </w:tc>
        <w:tc>
          <w:tcPr>
            <w:tcW w:type="dxa" w:w="32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無原件或重大疑點：保持 HOLD，不填 PASS。</w:t>
            </w:r>
          </w:p>
        </w:tc>
      </w:tr>
      <w:tr>
        <w:trPr>
          <w:cantSplit/>
        </w:trPr>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6｜決定與歸檔</w:t>
            </w:r>
          </w:p>
        </w:tc>
        <w:tc>
          <w:tcPr>
            <w:tcW w:type="dxa" w:w="460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覆核查驗證據、用途授權與個資範圍；依現行授權決定使用。</w:t>
            </w:r>
          </w:p>
        </w:tc>
        <w:tc>
          <w:tcPr>
            <w:tcW w:type="dxa" w:w="32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完成查驗也只是內部候選，正式送審另依現行審核權限。</w:t>
            </w:r>
          </w:p>
        </w:tc>
      </w:tr>
    </w:tbl>
    <w:p>
      <w:pPr>
        <w:spacing w:after="20"/>
      </w:pPr>
    </w:p>
    <w:p>
      <w:pPr>
        <w:pStyle w:val="Heading2"/>
      </w:pPr>
      <w:r>
        <w:t>2.3 與相似需求的區別</w:t>
      </w:r>
    </w:p>
    <w:tbl>
      <w:tblPr>
        <w:tblStyle w:val="TableGrid"/>
        <w:tblW w:type="auto" w:w="0"/>
        <w:jc w:val="center"/>
        <w:tblLayout w:type="fixed"/>
        <w:tblLook w:firstColumn="1" w:firstRow="1" w:lastColumn="0" w:lastRow="0" w:noHBand="0" w:noVBand="1" w:val="04A0"/>
      </w:tblPr>
      <w:tblGrid>
        <w:gridCol w:w="1800"/>
        <w:gridCol w:w="3384"/>
        <w:gridCol w:w="4176"/>
      </w:tblGrid>
      <w:tr>
        <w:trPr>
          <w:tblHeader w:val="true"/>
          <w:cantSplit/>
        </w:trPr>
        <w:tc>
          <w:tcPr>
            <w:tcW w:type="dxa" w:w="180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文件</w:t>
            </w:r>
          </w:p>
        </w:tc>
        <w:tc>
          <w:tcPr>
            <w:tcW w:type="dxa" w:w="338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官方需求</w:t>
            </w:r>
          </w:p>
        </w:tc>
        <w:tc>
          <w:tcPr>
            <w:tcW w:type="dxa" w:w="417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本件界線</w:t>
            </w:r>
          </w:p>
        </w:tc>
      </w:tr>
      <w:tr>
        <w:trPr>
          <w:cantSplit/>
        </w:trPr>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0091</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I17D-E05 學員就業證明</w:t>
            </w:r>
          </w:p>
        </w:tc>
        <w:tc>
          <w:tcPr>
            <w:tcW w:type="dxa" w:w="41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證明學員就業事實需真實來源；不能由索取感謝函代替。</w:t>
            </w:r>
          </w:p>
        </w:tc>
      </w:tr>
      <w:tr>
        <w:trPr>
          <w:cantSplit/>
        </w:trPr>
        <w:tc>
          <w:tcPr>
            <w:tcW w:type="dxa" w:w="18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0092（本件）</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I17D-E06 感謝函</w:t>
            </w:r>
          </w:p>
        </w:tc>
        <w:tc>
          <w:tcPr>
            <w:tcW w:type="dxa" w:w="41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只處理第三方感謝函的索取稿、原件登錄、驗證與使用邊界。</w:t>
            </w:r>
          </w:p>
        </w:tc>
      </w:tr>
      <w:tr>
        <w:trPr>
          <w:cantSplit/>
        </w:trPr>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0093</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I17D-E07 學員訓後雇主問卷調查表</w:t>
            </w:r>
          </w:p>
        </w:tc>
        <w:tc>
          <w:tcPr>
            <w:tcW w:type="dxa" w:w="41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需設計題目、量尺、聯繫與統計；不能以一封感謝函代替問卷結果。</w:t>
            </w:r>
          </w:p>
        </w:tc>
      </w:tr>
    </w:tbl>
    <w:p>
      <w:pPr>
        <w:spacing w:after="20"/>
      </w:pPr>
    </w:p>
    <w:p>
      <w:pPr>
        <w:spacing w:before="0" w:after="80" w:line="269" w:lineRule="auto"/>
      </w:pPr>
      <w:r>
        <w:rPr>
          <w:rFonts w:ascii="Microsoft JhengHei" w:hAnsi="Microsoft JhengHei" w:eastAsia="Microsoft JhengHei"/>
          <w:b w:val="0"/>
          <w:i/>
          <w:color w:val="596777"/>
          <w:sz w:val="21"/>
        </w:rPr>
        <w:t>案件甲只屬本文件的合成示例，不與 0091 或 0093 共用實際課程、學員或第三方事實。只有在原始資料證明為同一真實案例時，才可建立跨文件事實連結。</w:t>
      </w:r>
    </w:p>
    <w:p>
      <w:pPr>
        <w:pStyle w:val="Heading1"/>
      </w:pPr>
      <w:r>
        <w:t>第 3 節｜來源、形成時點及納入規則</w:t>
      </w:r>
    </w:p>
    <w:p>
      <w:pPr>
        <w:pStyle w:val="Heading2"/>
      </w:pPr>
      <w:r>
        <w:t>3.1 來源優先順序</w:t>
      </w:r>
    </w:p>
    <w:tbl>
      <w:tblPr>
        <w:tblStyle w:val="TableGrid"/>
        <w:tblW w:type="auto" w:w="0"/>
        <w:jc w:val="center"/>
        <w:tblLayout w:type="fixed"/>
        <w:tblLook w:firstColumn="1" w:firstRow="1" w:lastColumn="0" w:lastRow="0" w:noHBand="0" w:noVBand="1" w:val="04A0"/>
      </w:tblPr>
      <w:tblGrid>
        <w:gridCol w:w="2160"/>
        <w:gridCol w:w="4320"/>
        <w:gridCol w:w="2880"/>
      </w:tblGrid>
      <w:tr>
        <w:trPr>
          <w:tblHeader w:val="true"/>
          <w:cantSplit/>
        </w:trPr>
        <w:tc>
          <w:tcPr>
            <w:tcW w:type="dxa" w:w="216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要核對的事實</w:t>
            </w:r>
          </w:p>
        </w:tc>
        <w:tc>
          <w:tcPr>
            <w:tcW w:type="dxa" w:w="432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可接受的來源例子（實務使用時）</w:t>
            </w:r>
          </w:p>
        </w:tc>
        <w:tc>
          <w:tcPr>
            <w:tcW w:type="dxa" w:w="288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不能替代來源的內容</w:t>
            </w:r>
          </w:p>
        </w:tc>
      </w:tr>
      <w:tr>
        <w:trPr>
          <w:cantSplit/>
        </w:trPr>
        <w:tc>
          <w:tcPr>
            <w:tcW w:type="dxa" w:w="216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本會正式名稱與授權</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協會登記資料、章程、決議或有效授權紀錄。</w:t>
            </w:r>
          </w:p>
        </w:tc>
        <w:tc>
          <w:tcPr>
            <w:tcW w:type="dxa" w:w="28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AI 生成名稱、職稱或簽核欄。</w:t>
            </w:r>
          </w:p>
        </w:tc>
      </w:tr>
      <w:tr>
        <w:trPr>
          <w:cantSplit/>
        </w:trPr>
        <w:tc>
          <w:tcPr>
            <w:tcW w:type="dxa" w:w="216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活動名稱、日期、內容</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核准課程計畫、實際執行紀錄及合作往來資料。</w:t>
            </w:r>
          </w:p>
        </w:tc>
        <w:tc>
          <w:tcPr>
            <w:tcW w:type="dxa" w:w="288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草稿、宣傳文案、未核實回憶。</w:t>
            </w:r>
          </w:p>
        </w:tc>
      </w:tr>
      <w:tr>
        <w:trPr>
          <w:cantSplit/>
        </w:trPr>
        <w:tc>
          <w:tcPr>
            <w:tcW w:type="dxa" w:w="216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第三方名稱與窗口</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合作文件及第三方正式管道的獨立確認。</w:t>
            </w:r>
          </w:p>
        </w:tc>
        <w:tc>
          <w:tcPr>
            <w:tcW w:type="dxa" w:w="28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猜測的聯絡人、虛構電郵或電話。</w:t>
            </w:r>
          </w:p>
        </w:tc>
      </w:tr>
      <w:tr>
        <w:trPr>
          <w:cantSplit/>
        </w:trPr>
        <w:tc>
          <w:tcPr>
            <w:tcW w:type="dxa" w:w="216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寄送與收件</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實際寄出郵件／公文紀錄、送達資訊及收件時間戳。</w:t>
            </w:r>
          </w:p>
        </w:tc>
        <w:tc>
          <w:tcPr>
            <w:tcW w:type="dxa" w:w="288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索取稿上的日期、預定寄送欄或生成的回執。</w:t>
            </w:r>
          </w:p>
        </w:tc>
      </w:tr>
      <w:tr>
        <w:trPr>
          <w:cantSplit/>
        </w:trPr>
        <w:tc>
          <w:tcPr>
            <w:tcW w:type="dxa" w:w="216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第三方原件</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紙本原件或可驗證的正式電子原件及其取得脈絡。</w:t>
            </w:r>
          </w:p>
        </w:tc>
        <w:tc>
          <w:tcPr>
            <w:tcW w:type="dxa" w:w="288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本會自製回函、截圖摘錄或未驗證複本。</w:t>
            </w:r>
          </w:p>
        </w:tc>
      </w:tr>
    </w:tbl>
    <w:p>
      <w:pPr>
        <w:spacing w:after="20"/>
      </w:pPr>
    </w:p>
    <w:p>
      <w:pPr>
        <w:pStyle w:val="Heading2"/>
      </w:pPr>
      <w:r>
        <w:t>3.2 必要欄位與形成時點</w:t>
      </w:r>
    </w:p>
    <w:p>
      <w:pPr>
        <w:spacing w:before="0" w:after="80" w:line="269" w:lineRule="auto"/>
      </w:pPr>
      <w:r>
        <w:rPr>
          <w:rFonts w:ascii="Microsoft JhengHei" w:hAnsi="Microsoft JhengHei" w:eastAsia="Microsoft JhengHei"/>
          <w:b w:val="0"/>
          <w:i w:val="0"/>
          <w:color w:val="202A35"/>
          <w:sz w:val="21"/>
        </w:rPr>
        <w:t>八項計算欄位只用來檢查索取稿是否填全。真實作業仍須滿足收件人、可核實聯絡方式、寄送授權及來源查證等發出前條件；這些條件不納入本示例的 8 欄分母。</w:t>
      </w:r>
    </w:p>
    <w:tbl>
      <w:tblPr>
        <w:tblStyle w:val="TableGrid"/>
        <w:tblW w:type="auto" w:w="0"/>
        <w:jc w:val="center"/>
        <w:tblLayout w:type="fixed"/>
        <w:tblLook w:firstColumn="1" w:firstRow="1" w:lastColumn="0" w:lastRow="0" w:noHBand="0" w:noVBand="1" w:val="04A0"/>
      </w:tblPr>
      <w:tblGrid>
        <w:gridCol w:w="648"/>
        <w:gridCol w:w="2376"/>
        <w:gridCol w:w="2016"/>
        <w:gridCol w:w="4320"/>
      </w:tblGrid>
      <w:tr>
        <w:trPr>
          <w:tblHeader w:val="true"/>
          <w:cantSplit/>
        </w:trPr>
        <w:tc>
          <w:tcPr>
            <w:tcW w:type="dxa" w:w="64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序</w:t>
            </w:r>
          </w:p>
        </w:tc>
        <w:tc>
          <w:tcPr>
            <w:tcW w:type="dxa" w:w="237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必要欄位</w:t>
            </w:r>
          </w:p>
        </w:tc>
        <w:tc>
          <w:tcPr>
            <w:tcW w:type="dxa" w:w="201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事實代碼</w:t>
            </w:r>
          </w:p>
        </w:tc>
        <w:tc>
          <w:tcPr>
            <w:tcW w:type="dxa" w:w="432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完整合成填寫值</w:t>
            </w:r>
          </w:p>
        </w:tc>
      </w:tr>
      <w:tr>
        <w:trPr>
          <w:cantSplit/>
        </w:trPr>
        <w:tc>
          <w:tcPr>
            <w:tcW w:type="dxa" w:w="6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1</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案件識別</w:t>
            </w:r>
          </w:p>
        </w:tc>
        <w:tc>
          <w:tcPr>
            <w:tcW w:type="dxa" w:w="20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0092-F001-E2</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案件甲（合成示例）</w:t>
            </w:r>
          </w:p>
        </w:tc>
      </w:tr>
      <w:tr>
        <w:trPr>
          <w:cantSplit/>
        </w:trPr>
        <w:tc>
          <w:tcPr>
            <w:tcW w:type="dxa" w:w="6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寄件機構</w:t>
            </w:r>
          </w:p>
        </w:tc>
        <w:tc>
          <w:tcPr>
            <w:tcW w:type="dxa" w:w="201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0092-F002-E2</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本會（合成示例）</w:t>
            </w:r>
          </w:p>
        </w:tc>
      </w:tr>
      <w:tr>
        <w:trPr>
          <w:cantSplit/>
        </w:trPr>
        <w:tc>
          <w:tcPr>
            <w:tcW w:type="dxa" w:w="6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3</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第三方機構</w:t>
            </w:r>
          </w:p>
        </w:tc>
        <w:tc>
          <w:tcPr>
            <w:tcW w:type="dxa" w:w="20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0092-F003-E2</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合作單位乙（合成示例）</w:t>
            </w:r>
          </w:p>
        </w:tc>
      </w:tr>
      <w:tr>
        <w:trPr>
          <w:cantSplit/>
        </w:trPr>
        <w:tc>
          <w:tcPr>
            <w:tcW w:type="dxa" w:w="6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4</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寄件承辦角色</w:t>
            </w:r>
          </w:p>
        </w:tc>
        <w:tc>
          <w:tcPr>
            <w:tcW w:type="dxa" w:w="201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0092-F004-E2</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t>角色甲（示例承辦角色；ROLE-A）</w:t>
            </w:r>
            <w:r>
              <w:rPr>
                <w:rFonts w:ascii="Microsoft JhengHei" w:hAnsi="Microsoft JhengHei" w:eastAsia="Microsoft JhengHei"/>
                <w:b w:val="0"/>
                <w:i w:val="0"/>
                <w:color w:val="202A35"/>
                <w:sz w:val="19"/>
              </w:rPr>
            </w:r>
          </w:p>
        </w:tc>
      </w:tr>
      <w:tr>
        <w:trPr>
          <w:cantSplit/>
        </w:trPr>
        <w:tc>
          <w:tcPr>
            <w:tcW w:type="dxa" w:w="6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5</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第三方窗口角色</w:t>
            </w:r>
          </w:p>
        </w:tc>
        <w:tc>
          <w:tcPr>
            <w:tcW w:type="dxa" w:w="20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0092-F005-E2</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合作單位乙窗口（合成角色；非真實聯絡人）</w:t>
            </w:r>
          </w:p>
        </w:tc>
      </w:tr>
      <w:tr>
        <w:trPr>
          <w:cantSplit/>
        </w:trPr>
        <w:tc>
          <w:tcPr>
            <w:tcW w:type="dxa" w:w="6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6</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關聯活動名稱</w:t>
            </w:r>
          </w:p>
        </w:tc>
        <w:tc>
          <w:tcPr>
            <w:tcW w:type="dxa" w:w="201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0092-F007-E2</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職場數位協作實作課程（合成示例）</w:t>
            </w:r>
          </w:p>
        </w:tc>
      </w:tr>
      <w:tr>
        <w:trPr>
          <w:cantSplit/>
        </w:trPr>
        <w:tc>
          <w:tcPr>
            <w:tcW w:type="dxa" w:w="6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7</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活動具體內容</w:t>
            </w:r>
          </w:p>
        </w:tc>
        <w:tc>
          <w:tcPr>
            <w:tcW w:type="dxa" w:w="20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0092-F008-E2</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協作工具操作示範（合成示例）</w:t>
            </w:r>
          </w:p>
        </w:tc>
      </w:tr>
      <w:tr>
        <w:trPr>
          <w:cantSplit/>
        </w:trPr>
        <w:tc>
          <w:tcPr>
            <w:tcW w:type="dxa" w:w="6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8</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活動執行日期</w:t>
            </w:r>
          </w:p>
        </w:tc>
        <w:tc>
          <w:tcPr>
            <w:tcW w:type="dxa" w:w="201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0092-F009-E2</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2026-09-12</w:t>
            </w:r>
          </w:p>
        </w:tc>
      </w:tr>
    </w:tbl>
    <w:p>
      <w:pPr>
        <w:spacing w:after="20"/>
      </w:pPr>
    </w:p>
    <w:p>
      <w:pPr>
        <w:pStyle w:val="Heading2"/>
        <w:pageBreakBefore/>
      </w:pPr>
      <w:r>
        <w:t>3.3 建議時點與停止條件</w:t>
      </w:r>
    </w:p>
    <w:tbl>
      <w:tblPr>
        <w:tblStyle w:val="TableGrid"/>
        <w:tblW w:type="auto" w:w="0"/>
        <w:jc w:val="center"/>
        <w:tblLayout w:type="fixed"/>
        <w:tblLook w:firstColumn="1" w:firstRow="1" w:lastColumn="0" w:lastRow="0" w:noHBand="0" w:noVBand="1" w:val="04A0"/>
      </w:tblPr>
      <w:tblGrid>
        <w:gridCol w:w="1440"/>
        <w:gridCol w:w="4320"/>
        <w:gridCol w:w="3600"/>
      </w:tblGrid>
      <w:tr>
        <w:trPr>
          <w:tblHeader w:val="true"/>
          <w:cantSplit/>
        </w:trPr>
        <w:tc>
          <w:tcPr>
            <w:tcW w:type="dxa" w:w="14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時點</w:t>
            </w:r>
          </w:p>
        </w:tc>
        <w:tc>
          <w:tcPr>
            <w:tcW w:type="dxa" w:w="432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應完成的紀錄</w:t>
            </w:r>
          </w:p>
        </w:tc>
        <w:tc>
          <w:tcPr>
            <w:tcW w:type="dxa" w:w="360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停止／退回條件</w:t>
            </w:r>
          </w:p>
        </w:tc>
      </w:tr>
      <w:tr>
        <w:trPr>
          <w:cantSplit/>
        </w:trPr>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起草前</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核對活動及合作事實；確認對口來源。</w:t>
            </w:r>
          </w:p>
        </w:tc>
        <w:tc>
          <w:tcPr>
            <w:tcW w:type="dxa" w:w="36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課程、第三方或授權資料缺一，不能寫成真實事實。</w:t>
            </w:r>
          </w:p>
        </w:tc>
      </w:tr>
      <w:tr>
        <w:trPr>
          <w:cantSplit/>
        </w:trPr>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寄出前</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完成八欄檢查、中立措辭覆核及有效寄送授權。</w:t>
            </w:r>
          </w:p>
        </w:tc>
        <w:tc>
          <w:tcPr>
            <w:tcW w:type="dxa" w:w="36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收件方式未核實、含未授權個資或內容超出來源。</w:t>
            </w:r>
          </w:p>
        </w:tc>
      </w:tr>
      <w:tr>
        <w:trPr>
          <w:cantSplit/>
        </w:trPr>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收到後</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記錄實際收件方式與時間；保存原件；執行六項查驗。</w:t>
            </w:r>
          </w:p>
        </w:tc>
        <w:tc>
          <w:tcPr>
            <w:tcW w:type="dxa" w:w="36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無原件、來源不明或事實衝突時保持 HOLD。</w:t>
            </w:r>
          </w:p>
        </w:tc>
      </w:tr>
      <w:tr>
        <w:trPr>
          <w:cantSplit/>
        </w:trPr>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決定前</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記錄每項查驗依據、缺口、覆核及使用目的。</w:t>
            </w:r>
          </w:p>
        </w:tc>
        <w:tc>
          <w:tcPr>
            <w:tcW w:type="dxa" w:w="36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任何重要項目 UNKNOWN 或未取得用途授權，不採認。</w:t>
            </w:r>
          </w:p>
        </w:tc>
      </w:tr>
    </w:tbl>
    <w:p>
      <w:pPr/>
      <w:r>
        <w:rPr>
          <w:b/>
          <w:sz w:val="21"/>
        </w:rPr>
        <w:t>期限與提醒規則：</w:t>
      </w:r>
      <w:r>
        <w:rPr>
          <w:sz w:val="21"/>
        </w:rPr>
        <w:t>寄出前記錄經授權的預定寄出日、首次追蹤日與結案期限；寄出後只按核准期限追蹤。若查無核准期限或責任人，填 UNKNOWN／HOLD，提請授權決定者確認；未確認前不得由承辦自行推定逾期、回覆或結案。</w:t>
      </w:r>
    </w:p>
    <w:p>
      <w:pPr>
        <w:spacing w:after="20"/>
      </w:pPr>
    </w:p>
    <w:p>
      <w:pPr>
        <w:pStyle w:val="Heading1"/>
      </w:pPr>
      <w:r>
        <w:t>第 4 節｜欄位定義及證據位置</w:t>
      </w:r>
    </w:p>
    <w:p>
      <w:pPr>
        <w:pStyle w:val="Heading2"/>
      </w:pPr>
      <w:r>
        <w:t>4.1 登錄欄位資料字典</w:t>
      </w:r>
    </w:p>
    <w:tbl>
      <w:tblPr>
        <w:tblStyle w:val="TableGrid"/>
        <w:tblW w:type="auto" w:w="0"/>
        <w:jc w:val="center"/>
        <w:tblLayout w:type="fixed"/>
        <w:tblLook w:firstColumn="1" w:firstRow="1" w:lastColumn="0" w:lastRow="0" w:noHBand="0" w:noVBand="1" w:val="04A0"/>
      </w:tblPr>
      <w:tblGrid>
        <w:gridCol w:w="1325"/>
        <w:gridCol w:w="1944"/>
        <w:gridCol w:w="2376"/>
        <w:gridCol w:w="1368"/>
        <w:gridCol w:w="2938"/>
      </w:tblGrid>
      <w:tr>
        <w:trPr>
          <w:tblHeader w:val="true"/>
          <w:cantSplit/>
          <w:tblHeader w:val="true"/>
          <w:cantSplit/>
        </w:trPr>
        <w:tc>
          <w:tcPr>
            <w:tcW w:type="dxa" w:w="1325"/>
            <w:shd w:fill="1F3A5F"/>
            <w:vAlign w:val="center"/>
            <w:tcMar>
              <w:top w:w="85" w:type="dxa"/>
              <w:start w:w="95" w:type="dxa"/>
              <w:bottom w:w="85" w:type="dxa"/>
              <w:end w:w="95" w:type="dxa"/>
            </w:tcMar>
          </w:tcPr>
          <w:p>
            <w:pPr>
              <w:spacing w:after="0"/>
            </w:pPr>
            <w:r>
              <w:rPr>
                <w:rFonts w:ascii="Microsoft JhengHei" w:hAnsi="Microsoft JhengHei" w:eastAsia="Microsoft JhengHei"/>
                <w:b/>
                <w:color w:val="FFFFFF"/>
                <w:sz w:val="19"/>
              </w:rPr>
              <w:t>欄位群</w:t>
            </w:r>
            <w:r>
              <w:rPr>
                <w:rFonts w:ascii="Microsoft JhengHei" w:hAnsi="Microsoft JhengHei" w:eastAsia="Microsoft JhengHei"/>
                <w:b/>
                <w:i w:val="0"/>
                <w:color w:val="FFFFFF"/>
                <w:sz w:val="19"/>
              </w:rPr>
            </w:r>
          </w:p>
        </w:tc>
        <w:tc>
          <w:tcPr>
            <w:tcW w:type="dxa" w:w="1944"/>
            <w:shd w:fill="1F3A5F"/>
            <w:vAlign w:val="center"/>
            <w:tcMar>
              <w:top w:w="85" w:type="dxa"/>
              <w:start w:w="95" w:type="dxa"/>
              <w:bottom w:w="85" w:type="dxa"/>
              <w:end w:w="95" w:type="dxa"/>
            </w:tcMar>
          </w:tcPr>
          <w:p>
            <w:pPr>
              <w:spacing w:after="0"/>
            </w:pPr>
            <w:r>
              <w:rPr>
                <w:rFonts w:ascii="Microsoft JhengHei" w:hAnsi="Microsoft JhengHei" w:eastAsia="Microsoft JhengHei"/>
                <w:b/>
                <w:color w:val="FFFFFF"/>
                <w:sz w:val="19"/>
              </w:rPr>
              <w:t>欄位定義／要填內容</w:t>
            </w:r>
            <w:r>
              <w:rPr>
                <w:rFonts w:ascii="Microsoft JhengHei" w:hAnsi="Microsoft JhengHei" w:eastAsia="Microsoft JhengHei"/>
                <w:b/>
                <w:i w:val="0"/>
                <w:color w:val="FFFFFF"/>
                <w:sz w:val="19"/>
              </w:rPr>
            </w:r>
          </w:p>
        </w:tc>
        <w:tc>
          <w:tcPr>
            <w:tcW w:type="dxa" w:w="2376"/>
            <w:shd w:fill="1F3A5F"/>
            <w:vAlign w:val="center"/>
            <w:tcMar>
              <w:top w:w="85" w:type="dxa"/>
              <w:start w:w="95" w:type="dxa"/>
              <w:bottom w:w="85" w:type="dxa"/>
              <w:end w:w="95" w:type="dxa"/>
            </w:tcMar>
          </w:tcPr>
          <w:p>
            <w:pPr>
              <w:spacing w:after="0"/>
            </w:pPr>
            <w:r>
              <w:rPr>
                <w:rFonts w:ascii="Microsoft JhengHei" w:hAnsi="Microsoft JhengHei" w:eastAsia="Microsoft JhengHei"/>
                <w:b/>
                <w:color w:val="FFFFFF"/>
                <w:sz w:val="19"/>
              </w:rPr>
              <w:t>來源／附件定位</w:t>
            </w:r>
            <w:r>
              <w:rPr>
                <w:rFonts w:ascii="Microsoft JhengHei" w:hAnsi="Microsoft JhengHei" w:eastAsia="Microsoft JhengHei"/>
                <w:b/>
                <w:i w:val="0"/>
                <w:color w:val="FFFFFF"/>
                <w:sz w:val="19"/>
              </w:rPr>
            </w:r>
          </w:p>
        </w:tc>
        <w:tc>
          <w:tcPr>
            <w:tcW w:type="dxa" w:w="1368"/>
            <w:shd w:fill="1F3A5F"/>
          </w:tcPr>
          <w:p>
            <w:r>
              <w:rPr>
                <w:b/>
                <w:color w:val="FFFFFF"/>
                <w:sz w:val="19"/>
              </w:rPr>
              <w:t>填寫者</w:t>
            </w:r>
          </w:p>
        </w:tc>
        <w:tc>
          <w:tcPr>
            <w:tcW w:type="dxa" w:w="2938"/>
            <w:shd w:fill="1F3A5F"/>
          </w:tcPr>
          <w:p>
            <w:r>
              <w:rPr>
                <w:b/>
                <w:color w:val="FFFFFF"/>
                <w:sz w:val="19"/>
              </w:rPr>
              <w:t>驗證規則</w:t>
            </w:r>
          </w:p>
        </w:tc>
      </w:tr>
      <w:tr>
        <w:trPr>
          <w:cantSplit/>
          <w:cantSplit/>
        </w:trPr>
        <w:tc>
          <w:tcPr>
            <w:tcW w:type="dxa" w:w="1325"/>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案件識別</w:t>
            </w:r>
            <w:r>
              <w:rPr>
                <w:rFonts w:ascii="Microsoft JhengHei" w:hAnsi="Microsoft JhengHei" w:eastAsia="Microsoft JhengHei"/>
                <w:b w:val="0"/>
                <w:i w:val="0"/>
                <w:color w:val="202A35"/>
                <w:sz w:val="19"/>
              </w:rPr>
            </w:r>
          </w:p>
        </w:tc>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案號或既有識別方式；活動名稱與日期。</w:t>
            </w:r>
            <w:r>
              <w:rPr>
                <w:rFonts w:ascii="Microsoft JhengHei" w:hAnsi="Microsoft JhengHei" w:eastAsia="Microsoft JhengHei"/>
                <w:b w:val="0"/>
                <w:i w:val="0"/>
                <w:color w:val="202A35"/>
                <w:sz w:val="19"/>
              </w:rPr>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受控案件索引；核准課程計畫、執行紀錄及合作往來。</w:t>
            </w:r>
            <w:r>
              <w:rPr>
                <w:rFonts w:ascii="Microsoft JhengHei" w:hAnsi="Microsoft JhengHei" w:eastAsia="Microsoft JhengHei"/>
                <w:b w:val="0"/>
                <w:i w:val="0"/>
                <w:color w:val="202A35"/>
                <w:sz w:val="19"/>
              </w:rPr>
            </w:r>
          </w:p>
        </w:tc>
        <w:tc>
          <w:tcPr>
            <w:tcW w:type="dxa" w:w="1368"/>
          </w:tcPr>
          <w:p>
            <w:r>
              <w:rPr>
                <w:sz w:val="19"/>
              </w:rPr>
              <w:t>承辦 ROLE-A</w:t>
            </w:r>
          </w:p>
        </w:tc>
        <w:tc>
          <w:tcPr>
            <w:tcW w:type="dxa" w:w="2938"/>
          </w:tcPr>
          <w:p>
            <w:r>
              <w:rPr>
                <w:sz w:val="19"/>
              </w:rPr>
              <w:t>與索取稿及來源文件一致；無來源標 UNKNOWN。</w:t>
            </w:r>
          </w:p>
        </w:tc>
      </w:tr>
      <w:tr>
        <w:trPr>
          <w:cantSplit/>
          <w:cantSplit/>
        </w:trPr>
        <w:tc>
          <w:tcPr>
            <w:tcW w:type="dxa" w:w="1325"/>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索取稿資料</w:t>
            </w:r>
            <w:r>
              <w:rPr>
                <w:rFonts w:ascii="Microsoft JhengHei" w:hAnsi="Microsoft JhengHei" w:eastAsia="Microsoft JhengHei"/>
                <w:b w:val="0"/>
                <w:i w:val="0"/>
                <w:color w:val="202A35"/>
                <w:sz w:val="19"/>
              </w:rPr>
            </w:r>
          </w:p>
        </w:tc>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八項必要欄位、草稿日期、預定管道及實際寄出狀態。</w:t>
            </w:r>
            <w:r>
              <w:rPr>
                <w:rFonts w:ascii="Microsoft JhengHei" w:hAnsi="Microsoft JhengHei" w:eastAsia="Microsoft JhengHei"/>
                <w:b w:val="0"/>
                <w:i w:val="0"/>
                <w:color w:val="202A35"/>
                <w:sz w:val="19"/>
              </w:rPr>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受控索取稿；實際電子郵件／公文及寄送、送達紀錄。</w:t>
            </w:r>
            <w:r>
              <w:rPr>
                <w:rFonts w:ascii="Microsoft JhengHei" w:hAnsi="Microsoft JhengHei" w:eastAsia="Microsoft JhengHei"/>
                <w:b w:val="0"/>
                <w:i w:val="0"/>
                <w:color w:val="202A35"/>
                <w:sz w:val="19"/>
              </w:rPr>
            </w:r>
          </w:p>
        </w:tc>
        <w:tc>
          <w:tcPr>
            <w:tcW w:type="dxa" w:w="1368"/>
            <w:shd w:fill="F4F7FA"/>
          </w:tcPr>
          <w:p>
            <w:r>
              <w:rPr>
                <w:sz w:val="19"/>
              </w:rPr>
              <w:t>承辦 ROLE-A</w:t>
            </w:r>
          </w:p>
        </w:tc>
        <w:tc>
          <w:tcPr>
            <w:tcW w:type="dxa" w:w="2938"/>
            <w:shd w:fill="F4F7FA"/>
          </w:tcPr>
          <w:p>
            <w:r>
              <w:rPr>
                <w:sz w:val="19"/>
              </w:rPr>
              <w:t>草稿日與寄送日分開；未寄出不得推定送達。</w:t>
            </w:r>
          </w:p>
        </w:tc>
      </w:tr>
      <w:tr>
        <w:trPr>
          <w:cantSplit/>
          <w:cantSplit/>
        </w:trPr>
        <w:tc>
          <w:tcPr>
            <w:tcW w:type="dxa" w:w="1325"/>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原件資料</w:t>
            </w:r>
            <w:r>
              <w:rPr>
                <w:rFonts w:ascii="Microsoft JhengHei" w:hAnsi="Microsoft JhengHei" w:eastAsia="Microsoft JhengHei"/>
                <w:b w:val="0"/>
                <w:i w:val="0"/>
                <w:color w:val="202A35"/>
                <w:sz w:val="19"/>
              </w:rPr>
            </w:r>
          </w:p>
        </w:tc>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收件狀態、出具者、日期、編號（如有）、型態及保存位置。</w:t>
            </w:r>
            <w:r>
              <w:rPr>
                <w:rFonts w:ascii="Microsoft JhengHei" w:hAnsi="Microsoft JhengHei" w:eastAsia="Microsoft JhengHei"/>
                <w:b w:val="0"/>
                <w:i w:val="0"/>
                <w:color w:val="202A35"/>
                <w:sz w:val="19"/>
              </w:rPr>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第三方實際提供的原件、收件紀錄及受控檔案索引。</w:t>
            </w:r>
            <w:r>
              <w:rPr>
                <w:rFonts w:ascii="Microsoft JhengHei" w:hAnsi="Microsoft JhengHei" w:eastAsia="Microsoft JhengHei"/>
                <w:b w:val="0"/>
                <w:i w:val="0"/>
                <w:color w:val="202A35"/>
                <w:sz w:val="19"/>
              </w:rPr>
            </w:r>
          </w:p>
        </w:tc>
        <w:tc>
          <w:tcPr>
            <w:tcW w:type="dxa" w:w="1368"/>
          </w:tcPr>
          <w:p>
            <w:r>
              <w:rPr>
                <w:sz w:val="19"/>
              </w:rPr>
              <w:t>保管 ROLE-C</w:t>
            </w:r>
          </w:p>
        </w:tc>
        <w:tc>
          <w:tcPr>
            <w:tcW w:type="dxa" w:w="2938"/>
          </w:tcPr>
          <w:p>
            <w:r>
              <w:rPr>
                <w:sz w:val="19"/>
              </w:rPr>
              <w:t>未收件填無原件／不適用；不得補造原件資料。</w:t>
            </w:r>
          </w:p>
        </w:tc>
      </w:tr>
      <w:tr>
        <w:trPr>
          <w:cantSplit/>
          <w:cantSplit/>
        </w:trPr>
        <w:tc>
          <w:tcPr>
            <w:tcW w:type="dxa" w:w="1325"/>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查驗紀錄</w:t>
            </w:r>
            <w:r>
              <w:rPr>
                <w:rFonts w:ascii="Microsoft JhengHei" w:hAnsi="Microsoft JhengHei" w:eastAsia="Microsoft JhengHei"/>
                <w:b w:val="0"/>
                <w:i w:val="0"/>
                <w:color w:val="202A35"/>
                <w:sz w:val="19"/>
              </w:rPr>
            </w:r>
          </w:p>
        </w:tc>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六項檢核的證據來源、結果、疑點、覆核角色與日期。</w:t>
            </w:r>
            <w:r>
              <w:rPr>
                <w:rFonts w:ascii="Microsoft JhengHei" w:hAnsi="Microsoft JhengHei" w:eastAsia="Microsoft JhengHei"/>
                <w:b w:val="0"/>
                <w:i w:val="0"/>
                <w:color w:val="202A35"/>
                <w:sz w:val="19"/>
              </w:rPr>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sz w:val="19"/>
              </w:rPr>
              <w:t>第三方原件、可核實管道及支持活動事實的原始紀錄。</w:t>
            </w:r>
            <w:r>
              <w:rPr>
                <w:rFonts w:ascii="Microsoft JhengHei" w:hAnsi="Microsoft JhengHei" w:eastAsia="Microsoft JhengHei"/>
                <w:b w:val="0"/>
                <w:i w:val="0"/>
                <w:color w:val="202A35"/>
                <w:sz w:val="19"/>
              </w:rPr>
            </w:r>
          </w:p>
        </w:tc>
        <w:tc>
          <w:tcPr>
            <w:tcW w:type="dxa" w:w="1368"/>
            <w:shd w:fill="F4F7FA"/>
          </w:tcPr>
          <w:p>
            <w:r>
              <w:rPr>
                <w:sz w:val="19"/>
              </w:rPr>
              <w:t>覆核 ROLE-B</w:t>
            </w:r>
          </w:p>
        </w:tc>
        <w:tc>
          <w:tcPr>
            <w:tcW w:type="dxa" w:w="2938"/>
            <w:shd w:fill="F4F7FA"/>
          </w:tcPr>
          <w:p>
            <w:r>
              <w:rPr>
                <w:sz w:val="19"/>
              </w:rPr>
              <w:t>無證據標未開始／HOLD；完整度不等於通過。</w:t>
            </w:r>
          </w:p>
        </w:tc>
      </w:tr>
      <w:tr>
        <w:trPr>
          <w:cantSplit/>
          <w:cantSplit/>
        </w:trPr>
        <w:tc>
          <w:tcPr>
            <w:tcW w:type="dxa" w:w="1325"/>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綜合判定</w:t>
            </w:r>
            <w:r>
              <w:rPr>
                <w:rFonts w:ascii="Microsoft JhengHei" w:hAnsi="Microsoft JhengHei" w:eastAsia="Microsoft JhengHei"/>
                <w:b w:val="0"/>
                <w:i w:val="0"/>
                <w:color w:val="202A35"/>
                <w:sz w:val="19"/>
              </w:rPr>
            </w:r>
          </w:p>
        </w:tc>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採認／不採認／暫緩、理由、責任及後續追蹤條件。</w:t>
            </w:r>
            <w:r>
              <w:rPr>
                <w:rFonts w:ascii="Microsoft JhengHei" w:hAnsi="Microsoft JhengHei" w:eastAsia="Microsoft JhengHei"/>
                <w:b w:val="0"/>
                <w:i w:val="0"/>
                <w:color w:val="202A35"/>
                <w:sz w:val="19"/>
              </w:rPr>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sz w:val="19"/>
              </w:rPr>
              <w:t>完整查驗結果、用途授權及正式決定紀錄。</w:t>
            </w:r>
            <w:r>
              <w:rPr>
                <w:rFonts w:ascii="Microsoft JhengHei" w:hAnsi="Microsoft JhengHei" w:eastAsia="Microsoft JhengHei"/>
                <w:b w:val="0"/>
                <w:i w:val="0"/>
                <w:color w:val="202A35"/>
                <w:sz w:val="19"/>
              </w:rPr>
            </w:r>
          </w:p>
        </w:tc>
        <w:tc>
          <w:tcPr>
            <w:tcW w:type="dxa" w:w="1368"/>
          </w:tcPr>
          <w:p>
            <w:r>
              <w:rPr>
                <w:sz w:val="19"/>
              </w:rPr>
              <w:t>決定 ROLE-D</w:t>
            </w:r>
          </w:p>
        </w:tc>
        <w:tc>
          <w:tcPr>
            <w:tcW w:type="dxa" w:w="2938"/>
          </w:tcPr>
          <w:p>
            <w:r>
              <w:rPr>
                <w:sz w:val="19"/>
              </w:rPr>
              <w:t>依可追溯證據判定；記錄決定日期與理由。</w:t>
            </w:r>
          </w:p>
        </w:tc>
      </w:tr>
    </w:tbl>
    <w:p>
      <w:pPr>
        <w:spacing w:after="20"/>
      </w:pPr>
    </w:p>
    <w:p>
      <w:pPr>
        <w:pStyle w:val="Heading2"/>
      </w:pPr>
      <w:r>
        <w:t>4.2 合成案例完整登錄列</w:t>
      </w:r>
    </w:p>
    <w:p>
      <w:pPr>
        <w:spacing w:before="0" w:after="80" w:line="269" w:lineRule="auto"/>
      </w:pPr>
      <w:r>
        <w:rPr>
          <w:rFonts w:ascii="Microsoft JhengHei" w:hAnsi="Microsoft JhengHei" w:eastAsia="Microsoft JhengHei"/>
          <w:b w:val="0"/>
          <w:i w:val="0"/>
          <w:color w:val="202A35"/>
          <w:sz w:val="21"/>
        </w:rPr>
        <w:t>以下把同一案例的日期、角色、狀態和計算放在同一張示例登錄中。每個數值均有對應 事實代碼；本表不表示實際工作已發生。</w:t>
      </w:r>
    </w:p>
    <w:tbl>
      <w:tblPr>
        <w:tblStyle w:val="TableGrid"/>
        <w:tblW w:type="auto" w:w="0"/>
        <w:jc w:val="center"/>
        <w:tblLayout w:type="fixed"/>
        <w:tblLook w:firstColumn="1" w:firstRow="1" w:lastColumn="0" w:lastRow="0" w:noHBand="0" w:noVBand="1" w:val="04A0"/>
      </w:tblPr>
      <w:tblGrid>
        <w:gridCol w:w="2088"/>
        <w:gridCol w:w="5976"/>
        <w:gridCol w:w="1296"/>
      </w:tblGrid>
      <w:tr>
        <w:trPr>
          <w:tblHeader w:val="true"/>
          <w:cantSplit/>
        </w:trPr>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登錄項目</w:t>
            </w:r>
          </w:p>
        </w:tc>
        <w:tc>
          <w:tcPr>
            <w:tcW w:type="dxa" w:w="597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合成值與狀態</w:t>
            </w:r>
          </w:p>
        </w:tc>
        <w:tc>
          <w:tcPr>
            <w:tcW w:type="dxa" w:w="129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來源鍵</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案例／寄件方</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案件甲（合成示例）／本會（合成示例）</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F001、F002</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第三方／角色</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合作單位乙（合成示例）；寄件角色甲；覆核角色乙；窗口角色亦為合成</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F003–F006</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活動名稱與內容</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職場數位協作實作課程；協作工具操作示範（均為合成）</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F007、F008</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活動日期</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2026-09-12（合成）</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F009</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索取稿日期／管道</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2026-10-01；電子郵件形式稿，尚未寄出</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F010、F012</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寄出狀態／快照日</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未寄出；登錄快照 2026-10-02</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F011、F013</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第三方回覆</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未寄出；沒有第三方回覆</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F021</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原件狀態</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未收到第三方原件</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F014</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原件出具者／日期／編號／位置</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不適用；無原件，以上資料均不存在或無法適用</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F015</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索取稿欄位</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必要 8 欄；已填 8 欄；示例完整度 100%</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F018–F020</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查驗狀態</w:t>
            </w:r>
          </w:p>
        </w:tc>
        <w:tc>
          <w:tcPr>
            <w:tcW w:type="dxa" w:w="59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來源、身分、日期內容、事實一致、完整保存、用途個資均未開始／無原件</w:t>
            </w:r>
          </w:p>
        </w:tc>
        <w:tc>
          <w:tcPr>
            <w:tcW w:type="dxa" w:w="129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F022–F027</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示例判定</w:t>
            </w:r>
          </w:p>
        </w:tc>
        <w:tc>
          <w:tcPr>
            <w:tcW w:type="dxa" w:w="59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欄位完整度算例成立；第三方證據核實未成立；不納入正式佐證</w:t>
            </w:r>
          </w:p>
        </w:tc>
        <w:tc>
          <w:tcPr>
            <w:tcW w:type="dxa" w:w="129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F016、F017</w:t>
            </w:r>
          </w:p>
        </w:tc>
      </w:tr>
    </w:tbl>
    <w:p>
      <w:pPr>
        <w:spacing w:after="20"/>
      </w:pPr>
    </w:p>
    <w:p>
      <w:pPr>
        <w:pStyle w:val="Heading2"/>
      </w:pPr>
      <w:r>
        <w:t>4.3 實體與電子證據位置</w:t>
      </w:r>
    </w:p>
    <w:p>
      <w:pPr>
        <w:spacing w:before="0" w:after="80" w:line="269" w:lineRule="auto"/>
      </w:pPr>
      <w:r>
        <w:rPr>
          <w:rFonts w:ascii="Microsoft JhengHei" w:hAnsi="Microsoft JhengHei" w:eastAsia="Microsoft JhengHei"/>
          <w:b w:val="0"/>
          <w:i w:val="0"/>
          <w:color w:val="202A35"/>
          <w:sz w:val="21"/>
        </w:rPr>
        <w:t>收到真實資料後，沿用協會已核實且有權限的現行保存位置與索引。先記錄實際位置，再確認該位置權限足以保護第三方文件與個資。若現況或保存規則不明，標 UNKNOWN 並詢問有權管理者；本文件不預設 NAS、資料庫、檔案櫃、編碼或保存年限。</w:t>
      </w:r>
    </w:p>
    <w:p>
      <w:pPr>
        <w:pStyle w:val="Heading1"/>
      </w:pPr>
      <w:r>
        <w:t>第 5 節｜完整合成紀錄示例</w:t>
      </w:r>
    </w:p>
    <w:p>
      <w:pPr>
        <w:pStyle w:val="Heading2"/>
      </w:pPr>
      <w:r>
        <w:t>5.1 情境與限制</w:t>
      </w:r>
    </w:p>
    <w:p>
      <w:pPr>
        <w:spacing w:before="0" w:after="80" w:line="269" w:lineRule="auto"/>
      </w:pPr>
      <w:r>
        <w:rPr>
          <w:rFonts w:ascii="Microsoft JhengHei" w:hAnsi="Microsoft JhengHei" w:eastAsia="Microsoft JhengHei"/>
          <w:b w:val="0"/>
          <w:i w:val="0"/>
          <w:color w:val="202A35"/>
          <w:sz w:val="21"/>
        </w:rPr>
        <w:t>本案例將 2026-09-12 的活動、2026-10-01 的未寄出草稿及 2026-10-02 的登錄快照作為合成輸入，用來演示如何填寫表格、計算完整度並在沒有原件時拒絕採認。所有名稱與角色為示範值，不表示真實課程、合作或人員。</w:t>
      </w:r>
    </w:p>
    <w:p>
      <w:pPr>
        <w:pStyle w:val="Heading2"/>
      </w:pPr>
      <w:r>
        <w:t>5.2 索取稿｜完整填寫的電子郵件形式稿</w:t>
      </w:r>
    </w:p>
    <w:tbl>
      <w:tblPr>
        <w:tblStyle w:val="TableGrid"/>
        <w:tblW w:type="auto" w:w="0"/>
        <w:jc w:val="center"/>
        <w:tblLook w:firstColumn="1" w:firstRow="1" w:lastColumn="0" w:lastRow="0" w:noHBand="0" w:noVBand="1" w:val="04A0"/>
      </w:tblPr>
      <w:tblGrid>
        <w:gridCol w:w="9951"/>
      </w:tblGrid>
      <w:tr>
        <w:tc>
          <w:tcPr>
            <w:tcW w:type="dxa" w:w="9951"/>
            <w:shd w:fill="FFF4E5"/>
            <w:tcMar>
              <w:top w:w="110" w:type="dxa"/>
              <w:start w:w="130" w:type="dxa"/>
              <w:bottom w:w="110" w:type="dxa"/>
              <w:end w:w="130" w:type="dxa"/>
            </w:tcMar>
          </w:tcPr>
          <w:p>
            <w:pPr>
              <w:spacing w:after="0" w:line="259" w:lineRule="auto"/>
            </w:pPr>
            <w:r>
              <w:rPr>
                <w:rFonts w:ascii="Microsoft JhengHei" w:hAnsi="Microsoft JhengHei" w:eastAsia="Microsoft JhengHei"/>
              </w:rPr>
            </w:r>
            <w:r>
              <w:rPr>
                <w:rFonts w:ascii="Microsoft JhengHei" w:hAnsi="Microsoft JhengHei" w:eastAsia="Microsoft JhengHei"/>
                <w:b/>
                <w:i w:val="0"/>
                <w:color w:val="1F3A5F"/>
                <w:sz w:val="20"/>
              </w:rPr>
              <w:t>使用限制｜</w:t>
            </w:r>
            <w:r>
              <w:rPr>
                <w:rFonts w:ascii="Microsoft JhengHei" w:hAnsi="Microsoft JhengHei" w:eastAsia="Microsoft JhengHei"/>
                <w:b w:val="0"/>
                <w:i w:val="0"/>
                <w:color w:val="202A35"/>
                <w:sz w:val="20"/>
              </w:rPr>
              <w:t>下列文字是未寄出的合成稿。實務上必須以真實資料逐項替換並取得有效授權；不得把本頁直接當成已寄信件或對外紀錄。</w:t>
            </w:r>
          </w:p>
        </w:tc>
      </w:tr>
    </w:tbl>
    <w:p>
      <w:pPr>
        <w:spacing w:after="20"/>
      </w:pPr>
    </w:p>
    <w:p>
      <w:pPr>
        <w:spacing w:after="20"/>
      </w:pPr>
    </w:p>
    <w:p>
      <w:pPr>
        <w:pStyle w:val="Heading3"/>
      </w:pPr>
      <w:r>
        <w:t>郵件正文（合成示例）</w:t>
      </w:r>
    </w:p>
    <w:p>
      <w:pPr>
        <w:spacing w:before="0" w:after="60" w:line="269" w:lineRule="auto"/>
      </w:pPr>
      <w:r>
        <w:rPr>
          <w:rFonts w:ascii="Microsoft JhengHei" w:hAnsi="Microsoft JhengHei" w:eastAsia="Microsoft JhengHei"/>
          <w:b w:val="0"/>
          <w:i w:val="0"/>
          <w:color w:val="202A35"/>
          <w:sz w:val="21"/>
        </w:rPr>
        <w:t>收件角色：合作單位乙窗口（合成角色；非真實聯絡人）</w:t>
      </w:r>
    </w:p>
    <w:p>
      <w:pPr>
        <w:spacing w:before="0" w:after="60" w:line="269" w:lineRule="auto"/>
      </w:pPr>
      <w:r>
        <w:rPr>
          <w:rFonts w:ascii="Microsoft JhengHei" w:hAnsi="Microsoft JhengHei" w:eastAsia="Microsoft JhengHei"/>
          <w:b w:val="0"/>
          <w:i w:val="0"/>
          <w:color w:val="202A35"/>
          <w:sz w:val="21"/>
        </w:rPr>
        <w:t>主旨：就「職場數位協作實作課程」索取客觀回饋（合成草稿）</w:t>
      </w:r>
    </w:p>
    <w:p>
      <w:pPr>
        <w:spacing w:before="0" w:after="60" w:line="269" w:lineRule="auto"/>
      </w:pPr>
      <w:r>
        <w:rPr>
          <w:rFonts w:ascii="Microsoft JhengHei" w:hAnsi="Microsoft JhengHei" w:eastAsia="Microsoft JhengHei"/>
          <w:b w:val="0"/>
          <w:i w:val="0"/>
          <w:color w:val="202A35"/>
          <w:sz w:val="21"/>
        </w:rPr>
        <w:t>日期：2026-10-01（草稿日期，非寄送日期）</w:t>
      </w:r>
    </w:p>
    <w:p>
      <w:pPr>
        <w:spacing w:before="0" w:after="60" w:line="269" w:lineRule="auto"/>
      </w:pPr>
      <w:r>
        <w:rPr>
          <w:rFonts w:ascii="Microsoft JhengHei" w:hAnsi="Microsoft JhengHei" w:eastAsia="Microsoft JhengHei"/>
          <w:b w:val="0"/>
          <w:i w:val="0"/>
          <w:color w:val="202A35"/>
          <w:sz w:val="21"/>
        </w:rPr>
        <w:t>您好：</w:t>
      </w:r>
    </w:p>
    <w:p>
      <w:pPr>
        <w:spacing w:before="0" w:after="60" w:line="269" w:lineRule="auto"/>
      </w:pPr>
      <w:r>
        <w:rPr>
          <w:rFonts w:ascii="Microsoft JhengHei" w:hAnsi="Microsoft JhengHei" w:eastAsia="Microsoft JhengHei"/>
          <w:b w:val="0"/>
          <w:i w:val="0"/>
          <w:color w:val="202A35"/>
          <w:sz w:val="21"/>
        </w:rPr>
        <w:t>本稿所列機構、角色、課程及日期均為合成示例，不表示本會或第三方曾實際辦理、合作、出席或核准。</w:t>
      </w:r>
    </w:p>
    <w:p>
      <w:pPr>
        <w:spacing w:before="0" w:after="60" w:line="269" w:lineRule="auto"/>
      </w:pPr>
      <w:r>
        <w:rPr>
          <w:rFonts w:ascii="Microsoft JhengHei" w:hAnsi="Microsoft JhengHei" w:eastAsia="Microsoft JhengHei"/>
          <w:b w:val="0"/>
          <w:i w:val="0"/>
          <w:color w:val="202A35"/>
          <w:sz w:val="21"/>
        </w:rPr>
        <w:t>若實務資料已核實雙方確有相關往來，敬請貴單位依自身可查證紀錄，評估是否願意就「職場數位協作實作課程」中「協作工具操作示範」（示例活動日期：2026-09-12）提供簡短、客觀的感謝或回饋文字。內容可包括可確認事項、限制或無法確認之處，不需採用特定正面措辭；如不便或無資料，亦可不出具。</w:t>
      </w:r>
    </w:p>
    <w:p>
      <w:pPr>
        <w:spacing w:before="0" w:after="60" w:line="269" w:lineRule="auto"/>
      </w:pPr>
      <w:r>
        <w:rPr>
          <w:rFonts w:ascii="Microsoft JhengHei" w:hAnsi="Microsoft JhengHei" w:eastAsia="Microsoft JhengHei"/>
          <w:b w:val="0"/>
          <w:i w:val="0"/>
          <w:color w:val="202A35"/>
          <w:sz w:val="21"/>
        </w:rPr>
        <w:t>本範本不附任何結訓或成效報告，也不代表本會已寄送或收到回覆。若第三方願意提供文件，請由貴單位自行撰寫並確認內容、出具者與使用範圍；本會不代擬第三方正文、不代簽或用印。</w:t>
      </w:r>
    </w:p>
    <w:p>
      <w:pPr>
        <w:spacing w:before="0" w:after="60" w:line="269" w:lineRule="auto"/>
      </w:pPr>
      <w:r>
        <w:rPr>
          <w:rFonts w:ascii="Microsoft JhengHei" w:hAnsi="Microsoft JhengHei" w:eastAsia="Microsoft JhengHei"/>
          <w:b w:val="0"/>
          <w:i w:val="0"/>
          <w:color w:val="202A35"/>
          <w:sz w:val="21"/>
        </w:rPr>
        <w:t>敬祝</w:t>
      </w:r>
    </w:p>
    <w:p>
      <w:pPr>
        <w:spacing w:before="0" w:after="60" w:line="269" w:lineRule="auto"/>
      </w:pPr>
      <w:r>
        <w:rPr>
          <w:rFonts w:ascii="Microsoft JhengHei" w:hAnsi="Microsoft JhengHei" w:eastAsia="Microsoft JhengHei"/>
          <w:b w:val="0"/>
          <w:i w:val="0"/>
          <w:color w:val="202A35"/>
          <w:sz w:val="21"/>
        </w:rPr>
        <w:t>順心</w:t>
      </w:r>
    </w:p>
    <w:p>
      <w:pPr>
        <w:spacing w:before="0" w:after="60" w:line="269" w:lineRule="auto"/>
      </w:pPr>
      <w:r>
        <w:rPr>
          <w:rFonts w:ascii="Microsoft JhengHei" w:hAnsi="Microsoft JhengHei" w:eastAsia="Microsoft JhengHei"/>
          <w:b w:val="0"/>
          <w:i w:val="0"/>
          <w:color w:val="202A35"/>
          <w:sz w:val="21"/>
        </w:rPr>
        <w:t>寄件角色：角色甲（示例承辦角色；ROLE-A）</w:t>
      </w:r>
    </w:p>
    <w:p>
      <w:pPr>
        <w:spacing w:before="0" w:after="60" w:line="269" w:lineRule="auto"/>
      </w:pPr>
      <w:r>
        <w:rPr>
          <w:rFonts w:ascii="Microsoft JhengHei" w:hAnsi="Microsoft JhengHei" w:eastAsia="Microsoft JhengHei"/>
          <w:b w:val="0"/>
          <w:i w:val="0"/>
          <w:color w:val="202A35"/>
          <w:sz w:val="21"/>
        </w:rPr>
        <w:t>本稿狀態：未寄出。</w:t>
      </w:r>
    </w:p>
    <w:p>
      <w:pPr>
        <w:spacing w:before="0" w:after="80" w:line="269" w:lineRule="auto"/>
      </w:pPr>
      <w:r>
        <w:rPr>
          <w:rFonts w:ascii="Microsoft JhengHei" w:hAnsi="Microsoft JhengHei" w:eastAsia="Microsoft JhengHei"/>
          <w:b w:val="0"/>
          <w:i/>
          <w:color w:val="596777"/>
          <w:sz w:val="21"/>
        </w:rPr>
        <w:t>範本未加入電話、電子郵件地址、姓名、附件、課程成效或簽核資料，因目前無來源支持。不得自行補造。</w:t>
      </w:r>
    </w:p>
    <w:p>
      <w:pPr>
        <w:pStyle w:val="Heading2"/>
      </w:pPr>
      <w:r>
        <w:t>5.3 證據驗證登錄表｜完整合成填寫列</w:t>
      </w:r>
    </w:p>
    <w:tbl>
      <w:tblPr>
        <w:tblStyle w:val="TableGrid"/>
        <w:tblW w:type="auto" w:w="0"/>
        <w:jc w:val="center"/>
        <w:tblLayout w:type="fixed"/>
        <w:tblLook w:firstColumn="1" w:firstRow="1" w:lastColumn="0" w:lastRow="0" w:noHBand="0" w:noVBand="1" w:val="04A0"/>
      </w:tblPr>
      <w:tblGrid>
        <w:gridCol w:w="1944"/>
        <w:gridCol w:w="4968"/>
        <w:gridCol w:w="2448"/>
      </w:tblGrid>
      <w:tr>
        <w:trPr>
          <w:tblHeader w:val="true"/>
          <w:cantSplit/>
        </w:trPr>
        <w:tc>
          <w:tcPr>
            <w:tcW w:type="dxa" w:w="194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登錄欄位</w:t>
            </w:r>
          </w:p>
        </w:tc>
        <w:tc>
          <w:tcPr>
            <w:tcW w:type="dxa" w:w="496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合成填載內容</w:t>
            </w:r>
          </w:p>
        </w:tc>
        <w:tc>
          <w:tcPr>
            <w:tcW w:type="dxa" w:w="244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來源鍵／說明</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案例識別</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案件甲（合成示例）</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0092-F001-E2；僅示範索引值，不是受控真實案號。</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寄件方／承辦角色</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t>本會（合成示例）／角色甲（示例承辦角色；ROLE-A）</w:t>
            </w:r>
            <w:r>
              <w:rPr>
                <w:rFonts w:ascii="Microsoft JhengHei" w:hAnsi="Microsoft JhengHei" w:eastAsia="Microsoft JhengHei"/>
                <w:b w:val="0"/>
                <w:i w:val="0"/>
                <w:color w:val="202A35"/>
                <w:sz w:val="19"/>
              </w:rPr>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F002、F004；非實際法人名稱或人員。</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第三方／窗口角色</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合作單位乙（合成示例）／合作單位乙窗口（合成角色；非真實聯絡人）</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F003、F005；無真實聯絡資料。</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職場數位協作實作課程；協作工具操作示範；2026-09-12（均為合成）</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F007–F009；無實際活動紀錄。</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草稿與管道</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2026-10-01；電子郵件形式稿，尚未寄出</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F010、F012；草稿日不得作寄送日。</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實際寄出狀態</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F013；沒有外發紀錄。</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第三方回覆狀態</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未寄出；沒有第三方回覆</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F021；不能推定曾收到拒絕或肯定。</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原件收件狀態</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未收到第三方原件</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F014；沒有紙本或電子原件。</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出具者／日期／編號／位置</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不適用；未收原件，無出具者、日期、編號或保存位置</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F015；不建立虛構號碼或路徑。</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索取稿必要／已填欄位</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8／8</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F018、F019；依本件定義之八項必要欄位。</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完整度算例</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8 ÷ 8 × 100% = 100%</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F020；只代表欄位完整，不代表證據成立。</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示例綜合結果</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示例欄位完整度算例成立；第三方證據核實未成立</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F017。</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採認決定</w:t>
            </w:r>
          </w:p>
        </w:tc>
        <w:tc>
          <w:tcPr>
            <w:tcW w:type="dxa" w:w="49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不納入正式佐證</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F016；因沒有第三方原件。</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覆核角色／快照日</w:t>
            </w:r>
          </w:p>
        </w:tc>
        <w:tc>
          <w:tcPr>
            <w:tcW w:type="dxa" w:w="49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t>角色乙（示例覆核角色；ROLE-B）／2026-10-02（合成快照日）</w:t>
            </w:r>
            <w:r>
              <w:rPr>
                <w:rFonts w:ascii="Microsoft JhengHei" w:hAnsi="Microsoft JhengHei" w:eastAsia="Microsoft JhengHei"/>
                <w:b w:val="0"/>
                <w:i w:val="0"/>
                <w:color w:val="202A35"/>
                <w:sz w:val="19"/>
              </w:rPr>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F006、F011；非真實覆核簽署。</w:t>
            </w:r>
          </w:p>
        </w:tc>
      </w:tr>
    </w:tbl>
    <w:p>
      <w:pPr>
        <w:spacing w:after="20"/>
      </w:pPr>
    </w:p>
    <w:p>
      <w:pPr>
        <w:pStyle w:val="Heading2"/>
      </w:pPr>
      <w:r>
        <w:t>5.4 第三方原件六項實質查驗表</w:t>
      </w:r>
    </w:p>
    <w:p>
      <w:pPr>
        <w:spacing w:before="0" w:after="80" w:line="269" w:lineRule="auto"/>
      </w:pPr>
      <w:r>
        <w:rPr>
          <w:rFonts w:ascii="Microsoft JhengHei" w:hAnsi="Microsoft JhengHei" w:eastAsia="Microsoft JhengHei"/>
          <w:b w:val="0"/>
          <w:i w:val="0"/>
          <w:color w:val="202A35"/>
          <w:sz w:val="21"/>
        </w:rPr>
        <w:t>真實原件到達後，逐項記錄所看見的原件、查證途徑、結果、疑點、查驗人與日期。本案例沒有原件，因此每項都標「未開始／無原件」，不能推論為通過。</w:t>
      </w:r>
    </w:p>
    <w:tbl>
      <w:tblPr>
        <w:tblStyle w:val="TableGrid"/>
        <w:tblW w:type="auto" w:w="0"/>
        <w:jc w:val="center"/>
        <w:tblLayout w:type="fixed"/>
        <w:tblLook w:firstColumn="1" w:firstRow="1" w:lastColumn="0" w:lastRow="0" w:noHBand="0" w:noVBand="1" w:val="04A0"/>
      </w:tblPr>
      <w:tblGrid>
        <w:gridCol w:w="936"/>
        <w:gridCol w:w="1440"/>
        <w:gridCol w:w="3672"/>
        <w:gridCol w:w="1512"/>
        <w:gridCol w:w="1368"/>
        <w:gridCol w:w="1440"/>
      </w:tblGrid>
      <w:tr>
        <w:trPr>
          <w:tblHeader w:val="true"/>
          <w:cantSplit/>
        </w:trPr>
        <w:tc>
          <w:tcPr>
            <w:tcW w:type="dxa" w:w="93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編號</w:t>
            </w:r>
          </w:p>
        </w:tc>
        <w:tc>
          <w:tcPr>
            <w:tcW w:type="dxa" w:w="14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查驗面向</w:t>
            </w:r>
          </w:p>
        </w:tc>
        <w:tc>
          <w:tcPr>
            <w:tcW w:type="dxa" w:w="367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實際查驗要點</w:t>
            </w:r>
          </w:p>
        </w:tc>
        <w:tc>
          <w:tcPr>
            <w:tcW w:type="dxa" w:w="151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本例狀態</w:t>
            </w:r>
          </w:p>
        </w:tc>
        <w:tc>
          <w:tcPr>
            <w:tcW w:type="dxa" w:w="136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事實鍵</w:t>
            </w:r>
          </w:p>
        </w:tc>
        <w:tc>
          <w:tcPr>
            <w:tcW w:type="dxa" w:w="14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本例依據</w:t>
            </w:r>
          </w:p>
        </w:tc>
      </w:tr>
      <w:tr>
        <w:trPr>
          <w:cantSplit/>
        </w:trPr>
        <w:tc>
          <w:tcPr>
            <w:tcW w:type="dxa" w:w="93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CHK-01</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來源</w:t>
            </w:r>
          </w:p>
        </w:tc>
        <w:tc>
          <w:tcPr>
            <w:tcW w:type="dxa" w:w="367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原件是否由可核實的第三方管道取得；保存實際收件時間、管道與原件型態。</w:t>
            </w:r>
          </w:p>
        </w:tc>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0092-F022-E3</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不適用；無收件紀錄</w:t>
            </w:r>
          </w:p>
        </w:tc>
      </w:tr>
      <w:tr>
        <w:trPr>
          <w:cantSplit/>
        </w:trPr>
        <w:tc>
          <w:tcPr>
            <w:tcW w:type="dxa" w:w="93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CHK-02</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出具者身分</w:t>
            </w:r>
          </w:p>
        </w:tc>
        <w:tc>
          <w:tcPr>
            <w:tcW w:type="dxa" w:w="367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核對出具機構及署名者；以獨立取得的官方或正式聯絡途徑確認其職務／授權。</w:t>
            </w:r>
          </w:p>
        </w:tc>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0092-F023-E3</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不適用；無出具者資料</w:t>
            </w:r>
          </w:p>
        </w:tc>
      </w:tr>
      <w:tr>
        <w:trPr>
          <w:cantSplit/>
        </w:trPr>
        <w:tc>
          <w:tcPr>
            <w:tcW w:type="dxa" w:w="93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CHK-03</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日期與內容</w:t>
            </w:r>
          </w:p>
        </w:tc>
        <w:tc>
          <w:tcPr>
            <w:tcW w:type="dxa" w:w="367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確認文件日期及所述事實；比對活動日期、名稱與內容，記錄無法核對之處。</w:t>
            </w:r>
          </w:p>
        </w:tc>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0092-F024-E3</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不適用；無內容可查</w:t>
            </w:r>
          </w:p>
        </w:tc>
      </w:tr>
      <w:tr>
        <w:trPr>
          <w:cantSplit/>
        </w:trPr>
        <w:tc>
          <w:tcPr>
            <w:tcW w:type="dxa" w:w="93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CHK-04</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事實一致性</w:t>
            </w:r>
          </w:p>
        </w:tc>
        <w:tc>
          <w:tcPr>
            <w:tcW w:type="dxa" w:w="367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逐項比對課程計畫、實際執行紀錄與第三方原件；差異不可由本會代改。</w:t>
            </w:r>
          </w:p>
        </w:tc>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0092-F025-E3</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不適用；無第三方文書</w:t>
            </w:r>
          </w:p>
        </w:tc>
      </w:tr>
      <w:tr>
        <w:trPr>
          <w:cantSplit/>
        </w:trPr>
        <w:tc>
          <w:tcPr>
            <w:tcW w:type="dxa" w:w="93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CHK-05</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完整性與保存</w:t>
            </w:r>
          </w:p>
        </w:tc>
        <w:tc>
          <w:tcPr>
            <w:tcW w:type="dxa" w:w="367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確認頁面與附件完整、可讀、原件未經改寫；記錄實際收存位置與權限。</w:t>
            </w:r>
          </w:p>
        </w:tc>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0092-F026-E3</w:t>
            </w:r>
          </w:p>
        </w:tc>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不適用；無保存標的</w:t>
            </w:r>
          </w:p>
        </w:tc>
      </w:tr>
      <w:tr>
        <w:trPr>
          <w:cantSplit/>
        </w:trPr>
        <w:tc>
          <w:tcPr>
            <w:tcW w:type="dxa" w:w="93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CHK-06</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用途與個資</w:t>
            </w:r>
          </w:p>
        </w:tc>
        <w:tc>
          <w:tcPr>
            <w:tcW w:type="dxa" w:w="367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確認第三方對用途及公開／評核使用範圍的表達；移除不必要個資並限制調閱。</w:t>
            </w:r>
          </w:p>
        </w:tc>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未開始／無原件</w:t>
            </w:r>
          </w:p>
        </w:tc>
        <w:tc>
          <w:tcPr>
            <w:tcW w:type="dxa" w:w="13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0092-F027-E3</w:t>
            </w:r>
          </w:p>
        </w:tc>
        <w:tc>
          <w:tcPr>
            <w:tcW w:type="dxa" w:w="144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不適用；無授權回覆</w:t>
            </w:r>
          </w:p>
        </w:tc>
      </w:tr>
    </w:tbl>
    <w:p>
      <w:pPr>
        <w:spacing w:after="20"/>
      </w:pPr>
    </w:p>
    <w:p>
      <w:pPr>
        <w:pStyle w:val="Heading1"/>
      </w:pPr>
      <w:r>
        <w:t>第 6 節｜核對、計算與一致性判定</w:t>
      </w:r>
    </w:p>
    <w:p>
      <w:pPr>
        <w:pStyle w:val="Heading2"/>
      </w:pPr>
      <w:r>
        <w:t>6.1 索取稿欄位完整度</w:t>
      </w:r>
    </w:p>
    <w:p>
      <w:pPr>
        <w:spacing w:before="0" w:after="80" w:line="269" w:lineRule="auto"/>
      </w:pPr>
      <w:r>
        <w:rPr>
          <w:rFonts w:ascii="Microsoft JhengHei" w:hAnsi="Microsoft JhengHei" w:eastAsia="Microsoft JhengHei"/>
          <w:b w:val="0"/>
          <w:i w:val="0"/>
          <w:color w:val="202A35"/>
          <w:sz w:val="21"/>
        </w:rPr>
        <w:t>公式：已完整填入的必要欄位數 ÷ 必要欄位總數 × 100%。必要欄位固定為第 3.2 節的八欄；本案例依 0092-F018-E2 與 0092-F019-E2 計算：8 ÷ 8 × 100% = 100%（0092-F020-E2）。</w:t>
      </w:r>
    </w:p>
    <w:p>
      <w:pPr>
        <w:spacing w:before="0" w:after="80" w:line="269" w:lineRule="auto"/>
      </w:pPr>
      <w:r>
        <w:rPr>
          <w:rFonts w:ascii="Microsoft JhengHei" w:hAnsi="Microsoft JhengHei" w:eastAsia="Microsoft JhengHei"/>
          <w:b w:val="0"/>
          <w:i w:val="0"/>
          <w:color w:val="202A35"/>
          <w:sz w:val="21"/>
        </w:rPr>
        <w:t>解讀：100% 只代表這八個範例欄位均有示範值。真實作業還需核實對口、寄送方式、授權、活動事實及原件；其中任何一項不成立，仍不得寄出或採認。未知值不計為已填，亦不得用猜測補足。</w:t>
      </w:r>
    </w:p>
    <w:p>
      <w:pPr>
        <w:pStyle w:val="Heading2"/>
      </w:pPr>
      <w:r>
        <w:t>6.2 日期與狀態交叉核對</w:t>
      </w:r>
    </w:p>
    <w:tbl>
      <w:tblPr>
        <w:tblStyle w:val="TableGrid"/>
        <w:tblW w:type="auto" w:w="0"/>
        <w:jc w:val="center"/>
        <w:tblLayout w:type="fixed"/>
        <w:tblLook w:firstColumn="1" w:firstRow="1" w:lastColumn="0" w:lastRow="0" w:noHBand="0" w:noVBand="1" w:val="04A0"/>
      </w:tblPr>
      <w:tblGrid>
        <w:gridCol w:w="2088"/>
        <w:gridCol w:w="3528"/>
        <w:gridCol w:w="4032"/>
      </w:tblGrid>
      <w:tr>
        <w:trPr>
          <w:tblHeader w:val="true"/>
          <w:cantSplit/>
        </w:trPr>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檢查點</w:t>
            </w:r>
          </w:p>
        </w:tc>
        <w:tc>
          <w:tcPr>
            <w:tcW w:type="dxa" w:w="352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合成輸入</w:t>
            </w:r>
          </w:p>
        </w:tc>
        <w:tc>
          <w:tcPr>
            <w:tcW w:type="dxa" w:w="403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核對結果</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活動先於草稿</w:t>
            </w:r>
          </w:p>
        </w:tc>
        <w:tc>
          <w:tcPr>
            <w:tcW w:type="dxa" w:w="35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 2026-09-12；草稿 2026-10-01</w:t>
            </w:r>
          </w:p>
        </w:tc>
        <w:tc>
          <w:tcPr>
            <w:tcW w:type="dxa" w:w="40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時間順序合理；但兩個日期都是示範值，不證明實際活動。</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快照在草稿後</w:t>
            </w:r>
          </w:p>
        </w:tc>
        <w:tc>
          <w:tcPr>
            <w:tcW w:type="dxa" w:w="352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草稿 2026-10-01；快照 2026-10-02</w:t>
            </w:r>
          </w:p>
        </w:tc>
        <w:tc>
          <w:tcPr>
            <w:tcW w:type="dxa" w:w="403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時間順序合理；快照只表示示例資料截點。</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未寄出與回覆</w:t>
            </w:r>
          </w:p>
        </w:tc>
        <w:tc>
          <w:tcPr>
            <w:tcW w:type="dxa" w:w="35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寄出狀態未寄出；回覆狀態未寄出、沒有第三方回覆</w:t>
            </w:r>
          </w:p>
        </w:tc>
        <w:tc>
          <w:tcPr>
            <w:tcW w:type="dxa" w:w="40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一致；不得建立送達日、回覆日或追蹤次數。</w:t>
            </w:r>
          </w:p>
        </w:tc>
      </w:tr>
      <w:tr>
        <w:trPr>
          <w:cantSplit/>
        </w:trPr>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未收件與原件欄</w:t>
            </w:r>
          </w:p>
        </w:tc>
        <w:tc>
          <w:tcPr>
            <w:tcW w:type="dxa" w:w="352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未收到原件；無出具者、日期、編號、位置</w:t>
            </w:r>
          </w:p>
        </w:tc>
        <w:tc>
          <w:tcPr>
            <w:tcW w:type="dxa" w:w="403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一致；原件查驗六項均未開始／無原件。</w:t>
            </w:r>
          </w:p>
        </w:tc>
      </w:tr>
      <w:tr>
        <w:trPr>
          <w:cantSplit/>
        </w:trPr>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比例與採認</w:t>
            </w:r>
          </w:p>
        </w:tc>
        <w:tc>
          <w:tcPr>
            <w:tcW w:type="dxa" w:w="35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8/8=100%；證據未核實；不納入正式佐證</w:t>
            </w:r>
          </w:p>
        </w:tc>
        <w:tc>
          <w:tcPr>
            <w:tcW w:type="dxa" w:w="40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一致；比例沒有推翻原件缺失。</w:t>
            </w:r>
          </w:p>
        </w:tc>
      </w:tr>
    </w:tbl>
    <w:p>
      <w:pPr>
        <w:spacing w:after="20"/>
      </w:pPr>
    </w:p>
    <w:p>
      <w:pPr>
        <w:pStyle w:val="Heading2"/>
        <w:pageBreakBefore w:val="0"/>
      </w:pPr>
      <w:r>
        <w:t>6.3 可操作的判定規則</w:t>
      </w:r>
    </w:p>
    <w:tbl>
      <w:tblPr>
        <w:tblStyle w:val="TableGrid"/>
        <w:tblW w:type="auto" w:w="0"/>
        <w:jc w:val="center"/>
        <w:tblLayout w:type="fixed"/>
        <w:tblLook w:firstColumn="1" w:firstRow="1" w:lastColumn="0" w:lastRow="0" w:noHBand="0" w:noVBand="1" w:val="04A0"/>
      </w:tblPr>
      <w:tblGrid>
        <w:gridCol w:w="1944"/>
        <w:gridCol w:w="4320"/>
        <w:gridCol w:w="3384"/>
      </w:tblGrid>
      <w:tr>
        <w:trPr>
          <w:tblHeader w:val="true"/>
          <w:cantSplit/>
        </w:trPr>
        <w:tc>
          <w:tcPr>
            <w:tcW w:type="dxa" w:w="194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狀態</w:t>
            </w:r>
          </w:p>
        </w:tc>
        <w:tc>
          <w:tcPr>
            <w:tcW w:type="dxa" w:w="432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條件</w:t>
            </w:r>
          </w:p>
        </w:tc>
        <w:tc>
          <w:tcPr>
            <w:tcW w:type="dxa" w:w="338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下一步</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HOLD｜暫緩</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原件未收到、來源不明、關鍵事實衝突、用途授權不明，或任何關鍵查驗尚未完成。</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保留未完成狀態；只向合法來源補取資料，不補造內容。</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REJECT / 不採認</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確認文件非第三方出具、遭改寫、出具者不具權限或內容與原始事實重大不符。</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保留原始材料及差異；依有權流程處理；不得將其作為感謝函佐證。</w:t>
            </w:r>
          </w:p>
        </w:tc>
      </w:tr>
      <w:tr>
        <w:trPr>
          <w:cantSplit/>
        </w:trPr>
        <w:tc>
          <w:tcPr>
            <w:tcW w:type="dxa" w:w="194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REVIEWABLE｜可供內部覆核</w:t>
            </w:r>
          </w:p>
        </w:tc>
        <w:tc>
          <w:tcPr>
            <w:tcW w:type="dxa" w:w="43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已取得原件，六項均有可追溯查驗依據，沒有未解重大差異，且用途／個資範圍清楚。</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由有權覆核人員記錄理由；再決定是否列入候選。</w:t>
            </w:r>
          </w:p>
        </w:tc>
      </w:tr>
      <w:tr>
        <w:trPr>
          <w:cantSplit/>
        </w:trPr>
        <w:tc>
          <w:tcPr>
            <w:tcW w:type="dxa" w:w="194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CANDIDATE｜內部候選</w:t>
            </w:r>
          </w:p>
        </w:tc>
        <w:tc>
          <w:tcPr>
            <w:tcW w:type="dxa" w:w="43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內部覆核明確同意使用，且原件與查驗紀錄可追溯。</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依現行制度保存；正式送審仍依適用權限與真實資料辦理。</w:t>
            </w:r>
          </w:p>
        </w:tc>
      </w:tr>
    </w:tbl>
    <w:p>
      <w:pPr>
        <w:spacing w:after="20"/>
      </w:pPr>
    </w:p>
    <w:p>
      <w:pPr>
        <w:pStyle w:val="Heading2"/>
      </w:pPr>
      <w:r>
        <w:t>6.4 本示例結論</w:t>
      </w:r>
    </w:p>
    <w:tbl>
      <w:tblPr>
        <w:tblStyle w:val="TableGrid"/>
        <w:tblW w:type="auto" w:w="0"/>
        <w:jc w:val="center"/>
        <w:tblLook w:firstColumn="1" w:firstRow="1" w:lastColumn="0" w:lastRow="0" w:noHBand="0" w:noVBand="1" w:val="04A0"/>
      </w:tblPr>
      <w:tblGrid>
        <w:gridCol w:w="9951"/>
      </w:tblGrid>
      <w:tr>
        <w:tc>
          <w:tcPr>
            <w:tcW w:type="dxa" w:w="9951"/>
            <w:shd w:fill="FCEEEE"/>
            <w:tcMar>
              <w:top w:w="110" w:type="dxa"/>
              <w:start w:w="130" w:type="dxa"/>
              <w:bottom w:w="110" w:type="dxa"/>
              <w:end w:w="130" w:type="dxa"/>
            </w:tcMar>
          </w:tcPr>
          <w:p>
            <w:pPr>
              <w:spacing w:after="0" w:line="259" w:lineRule="auto"/>
            </w:pPr>
            <w:r>
              <w:rPr>
                <w:rFonts w:ascii="Microsoft JhengHei" w:hAnsi="Microsoft JhengHei" w:eastAsia="Microsoft JhengHei"/>
              </w:rPr>
            </w:r>
            <w:r>
              <w:rPr>
                <w:rFonts w:ascii="Microsoft JhengHei" w:hAnsi="Microsoft JhengHei" w:eastAsia="Microsoft JhengHei"/>
                <w:b/>
                <w:i w:val="0"/>
                <w:color w:val="1F3A5F"/>
                <w:sz w:val="20"/>
              </w:rPr>
              <w:t>判定｜</w:t>
            </w:r>
            <w:r>
              <w:rPr>
                <w:rFonts w:ascii="Microsoft JhengHei" w:hAnsi="Microsoft JhengHei" w:eastAsia="Microsoft JhengHei"/>
                <w:b w:val="0"/>
                <w:i w:val="0"/>
                <w:color w:val="202A35"/>
                <w:sz w:val="20"/>
              </w:rPr>
              <w:t>欄位完整度算例 100%；第三方原件未收到；六項查驗未開始；不得納入正式佐證。這四個結論互相一致。</w:t>
            </w:r>
          </w:p>
        </w:tc>
      </w:tr>
    </w:tbl>
    <w:p>
      <w:pPr>
        <w:spacing w:after="20"/>
      </w:pPr>
    </w:p>
    <w:p>
      <w:pPr>
        <w:pStyle w:val="Heading1"/>
      </w:pPr>
      <w:r>
        <w:t>第 7 節｜例外、缺證及更正軌跡</w:t>
      </w:r>
    </w:p>
    <w:p>
      <w:pPr>
        <w:pStyle w:val="Heading2"/>
      </w:pPr>
      <w:r>
        <w:t>7.1 例外處理表</w:t>
      </w:r>
    </w:p>
    <w:tbl>
      <w:tblPr>
        <w:tblStyle w:val="TableGrid"/>
        <w:tblW w:type="auto" w:w="0"/>
        <w:jc w:val="center"/>
        <w:tblLayout w:type="fixed"/>
        <w:tblLook w:firstColumn="1" w:firstRow="1" w:lastColumn="0" w:lastRow="0" w:noHBand="0" w:noVBand="1" w:val="04A0"/>
      </w:tblPr>
      <w:tblGrid>
        <w:gridCol w:w="1800"/>
        <w:gridCol w:w="2376"/>
        <w:gridCol w:w="3384"/>
        <w:gridCol w:w="2088"/>
      </w:tblGrid>
      <w:tr>
        <w:trPr>
          <w:tblHeader w:val="true"/>
          <w:cantSplit/>
        </w:trPr>
        <w:tc>
          <w:tcPr>
            <w:tcW w:type="dxa" w:w="180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發現狀況</w:t>
            </w:r>
          </w:p>
        </w:tc>
        <w:tc>
          <w:tcPr>
            <w:tcW w:type="dxa" w:w="237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即時控制</w:t>
            </w:r>
          </w:p>
        </w:tc>
        <w:tc>
          <w:tcPr>
            <w:tcW w:type="dxa" w:w="338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更正／追蹤要求</w:t>
            </w:r>
          </w:p>
        </w:tc>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不可採取的作法</w:t>
            </w:r>
          </w:p>
        </w:tc>
      </w:tr>
      <w:tr>
        <w:trPr>
          <w:cantSplit/>
        </w:trPr>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未寄出但狀態寫待回覆</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將寄出狀態更正為未寄出；保留有日期的更正原因。</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只有實際寄送後才建立送達與回覆追蹤。</w:t>
            </w:r>
          </w:p>
        </w:tc>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不得推定第三方已收到或逾期未回覆。</w:t>
            </w:r>
          </w:p>
        </w:tc>
      </w:tr>
      <w:tr>
        <w:trPr>
          <w:cantSplit/>
        </w:trPr>
        <w:tc>
          <w:tcPr>
            <w:tcW w:type="dxa" w:w="18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原件未收到</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原件欄標未收到；六項查驗標未開始／無原件。</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收到後新增收件事實與六項查驗紀錄。</w:t>
            </w:r>
          </w:p>
        </w:tc>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不得填發文號、日期、出具者或存放路徑。</w:t>
            </w:r>
          </w:p>
        </w:tc>
      </w:tr>
      <w:tr>
        <w:trPr>
          <w:cantSplit/>
        </w:trPr>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課程或合作事實不一致</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暫停寄送或採認；列明差異及各來源。</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回到核准計畫、執行紀錄、雙方往來逐項核對。</w:t>
            </w:r>
          </w:p>
        </w:tc>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不得為配合第三方文字而自行改原件。</w:t>
            </w:r>
          </w:p>
        </w:tc>
      </w:tr>
      <w:tr>
        <w:trPr>
          <w:cantSplit/>
        </w:trPr>
        <w:tc>
          <w:tcPr>
            <w:tcW w:type="dxa" w:w="18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出具者或來源無法確認</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標 UNKNOWN／HOLD，保留原始接收方式。</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使用獨立確認管道，記錄實際查證及其來源。</w:t>
            </w:r>
          </w:p>
        </w:tc>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不得用搜尋結果截圖或生成內容替代確認。</w:t>
            </w:r>
          </w:p>
        </w:tc>
      </w:tr>
      <w:tr>
        <w:trPr>
          <w:cantSplit/>
        </w:trPr>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授權或個資範圍不足</w:t>
            </w:r>
          </w:p>
        </w:tc>
        <w:tc>
          <w:tcPr>
            <w:tcW w:type="dxa" w:w="237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限制調閱；暫不對外使用或公開。</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向第三方確認允許用途；僅保留必要個資。</w:t>
            </w:r>
          </w:p>
        </w:tc>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不得擅自上傳公開儲存庫或移除原件重要脈絡。</w:t>
            </w:r>
          </w:p>
        </w:tc>
      </w:tr>
      <w:tr>
        <w:trPr>
          <w:cantSplit/>
        </w:trPr>
        <w:tc>
          <w:tcPr>
            <w:tcW w:type="dxa" w:w="180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疑似遭改寫或冒用</w:t>
            </w:r>
          </w:p>
        </w:tc>
        <w:tc>
          <w:tcPr>
            <w:tcW w:type="dxa" w:w="237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停止使用、保全收到的原始檔與脈絡，通知有權覆核者。</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另建更正／調查紀錄，記下實際查證依據與處理結果。</w:t>
            </w:r>
          </w:p>
        </w:tc>
        <w:tc>
          <w:tcPr>
            <w:tcW w:type="dxa" w:w="20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不得覆蓋原檔、偽造補件或把疑點消除後標 PASS。</w:t>
            </w:r>
          </w:p>
        </w:tc>
      </w:tr>
    </w:tbl>
    <w:p>
      <w:pPr>
        <w:spacing w:after="20"/>
      </w:pPr>
    </w:p>
    <w:p>
      <w:pPr>
        <w:pStyle w:val="Heading2"/>
      </w:pPr>
      <w:r>
        <w:t>7.2 更正紀錄最小欄位</w:t>
      </w:r>
    </w:p>
    <w:p>
      <w:pPr>
        <w:spacing w:before="0" w:after="80" w:line="269" w:lineRule="auto"/>
      </w:pPr>
      <w:r>
        <w:rPr>
          <w:rFonts w:ascii="Microsoft JhengHei" w:hAnsi="Microsoft JhengHei" w:eastAsia="Microsoft JhengHei"/>
          <w:b w:val="0"/>
          <w:i w:val="0"/>
          <w:color w:val="202A35"/>
          <w:sz w:val="21"/>
        </w:rPr>
        <w:t>每次更正應記錄：原登錄值、修正值、原因、所依據原始來源與定位、實際修改人與日期、覆核人與日期、是否影響判定。保存前版或可回溯變更紀錄；不刪除不利資訊，也不以新版草稿覆蓋第三方原件。</w:t>
      </w:r>
    </w:p>
    <w:p>
      <w:pPr>
        <w:pStyle w:val="Heading2"/>
      </w:pPr>
      <w:r>
        <w:t>7.3 本例例外狀態</w:t>
      </w:r>
    </w:p>
    <w:tbl>
      <w:tblPr>
        <w:tblStyle w:val="TableGrid"/>
        <w:tblW w:type="auto" w:w="0"/>
        <w:jc w:val="center"/>
        <w:tblLayout w:type="fixed"/>
        <w:tblLook w:firstColumn="1" w:firstRow="1" w:lastColumn="0" w:lastRow="0" w:noHBand="0" w:noVBand="1" w:val="04A0"/>
      </w:tblPr>
      <w:tblGrid>
        <w:gridCol w:w="2520"/>
        <w:gridCol w:w="3168"/>
        <w:gridCol w:w="2448"/>
        <w:gridCol w:w="1512"/>
      </w:tblGrid>
      <w:tr>
        <w:trPr>
          <w:tblHeader w:val="true"/>
          <w:cantSplit/>
        </w:trPr>
        <w:tc>
          <w:tcPr>
            <w:tcW w:type="dxa" w:w="252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例外鍵</w:t>
            </w:r>
          </w:p>
        </w:tc>
        <w:tc>
          <w:tcPr>
            <w:tcW w:type="dxa" w:w="316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事實狀態</w:t>
            </w:r>
          </w:p>
        </w:tc>
        <w:tc>
          <w:tcPr>
            <w:tcW w:type="dxa" w:w="244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處置</w:t>
            </w:r>
          </w:p>
        </w:tc>
        <w:tc>
          <w:tcPr>
            <w:tcW w:type="dxa" w:w="151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目前結果</w:t>
            </w:r>
          </w:p>
        </w:tc>
      </w:tr>
      <w:tr>
        <w:trPr>
          <w:cantSplit/>
        </w:trPr>
        <w:tc>
          <w:tcPr>
            <w:tcW w:type="dxa" w:w="252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0092-F013-E2／F021-E3</w:t>
            </w:r>
          </w:p>
        </w:tc>
        <w:tc>
          <w:tcPr>
            <w:tcW w:type="dxa" w:w="316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索取稿未寄出；沒有第三方回覆。</w:t>
            </w:r>
          </w:p>
        </w:tc>
        <w:tc>
          <w:tcPr>
            <w:tcW w:type="dxa" w:w="244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不建立寄件或追蹤紀錄。</w:t>
            </w:r>
          </w:p>
        </w:tc>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維持未寄出／無回覆。</w:t>
            </w:r>
          </w:p>
        </w:tc>
      </w:tr>
      <w:tr>
        <w:trPr>
          <w:cantSplit/>
        </w:trPr>
        <w:tc>
          <w:tcPr>
            <w:tcW w:type="dxa" w:w="2520"/>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0092-F014-E2／F015-E2</w:t>
            </w:r>
          </w:p>
        </w:tc>
        <w:tc>
          <w:tcPr>
            <w:tcW w:type="dxa" w:w="316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未收到原件，無出具資訊及保存位置。</w:t>
            </w:r>
          </w:p>
        </w:tc>
        <w:tc>
          <w:tcPr>
            <w:tcW w:type="dxa" w:w="244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不啟動真偽查驗；不編造原件索引。</w:t>
            </w:r>
          </w:p>
        </w:tc>
        <w:tc>
          <w:tcPr>
            <w:tcW w:type="dxa" w:w="151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六項查驗未開始；不納入。</w:t>
            </w:r>
          </w:p>
        </w:tc>
      </w:tr>
    </w:tbl>
    <w:p>
      <w:pPr>
        <w:spacing w:after="20"/>
      </w:pPr>
    </w:p>
    <w:p>
      <w:pPr>
        <w:pStyle w:val="Heading1"/>
      </w:pPr>
      <w:r>
        <w:t>第 8 節｜SAMPLE 與 REAL 的區別</w:t>
      </w:r>
    </w:p>
    <w:tbl>
      <w:tblPr>
        <w:tblStyle w:val="TableGrid"/>
        <w:tblW w:type="auto" w:w="0"/>
        <w:jc w:val="center"/>
        <w:tblLayout w:type="fixed"/>
        <w:tblLook w:firstColumn="1" w:firstRow="1" w:lastColumn="0" w:lastRow="0" w:noHBand="0" w:noVBand="1" w:val="04A0"/>
      </w:tblPr>
      <w:tblGrid>
        <w:gridCol w:w="1656"/>
        <w:gridCol w:w="3888"/>
        <w:gridCol w:w="4104"/>
      </w:tblGrid>
      <w:tr>
        <w:trPr>
          <w:tblHeader w:val="true"/>
          <w:cantSplit/>
        </w:trPr>
        <w:tc>
          <w:tcPr>
            <w:tcW w:type="dxa" w:w="165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面向</w:t>
            </w:r>
          </w:p>
        </w:tc>
        <w:tc>
          <w:tcPr>
            <w:tcW w:type="dxa" w:w="38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本件 SAMPLE / SYNTHETIC</w:t>
            </w:r>
          </w:p>
        </w:tc>
        <w:tc>
          <w:tcPr>
            <w:tcW w:type="dxa" w:w="410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REAL 使用前必須取得</w:t>
            </w:r>
          </w:p>
        </w:tc>
      </w:tr>
      <w:tr>
        <w:trPr>
          <w:cantSplit/>
        </w:trPr>
        <w:tc>
          <w:tcPr>
            <w:tcW w:type="dxa" w:w="165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機構／人員</w:t>
            </w:r>
          </w:p>
        </w:tc>
        <w:tc>
          <w:tcPr>
            <w:tcW w:type="dxa" w:w="38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本會、合作單位乙、角色甲／乙皆為示例代稱。</w:t>
            </w:r>
          </w:p>
        </w:tc>
        <w:tc>
          <w:tcPr>
            <w:tcW w:type="dxa" w:w="410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協會登記資料、實際授權職務、第三方正式名稱及窗口核實紀錄。</w:t>
            </w:r>
          </w:p>
        </w:tc>
      </w:tr>
      <w:tr>
        <w:trPr>
          <w:cantSplit/>
        </w:trPr>
        <w:tc>
          <w:tcPr>
            <w:tcW w:type="dxa" w:w="165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活動／日期</w:t>
            </w:r>
          </w:p>
        </w:tc>
        <w:tc>
          <w:tcPr>
            <w:tcW w:type="dxa" w:w="38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課程、內容及 2026-09-12 都是合成值。</w:t>
            </w:r>
          </w:p>
        </w:tc>
        <w:tc>
          <w:tcPr>
            <w:tcW w:type="dxa" w:w="410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核准課程計畫、實際執行紀錄、可核對的合作往來。</w:t>
            </w:r>
          </w:p>
        </w:tc>
      </w:tr>
      <w:tr>
        <w:trPr>
          <w:cantSplit/>
        </w:trPr>
        <w:tc>
          <w:tcPr>
            <w:tcW w:type="dxa" w:w="165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索取狀態</w:t>
            </w:r>
          </w:p>
        </w:tc>
        <w:tc>
          <w:tcPr>
            <w:tcW w:type="dxa" w:w="38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2026-10-01 電郵形式稿；未寄出。</w:t>
            </w:r>
          </w:p>
        </w:tc>
        <w:tc>
          <w:tcPr>
            <w:tcW w:type="dxa" w:w="410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實際寄出的郵件／公文及發送、送達紀錄。</w:t>
            </w:r>
          </w:p>
        </w:tc>
      </w:tr>
      <w:tr>
        <w:trPr>
          <w:cantSplit/>
        </w:trPr>
        <w:tc>
          <w:tcPr>
            <w:tcW w:type="dxa" w:w="165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第三方原件</w:t>
            </w:r>
          </w:p>
        </w:tc>
        <w:tc>
          <w:tcPr>
            <w:tcW w:type="dxa" w:w="38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截至 2026-10-02 未收到；沒有出具者、日期、編號或位置。</w:t>
            </w:r>
          </w:p>
        </w:tc>
        <w:tc>
          <w:tcPr>
            <w:tcW w:type="dxa" w:w="410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第三方自行出具並經可核實途徑收到的原件及收件紀錄。</w:t>
            </w:r>
          </w:p>
        </w:tc>
      </w:tr>
      <w:tr>
        <w:trPr>
          <w:cantSplit/>
        </w:trPr>
        <w:tc>
          <w:tcPr>
            <w:tcW w:type="dxa" w:w="165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查驗／決定</w:t>
            </w:r>
          </w:p>
        </w:tc>
        <w:tc>
          <w:tcPr>
            <w:tcW w:type="dxa" w:w="38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六項均未開始；不納入正式佐證。</w:t>
            </w:r>
          </w:p>
        </w:tc>
        <w:tc>
          <w:tcPr>
            <w:tcW w:type="dxa" w:w="410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六項逐一有查驗來源、結果、覆核及用途授權。</w:t>
            </w:r>
          </w:p>
        </w:tc>
      </w:tr>
      <w:tr>
        <w:trPr>
          <w:cantSplit/>
        </w:trPr>
        <w:tc>
          <w:tcPr>
            <w:tcW w:type="dxa" w:w="165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計算</w:t>
            </w:r>
          </w:p>
        </w:tc>
        <w:tc>
          <w:tcPr>
            <w:tcW w:type="dxa" w:w="3888"/>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8/8=100% 為表單欄位完整度示例。</w:t>
            </w:r>
          </w:p>
        </w:tc>
        <w:tc>
          <w:tcPr>
            <w:tcW w:type="dxa" w:w="410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以真實填寫資料按同一欄位清單重算；不得作為原件有效性的替代。</w:t>
            </w:r>
          </w:p>
        </w:tc>
      </w:tr>
    </w:tbl>
    <w:p>
      <w:pPr>
        <w:spacing w:after="20"/>
      </w:pPr>
    </w:p>
    <w:p>
      <w:pPr>
        <w:pStyle w:val="Heading2"/>
      </w:pPr>
      <w:r>
        <w:t>升格為真實案例的必要條件</w:t>
      </w:r>
    </w:p>
    <w:p>
      <w:pPr>
        <w:pStyle w:val="ListBullet"/>
        <w:spacing w:after="40" w:line="264" w:lineRule="auto"/>
        <w:ind w:left="317" w:hanging="202"/>
      </w:pPr>
      <w:r>
        <w:rPr>
          <w:rFonts w:ascii="Microsoft JhengHei" w:hAnsi="Microsoft JhengHei" w:eastAsia="Microsoft JhengHei"/>
          <w:b w:val="0"/>
          <w:i w:val="0"/>
          <w:color w:val="202A35"/>
          <w:sz w:val="21"/>
        </w:rPr>
        <w:t>以正式資料替換全部 27 筆合成事實，並保留來源、日期、定位及負責人。</w:t>
      </w:r>
    </w:p>
    <w:p>
      <w:pPr>
        <w:pStyle w:val="ListBullet"/>
        <w:spacing w:after="40" w:line="264" w:lineRule="auto"/>
        <w:ind w:left="317" w:hanging="202"/>
      </w:pPr>
      <w:r>
        <w:rPr>
          <w:rFonts w:ascii="Microsoft JhengHei" w:hAnsi="Microsoft JhengHei" w:eastAsia="Microsoft JhengHei"/>
          <w:b w:val="0"/>
          <w:i w:val="0"/>
          <w:color w:val="202A35"/>
          <w:sz w:val="21"/>
        </w:rPr>
        <w:t>證明活動確實發生，並核實本會與第三方名稱、窗口與往來關係。</w:t>
      </w:r>
    </w:p>
    <w:p>
      <w:pPr>
        <w:pStyle w:val="ListBullet"/>
        <w:spacing w:after="40" w:line="264" w:lineRule="auto"/>
        <w:ind w:left="317" w:hanging="202"/>
      </w:pPr>
      <w:r>
        <w:rPr>
          <w:rFonts w:ascii="Microsoft JhengHei" w:hAnsi="Microsoft JhengHei" w:eastAsia="Microsoft JhengHei"/>
          <w:b w:val="0"/>
          <w:i w:val="0"/>
          <w:color w:val="202A35"/>
          <w:sz w:val="21"/>
        </w:rPr>
        <w:t>保存實際寄送及收件紀錄；不得把草稿日期當寄送日期。</w:t>
      </w:r>
    </w:p>
    <w:p>
      <w:pPr>
        <w:pStyle w:val="ListBullet"/>
        <w:spacing w:after="40" w:line="264" w:lineRule="auto"/>
        <w:ind w:left="317" w:hanging="202"/>
      </w:pPr>
      <w:r>
        <w:rPr>
          <w:rFonts w:ascii="Microsoft JhengHei" w:hAnsi="Microsoft JhengHei" w:eastAsia="Microsoft JhengHei"/>
          <w:b w:val="0"/>
          <w:i w:val="0"/>
          <w:color w:val="202A35"/>
          <w:sz w:val="21"/>
        </w:rPr>
        <w:t>取得第三方自行出具的真實原件；核對出具者、日期及原件完整性。</w:t>
      </w:r>
    </w:p>
    <w:p>
      <w:pPr>
        <w:pStyle w:val="ListBullet"/>
        <w:spacing w:after="40" w:line="264" w:lineRule="auto"/>
        <w:ind w:left="317" w:hanging="202"/>
      </w:pPr>
      <w:r>
        <w:rPr>
          <w:rFonts w:ascii="Microsoft JhengHei" w:hAnsi="Microsoft JhengHei" w:eastAsia="Microsoft JhengHei"/>
          <w:b w:val="0"/>
          <w:i w:val="0"/>
          <w:color w:val="202A35"/>
          <w:sz w:val="21"/>
        </w:rPr>
        <w:t>完成六項查驗並逐項記錄；任何重要未知或矛盾均暫緩。</w:t>
      </w:r>
    </w:p>
    <w:p>
      <w:pPr>
        <w:pStyle w:val="ListBullet"/>
        <w:spacing w:after="40" w:line="264" w:lineRule="auto"/>
        <w:ind w:left="317" w:hanging="202"/>
      </w:pPr>
      <w:r>
        <w:rPr>
          <w:rFonts w:ascii="Microsoft JhengHei" w:hAnsi="Microsoft JhengHei" w:eastAsia="Microsoft JhengHei"/>
          <w:b w:val="0"/>
          <w:i w:val="0"/>
          <w:color w:val="202A35"/>
          <w:sz w:val="21"/>
        </w:rPr>
        <w:t>確認第三方允許文件在指定用途中的使用，處理不必要個資。</w:t>
      </w:r>
    </w:p>
    <w:p>
      <w:pPr>
        <w:pStyle w:val="ListBullet"/>
        <w:spacing w:after="40" w:line="264" w:lineRule="auto"/>
        <w:ind w:left="317" w:hanging="202"/>
      </w:pPr>
      <w:r>
        <w:rPr>
          <w:rFonts w:ascii="Microsoft JhengHei" w:hAnsi="Microsoft JhengHei" w:eastAsia="Microsoft JhengHei"/>
          <w:b w:val="0"/>
          <w:i w:val="0"/>
          <w:color w:val="202A35"/>
          <w:sz w:val="21"/>
        </w:rPr>
        <w:t>由符合實際授權的人員作成帶日期的內部判定；不得沿用本示例判定。</w:t>
      </w:r>
    </w:p>
    <w:p>
      <w:pPr>
        <w:pStyle w:val="ListBullet"/>
        <w:spacing w:after="40" w:line="264" w:lineRule="auto"/>
        <w:ind w:left="317" w:hanging="202"/>
      </w:pPr>
      <w:r>
        <w:rPr>
          <w:rFonts w:ascii="Microsoft JhengHei" w:hAnsi="Microsoft JhengHei" w:eastAsia="Microsoft JhengHei"/>
          <w:b w:val="0"/>
          <w:i w:val="0"/>
          <w:color w:val="202A35"/>
          <w:sz w:val="21"/>
        </w:rPr>
        <w:t>依協會現行正式流程核准使用；本文件不代表已獲任何核准或 TTQS 接受。</w:t>
      </w:r>
    </w:p>
    <w:p>
      <w:pPr>
        <w:pStyle w:val="Heading1"/>
      </w:pPr>
      <w:r>
        <w:t>第 9 節｜覆核、保管及調閱</w:t>
      </w:r>
    </w:p>
    <w:p>
      <w:pPr>
        <w:pStyle w:val="Heading2"/>
      </w:pPr>
      <w:r>
        <w:t>9.1 覆核要求</w:t>
      </w:r>
    </w:p>
    <w:p>
      <w:pPr>
        <w:spacing w:before="0" w:after="80" w:line="269" w:lineRule="auto"/>
      </w:pPr>
      <w:r>
        <w:rPr>
          <w:rFonts w:ascii="Microsoft JhengHei" w:hAnsi="Microsoft JhengHei" w:eastAsia="Microsoft JhengHei"/>
          <w:b w:val="0"/>
          <w:i w:val="0"/>
          <w:color w:val="202A35"/>
          <w:sz w:val="21"/>
        </w:rPr>
        <w:t>承辦角色負責資料整理，覆核角色應查看原始來源及六項查驗記錄。若組織人力不允許分工，應如實記載角色重疊並安排有權限的替代覆核；不得以表格上的角色名稱宣稱已獨立覆核。</w:t>
      </w:r>
    </w:p>
    <w:p>
      <w:pPr>
        <w:pStyle w:val="Heading2"/>
      </w:pPr>
      <w:r>
        <w:t>9.2 收件保存</w:t>
      </w:r>
    </w:p>
    <w:p>
      <w:pPr>
        <w:pStyle w:val="ListBullet"/>
        <w:spacing w:after="40" w:line="264" w:lineRule="auto"/>
        <w:ind w:left="317" w:hanging="202"/>
      </w:pPr>
      <w:r>
        <w:rPr>
          <w:rFonts w:ascii="Microsoft JhengHei" w:hAnsi="Microsoft JhengHei" w:eastAsia="Microsoft JhengHei"/>
          <w:b w:val="0"/>
          <w:i w:val="0"/>
          <w:color w:val="202A35"/>
          <w:sz w:val="21"/>
        </w:rPr>
        <w:t>記錄實際收件時間、途徑、交付型態、原件頁數／附件（如適用）及接收人；不得預填。</w:t>
      </w:r>
    </w:p>
    <w:p>
      <w:pPr>
        <w:pStyle w:val="ListBullet"/>
        <w:spacing w:after="40" w:line="264" w:lineRule="auto"/>
        <w:ind w:left="317" w:hanging="202"/>
      </w:pPr>
      <w:r>
        <w:rPr>
          <w:rFonts w:ascii="Microsoft JhengHei" w:hAnsi="Microsoft JhengHei" w:eastAsia="Microsoft JhengHei"/>
          <w:b w:val="0"/>
          <w:i w:val="0"/>
          <w:color w:val="202A35"/>
          <w:sz w:val="21"/>
        </w:rPr>
        <w:t>紙本原件依現行保管規則保存；掃描檔標明由何原件、何時及由誰取得。未核實掃描設定前不宣稱達特定解析度。</w:t>
      </w:r>
    </w:p>
    <w:p>
      <w:pPr>
        <w:pStyle w:val="ListBullet"/>
        <w:spacing w:after="40" w:line="264" w:lineRule="auto"/>
        <w:ind w:left="317" w:hanging="202"/>
      </w:pPr>
      <w:r>
        <w:rPr>
          <w:rFonts w:ascii="Microsoft JhengHei" w:hAnsi="Microsoft JhengHei" w:eastAsia="Microsoft JhengHei"/>
          <w:b w:val="0"/>
          <w:i w:val="0"/>
          <w:color w:val="202A35"/>
          <w:sz w:val="21"/>
        </w:rPr>
        <w:t>電子原件保留可驗證的原始訊息／檔案及必要中繼資料；不要只存裁切截圖。</w:t>
      </w:r>
    </w:p>
    <w:p>
      <w:pPr>
        <w:pStyle w:val="ListBullet"/>
        <w:spacing w:after="40" w:line="264" w:lineRule="auto"/>
        <w:ind w:left="317" w:hanging="202"/>
      </w:pPr>
      <w:r>
        <w:rPr>
          <w:rFonts w:ascii="Microsoft JhengHei" w:hAnsi="Microsoft JhengHei" w:eastAsia="Microsoft JhengHei"/>
          <w:b w:val="0"/>
          <w:i w:val="0"/>
          <w:color w:val="202A35"/>
          <w:sz w:val="21"/>
        </w:rPr>
        <w:t>使用協會既有且經授權的限制存取位置；先確認權限、備份與個資處理方式。</w:t>
      </w:r>
    </w:p>
    <w:p>
      <w:pPr>
        <w:pStyle w:val="ListBullet"/>
        <w:spacing w:after="40" w:line="264" w:lineRule="auto"/>
        <w:ind w:left="317" w:hanging="202"/>
      </w:pPr>
      <w:r>
        <w:rPr>
          <w:rFonts w:ascii="Microsoft JhengHei" w:hAnsi="Microsoft JhengHei" w:eastAsia="Microsoft JhengHei"/>
          <w:b w:val="0"/>
          <w:i w:val="0"/>
          <w:color w:val="202A35"/>
          <w:sz w:val="21"/>
        </w:rPr>
        <w:t>保存期限依現行法令、契約或協會核實規則執行；規則未明時標 UNKNOWN 並詢問有權管理者。</w:t>
      </w:r>
    </w:p>
    <w:p>
      <w:pPr>
        <w:pStyle w:val="Heading2"/>
      </w:pPr>
      <w:r>
        <w:t>9.3 調閱紀錄表（空白工作表）</w:t>
      </w:r>
    </w:p>
    <w:p>
      <w:pPr>
        <w:spacing w:before="0" w:after="80" w:line="269" w:lineRule="auto"/>
      </w:pPr>
      <w:r>
        <w:rPr>
          <w:rFonts w:ascii="Microsoft JhengHei" w:hAnsi="Microsoft JhengHei" w:eastAsia="Microsoft JhengHei"/>
          <w:b w:val="0"/>
          <w:i w:val="0"/>
          <w:color w:val="202A35"/>
          <w:sz w:val="21"/>
        </w:rPr>
        <w:t>下表是供未來實際調閱時使用的空白工作表；空白欄位僅供後續記錄，不代表任何人曾經調閱或已完成查核。</w:t>
      </w:r>
    </w:p>
    <w:tbl>
      <w:tblPr>
        <w:tblStyle w:val="TableGrid"/>
        <w:tblW w:type="auto" w:w="0"/>
        <w:jc w:val="center"/>
        <w:tblLayout w:type="fixed"/>
        <w:tblLook w:firstColumn="1" w:firstRow="1" w:lastColumn="0" w:lastRow="0" w:noHBand="0" w:noVBand="1" w:val="04A0"/>
      </w:tblPr>
      <w:tblGrid>
        <w:gridCol w:w="1440"/>
        <w:gridCol w:w="1656"/>
        <w:gridCol w:w="1728"/>
        <w:gridCol w:w="2088"/>
        <w:gridCol w:w="1512"/>
        <w:gridCol w:w="1800"/>
      </w:tblGrid>
      <w:tr>
        <w:trPr>
          <w:tblHeader w:val="true"/>
          <w:cantSplit/>
        </w:trPr>
        <w:tc>
          <w:tcPr>
            <w:tcW w:type="dxa" w:w="14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調閱日期時間</w:t>
            </w:r>
          </w:p>
        </w:tc>
        <w:tc>
          <w:tcPr>
            <w:tcW w:type="dxa" w:w="165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文件索引／版本</w:t>
            </w:r>
          </w:p>
        </w:tc>
        <w:tc>
          <w:tcPr>
            <w:tcW w:type="dxa" w:w="172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調閱目的</w:t>
            </w:r>
          </w:p>
        </w:tc>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調閱人／授權依據</w:t>
            </w:r>
          </w:p>
        </w:tc>
        <w:tc>
          <w:tcPr>
            <w:tcW w:type="dxa" w:w="151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遮蔽範圍</w:t>
            </w:r>
          </w:p>
        </w:tc>
        <w:tc>
          <w:tcPr>
            <w:tcW w:type="dxa" w:w="180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歸還／銷毀處理</w:t>
            </w:r>
          </w:p>
        </w:tc>
      </w:tr>
      <w:tr>
        <w:trPr>
          <w:cantSplit/>
        </w:trPr>
        <w:tc>
          <w:tcPr>
            <w:tcW w:type="dxa" w:w="144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（實際調閱後填）</w:t>
            </w:r>
          </w:p>
        </w:tc>
        <w:tc>
          <w:tcPr>
            <w:tcW w:type="dxa" w:w="165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（依既有索引）</w:t>
            </w:r>
          </w:p>
        </w:tc>
        <w:tc>
          <w:tcPr>
            <w:tcW w:type="dxa" w:w="172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（具體目的）</w:t>
            </w:r>
          </w:p>
        </w:tc>
        <w:tc>
          <w:tcPr>
            <w:tcW w:type="dxa" w:w="2088"/>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（實際人員及依據）</w:t>
            </w:r>
          </w:p>
        </w:tc>
        <w:tc>
          <w:tcPr>
            <w:tcW w:type="dxa" w:w="151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（必要個資）</w:t>
            </w:r>
          </w:p>
        </w:tc>
        <w:tc>
          <w:tcPr>
            <w:tcW w:type="dxa" w:w="1800"/>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（依現行規則記錄）</w:t>
            </w:r>
          </w:p>
        </w:tc>
      </w:tr>
    </w:tbl>
    <w:p>
      <w:pPr>
        <w:spacing w:after="20"/>
      </w:pPr>
    </w:p>
    <w:p>
      <w:pPr>
        <w:pStyle w:val="Heading1"/>
      </w:pPr>
      <w:r>
        <w:t>第 10 節｜相關要求及文件交叉引用</w:t>
      </w:r>
    </w:p>
    <w:tbl>
      <w:tblPr>
        <w:tblStyle w:val="TableGrid"/>
        <w:tblW w:type="auto" w:w="0"/>
        <w:jc w:val="center"/>
        <w:tblLayout w:type="fixed"/>
        <w:tblLook w:firstColumn="1" w:firstRow="1" w:lastColumn="0" w:lastRow="0" w:noHBand="0" w:noVBand="1" w:val="04A0"/>
      </w:tblPr>
      <w:tblGrid>
        <w:gridCol w:w="2232"/>
        <w:gridCol w:w="3816"/>
        <w:gridCol w:w="3384"/>
      </w:tblGrid>
      <w:tr>
        <w:trPr>
          <w:tblHeader w:val="true"/>
          <w:cantSplit/>
        </w:trPr>
        <w:tc>
          <w:tcPr>
            <w:tcW w:type="dxa" w:w="223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文件／需求</w:t>
            </w:r>
          </w:p>
        </w:tc>
        <w:tc>
          <w:tcPr>
            <w:tcW w:type="dxa" w:w="381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不同之處</w:t>
            </w:r>
          </w:p>
        </w:tc>
        <w:tc>
          <w:tcPr>
            <w:tcW w:type="dxa" w:w="3384"/>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交叉引用規則</w:t>
            </w:r>
          </w:p>
        </w:tc>
      </w:tr>
      <w:tr>
        <w:trPr>
          <w:cantSplit/>
        </w:trPr>
        <w:tc>
          <w:tcPr>
            <w:tcW w:type="dxa" w:w="22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0091／I17D-E05 學員就業證明</w:t>
            </w:r>
          </w:p>
        </w:tc>
        <w:tc>
          <w:tcPr>
            <w:tcW w:type="dxa" w:w="38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以真實就業文件支持就業事實；與第三方感謝函的證明命題不同。</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只有共享來源實際可核對時引用來源定位；不複製學員個資或正文。</w:t>
            </w:r>
          </w:p>
        </w:tc>
      </w:tr>
      <w:tr>
        <w:trPr>
          <w:cantSplit/>
        </w:trPr>
        <w:tc>
          <w:tcPr>
            <w:tcW w:type="dxa" w:w="223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0093／I17D-E07 雇主問卷</w:t>
            </w:r>
          </w:p>
        </w:tc>
        <w:tc>
          <w:tcPr>
            <w:tcW w:type="dxa" w:w="3816"/>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以明確問題、選項、量尺及統計分析呈現雇主回饋。</w:t>
            </w:r>
          </w:p>
        </w:tc>
        <w:tc>
          <w:tcPr>
            <w:tcW w:type="dxa" w:w="3384"/>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問卷回答與感謝函是不同資料；不能推論相同結論。</w:t>
            </w:r>
          </w:p>
        </w:tc>
      </w:tr>
      <w:tr>
        <w:trPr>
          <w:cantSplit/>
        </w:trPr>
        <w:tc>
          <w:tcPr>
            <w:tcW w:type="dxa" w:w="223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本件案件甲</w:t>
            </w:r>
          </w:p>
        </w:tc>
        <w:tc>
          <w:tcPr>
            <w:tcW w:type="dxa" w:w="3816"/>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僅是本文件內部合成示例，不表示跨文件共同案例。</w:t>
            </w:r>
          </w:p>
        </w:tc>
        <w:tc>
          <w:tcPr>
            <w:tcW w:type="dxa" w:w="3384"/>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未取得真實共同來源前，不與 0091／0093 建立事實連結。</w:t>
            </w:r>
          </w:p>
        </w:tc>
      </w:tr>
    </w:tbl>
    <w:p>
      <w:pPr>
        <w:spacing w:after="20"/>
      </w:pPr>
    </w:p>
    <w:p>
      <w:pPr>
        <w:spacing w:before="0" w:after="80" w:line="269" w:lineRule="auto"/>
      </w:pPr>
      <w:r>
        <w:rPr>
          <w:rFonts w:ascii="Microsoft JhengHei" w:hAnsi="Microsoft JhengHei" w:eastAsia="Microsoft JhengHei"/>
          <w:b w:val="0"/>
          <w:i w:val="0"/>
          <w:color w:val="202A35"/>
          <w:sz w:val="21"/>
        </w:rPr>
        <w:t>文號與清單流水號不同：0092 是 DOCX 文件編號；099 是官方 157 項清單中的流水號；I17D-E06 是官方要求識別碼。不得互換使用。</w:t>
      </w:r>
    </w:p>
    <w:p>
      <w:pPr>
        <w:pStyle w:val="Heading1"/>
      </w:pPr>
      <w:r>
        <w:t>第 11 節｜真實資料替換清單</w:t>
      </w:r>
    </w:p>
    <w:p>
      <w:pPr>
        <w:spacing w:before="0" w:after="80" w:line="269" w:lineRule="auto"/>
      </w:pPr>
      <w:r>
        <w:rPr>
          <w:rFonts w:ascii="Microsoft JhengHei" w:hAnsi="Microsoft JhengHei" w:eastAsia="Microsoft JhengHei"/>
          <w:b w:val="0"/>
          <w:i w:val="0"/>
          <w:color w:val="202A35"/>
          <w:sz w:val="21"/>
        </w:rPr>
        <w:t>以下清單逐筆列出本示例使用的 27 個合成事實。每筆皆須以表中指定類型的真實來源取代；未取得來源前保持 SAMPLE / SYNTHETIC。角色代碼及職務名稱不能替代真人授權資料。</w:t>
      </w:r>
    </w:p>
    <w:tbl>
      <w:tblPr>
        <w:tblStyle w:val="TableGrid"/>
        <w:tblW w:type="auto" w:w="0"/>
        <w:jc w:val="center"/>
        <w:tblLayout w:type="fixed"/>
        <w:tblLook w:firstColumn="1" w:firstRow="1" w:lastColumn="0" w:lastRow="0" w:noHBand="0" w:noVBand="1" w:val="04A0"/>
      </w:tblPr>
      <w:tblGrid>
        <w:gridCol w:w="3240"/>
        <w:gridCol w:w="2088"/>
        <w:gridCol w:w="2952"/>
        <w:gridCol w:w="1152"/>
      </w:tblGrid>
      <w:tr>
        <w:trPr>
          <w:tblHeader w:val="true"/>
          <w:cantSplit/>
        </w:trPr>
        <w:tc>
          <w:tcPr>
            <w:tcW w:type="dxa" w:w="324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事實 ID／示例值</w:t>
            </w:r>
          </w:p>
        </w:tc>
        <w:tc>
          <w:tcPr>
            <w:tcW w:type="dxa" w:w="2088"/>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正文定位</w:t>
            </w:r>
          </w:p>
        </w:tc>
        <w:tc>
          <w:tcPr>
            <w:tcW w:type="dxa" w:w="295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REAL 替換所需依據</w:t>
            </w:r>
          </w:p>
        </w:tc>
        <w:tc>
          <w:tcPr>
            <w:tcW w:type="dxa" w:w="1152"/>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責任／狀態</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0092-F001-E2</w:t>
              <w:br/>
              <w:t>案例識別</w:t>
              <w:br/>
              <w:t>SAMPLE：案件甲（合成示例）</w:t>
              <w:br/>
              <w:t>合成用途：示範案例識別用途；不是實際案件編號。</w:t>
            </w:r>
          </w:p>
        </w:tc>
        <w:tc>
          <w:tcPr>
            <w:tcW w:type="dxa" w:w="2088"/>
            <w:vAlign w:val="top"/>
            <w:tcMar>
              <w:top w:w="85" w:type="dxa"/>
              <w:start w:w="95" w:type="dxa"/>
              <w:bottom w:w="85" w:type="dxa"/>
              <w:end w:w="95" w:type="dxa"/>
            </w:tcMar>
          </w:tcPr>
          <w:p>
            <w:r>
              <w:rPr>
                <w:rFonts w:ascii="Microsoft JhengHei" w:hAnsi="Microsoft JhengHei" w:eastAsia="Microsoft JhengHei"/>
              </w:rPr>
              <w:t>§4.2 案例識別；§5.3 案例識別欄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以本案正式合作文件、課程執行紀錄、實際寄送紀錄及第三方實際提供的原件重建案例；未取得原件時保留未收件狀態。</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0092-F002-E2</w:t>
              <w:br/>
              <w:t>寄件機構</w:t>
              <w:br/>
              <w:t>SAMPLE：本會（合成示例）</w:t>
              <w:br/>
              <w:t>合成用途：使用角色／機構代稱以示範欄位；不指向真實法人或個人。</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§4.2 寄件方；§5.3 寄件方／承辦角色欄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以協會登記資料及受控對外聯絡名錄所載正式名稱取代「本會（合成示例）」。</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0092-F003-E2</w:t>
              <w:br/>
              <w:t>受件第三方</w:t>
              <w:br/>
              <w:t>SAMPLE：合作單位乙（合成示例）</w:t>
              <w:br/>
              <w:t>合成用途：使用角色／機構代稱以示範欄位；不指向真實法人或個人。</w:t>
            </w:r>
          </w:p>
        </w:tc>
        <w:tc>
          <w:tcPr>
            <w:tcW w:type="dxa" w:w="2088"/>
            <w:vAlign w:val="top"/>
            <w:tcMar>
              <w:top w:w="85" w:type="dxa"/>
              <w:start w:w="95" w:type="dxa"/>
              <w:bottom w:w="85" w:type="dxa"/>
              <w:end w:w="95" w:type="dxa"/>
            </w:tcMar>
          </w:tcPr>
          <w:p>
            <w:r>
              <w:rPr>
                <w:rFonts w:ascii="Microsoft JhengHei" w:hAnsi="Microsoft JhengHei" w:eastAsia="Microsoft JhengHei"/>
              </w:rPr>
              <w:t>§5.2 收件方；§5.3 第三方機構欄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以雙方合作文件及經第三方正式管道獨立核實的正式名稱取代「合作單位乙（合成示例）」。</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0092-F004-E2</w:t>
              <w:br/>
              <w:t>寄件承辦角色</w:t>
              <w:br/>
              <w:t>SAMPLE：角色甲（示例承辦角色；ROLE-A）</w:t>
              <w:br/>
              <w:t>合成用途：使用角色／機構代稱以示範欄位；不指向真實法人或個人。</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§5.2 寄件角色；§5.3 承辦角色欄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以協會受控人員名冊及本案正式分工／核准寄件紀錄所證實的承辦職務取代；寄送事實另以實際郵件或發文紀錄證明。</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0092-F005-E2</w:t>
              <w:br/>
              <w:t>受件窗口角色</w:t>
              <w:br/>
              <w:t>SAMPLE：合作單位乙窗口（合成角色；非真實聯絡人）</w:t>
              <w:br/>
              <w:t>合成用途：使用角色／機構代稱以示範欄位；不指向真實法人或個人。</w:t>
            </w:r>
          </w:p>
        </w:tc>
        <w:tc>
          <w:tcPr>
            <w:tcW w:type="dxa" w:w="2088"/>
            <w:vAlign w:val="top"/>
            <w:tcMar>
              <w:top w:w="85" w:type="dxa"/>
              <w:start w:w="95" w:type="dxa"/>
              <w:bottom w:w="85" w:type="dxa"/>
              <w:end w:w="95" w:type="dxa"/>
            </w:tcMar>
          </w:tcPr>
          <w:p>
            <w:r>
              <w:rPr>
                <w:rFonts w:ascii="Microsoft JhengHei" w:hAnsi="Microsoft JhengHei" w:eastAsia="Microsoft JhengHei"/>
              </w:rPr>
              <w:t>§5.2 稱謂；§5.3 受件窗口欄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以透過第三方正式聯絡管道確認的實際窗口及其職務資料取代，並留存核實往來紀錄。</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0092-F006-E2</w:t>
              <w:br/>
              <w:t>覆核角色</w:t>
              <w:br/>
              <w:t>SAMPLE：角色乙（示例覆核角色；ROLE-B）</w:t>
              <w:br/>
              <w:t>合成用途：使用角色／機構代稱以示範欄位；不指向真實法人或個人。</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§5.3 覆核角色欄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以受控人員名冊及本案實際覆核簽認或核可紀錄所載職務取代。</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0092-F007-E2</w:t>
              <w:br/>
              <w:t>關聯活動名稱</w:t>
              <w:br/>
              <w:t>SAMPLE：職場數位協作實作課程（合成示例）</w:t>
              <w:br/>
              <w:t>合成用途：建立單一一致的活動示例以演示日期與內容核對；沒有實際辦理來源。</w:t>
            </w:r>
          </w:p>
        </w:tc>
        <w:tc>
          <w:tcPr>
            <w:tcW w:type="dxa" w:w="2088"/>
            <w:vAlign w:val="top"/>
            <w:tcMar>
              <w:top w:w="85" w:type="dxa"/>
              <w:start w:w="95" w:type="dxa"/>
              <w:bottom w:w="85" w:type="dxa"/>
              <w:end w:w="95" w:type="dxa"/>
            </w:tcMar>
          </w:tcPr>
          <w:p>
            <w:r>
              <w:rPr>
                <w:rFonts w:ascii="Microsoft JhengHei" w:hAnsi="Microsoft JhengHei" w:eastAsia="Microsoft JhengHei"/>
              </w:rPr>
              <w:t>§5.2 課程名稱；§5.3 活動欄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以核准課程計畫及實際班次執行紀錄所載名稱取代。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0092-F008-E2</w:t>
              <w:br/>
              <w:t>活動內容</w:t>
              <w:br/>
              <w:t>SAMPLE：協作工具操作示範（合成示例）</w:t>
              <w:br/>
              <w:t>合成用途：建立單一一致的活動示例以演示日期與內容核對；沒有實際辦理來源。</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§5.2 課程內容；§5.3 活動欄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以實際課程紀錄、教材／執行紀錄及合作往來所支持的內容取代；未獲第三方核實的敘述不保留為第三方事實。</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0092-F009-E2</w:t>
              <w:br/>
              <w:t>活動日期</w:t>
              <w:br/>
              <w:t>SAMPLE：2026-09-12</w:t>
              <w:br/>
              <w:t>合成用途：建立單一一致的活動示例以演示日期與內容核對；沒有實際辦理來源。</w:t>
            </w:r>
          </w:p>
        </w:tc>
        <w:tc>
          <w:tcPr>
            <w:tcW w:type="dxa" w:w="2088"/>
            <w:vAlign w:val="top"/>
            <w:tcMar>
              <w:top w:w="85" w:type="dxa"/>
              <w:start w:w="95" w:type="dxa"/>
              <w:bottom w:w="85" w:type="dxa"/>
              <w:end w:w="95" w:type="dxa"/>
            </w:tcMar>
          </w:tcPr>
          <w:p>
            <w:r>
              <w:rPr>
                <w:rFonts w:ascii="Microsoft JhengHei" w:hAnsi="Microsoft JhengHei" w:eastAsia="Microsoft JhengHei"/>
              </w:rPr>
              <w:t>§5.2 活動日期；§5.3 活動欄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以核准課程表、簽到或執行紀錄及合作往來紀錄核對後填入實際日期。</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0092-F010-E2</w:t>
              <w:br/>
              <w:t>索取稿日期</w:t>
              <w:br/>
              <w:t>SAMPLE：2026-10-01</w:t>
              <w:br/>
              <w:t>合成用途：演示草稿、管道及寄出狀態分離；不表示曾對外寄送。</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§5.2 草稿日期；§5.3 發出準備欄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以實際草稿形成紀錄及實際寄送郵件或公文戳記分別記錄；草稿日不得冒充寄送日。</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0092-F011-E2</w:t>
              <w:br/>
              <w:t>登錄快照日</w:t>
              <w:br/>
              <w:t>SAMPLE：2026-10-02</w:t>
              <w:br/>
              <w:t>合成用途：演示草稿、管道及寄出狀態分離；不表示曾對外寄送。</w:t>
            </w:r>
          </w:p>
        </w:tc>
        <w:tc>
          <w:tcPr>
            <w:tcW w:type="dxa" w:w="2088"/>
            <w:vAlign w:val="top"/>
            <w:tcMar>
              <w:top w:w="85" w:type="dxa"/>
              <w:start w:w="95" w:type="dxa"/>
              <w:bottom w:w="85" w:type="dxa"/>
              <w:end w:w="95" w:type="dxa"/>
            </w:tcMar>
          </w:tcPr>
          <w:p>
            <w:r>
              <w:rPr>
                <w:rFonts w:ascii="Microsoft JhengHei" w:hAnsi="Microsoft JhengHei" w:eastAsia="Microsoft JhengHei"/>
              </w:rPr>
              <w:t>§5.3 快照基準欄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以實際查驗登錄表的形成時間戳及覆核紀錄日期取代。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0092-F012-E2</w:t>
              <w:br/>
              <w:t>索取稿管道</w:t>
              <w:br/>
              <w:t>SAMPLE：電子郵件形式稿，尚未寄出</w:t>
              <w:br/>
              <w:t>合成用途：演示草稿、管道及寄出狀態分離；不表示曾對外寄送。</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§5.3 草稿管道欄</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以實際經核准寄出的電子郵件或公文及寄送紀錄所示管道取代。</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0092-F013-E2</w:t>
              <w:br/>
              <w:t>實際寄出狀態</w:t>
              <w:br/>
              <w:t>SAMPLE：未寄出</w:t>
              <w:br/>
              <w:t>合成用途：演示草稿、管道及寄出狀態分離；不表示曾對外寄送。</w:t>
            </w:r>
          </w:p>
        </w:tc>
        <w:tc>
          <w:tcPr>
            <w:tcW w:type="dxa" w:w="2088"/>
            <w:vAlign w:val="top"/>
            <w:tcMar>
              <w:top w:w="85" w:type="dxa"/>
              <w:start w:w="95" w:type="dxa"/>
              <w:bottom w:w="85" w:type="dxa"/>
              <w:end w:w="95" w:type="dxa"/>
            </w:tcMar>
          </w:tcPr>
          <w:p>
            <w:r>
              <w:rPr>
                <w:rFonts w:ascii="Microsoft JhengHei" w:hAnsi="Microsoft JhengHei" w:eastAsia="Microsoft JhengHei"/>
              </w:rPr>
              <w:t>§5.3 寄出狀態；§6.2 一致性核對</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以實際寄出的郵件或公文紀錄及送達回條更新；若未寄出，維持未寄出且不推定回覆。</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0092-F014-E2</w:t>
              <w:br/>
              <w:t>第三方原件收件狀態</w:t>
              <w:br/>
              <w:t>SAMPLE：未收到第三方原件</w:t>
              <w:br/>
              <w:t>合成用途：演示未取得第三方原件時的證據邊界及不採認結果。</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§5.3 原件狀態；§5.4 六項查驗</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以第三方透過可核實管道實際交付的感謝函原件及收件紀錄取代；未收到時維持未收到且不納入。</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0092-F015-E2</w:t>
              <w:br/>
              <w:t>原件資訊與位置</w:t>
              <w:br/>
              <w:t>SAMPLE：不適用；未收原件，無出具者、日期、編號或保存位置</w:t>
              <w:br/>
              <w:t>合成用途：演示未取得第三方原件時的證據邊界及不採認結果。</w:t>
            </w:r>
          </w:p>
        </w:tc>
        <w:tc>
          <w:tcPr>
            <w:tcW w:type="dxa" w:w="2088"/>
            <w:vAlign w:val="top"/>
            <w:tcMar>
              <w:top w:w="85" w:type="dxa"/>
              <w:start w:w="95" w:type="dxa"/>
              <w:bottom w:w="85" w:type="dxa"/>
              <w:end w:w="95" w:type="dxa"/>
            </w:tcMar>
          </w:tcPr>
          <w:p>
            <w:r>
              <w:rPr>
                <w:rFonts w:ascii="Microsoft JhengHei" w:hAnsi="Microsoft JhengHei" w:eastAsia="Microsoft JhengHei"/>
              </w:rPr>
              <w:t>§5.3 原件資訊與位置欄</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依第三方提供的原件及協會受控檔案索引，記錄其出具者、日期、編號（如有）與保存位置。</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保管角色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0092-F016-E2</w:t>
              <w:br/>
              <w:t>佐證判定</w:t>
              <w:br/>
              <w:t>SAMPLE：不納入正式佐證</w:t>
              <w:br/>
              <w:t>合成用途：演示未取得第三方原件時的證據邊界及不採認結果。</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§5.3 綜合判定；§6.3 決策規則</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由覆核人依第三方原件、實際合作紀錄、來源核實及用途授權記錄重新判定，並保存有日期的覆核紀錄。</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0092-F017-E2</w:t>
              <w:br/>
              <w:t>示例查核結論</w:t>
              <w:br/>
              <w:t>SAMPLE：示例欄位完整度算例成立；第三方證據核實未成立</w:t>
              <w:br/>
              <w:t>合成用途：演示未取得第三方原件時的證據邊界及不採認結果。</w:t>
            </w:r>
          </w:p>
        </w:tc>
        <w:tc>
          <w:tcPr>
            <w:tcW w:type="dxa" w:w="2088"/>
            <w:vAlign w:val="top"/>
            <w:tcMar>
              <w:top w:w="85" w:type="dxa"/>
              <w:start w:w="95" w:type="dxa"/>
              <w:bottom w:w="85" w:type="dxa"/>
              <w:end w:w="95" w:type="dxa"/>
            </w:tcMar>
          </w:tcPr>
          <w:p>
            <w:r>
              <w:rPr>
                <w:rFonts w:ascii="Microsoft JhengHei" w:hAnsi="Microsoft JhengHei" w:eastAsia="Microsoft JhengHei"/>
              </w:rPr>
              <w:t>§5.3 示例結論；§6.2 一致性核對</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以實際收件登錄表、原件查驗清單、支持活動事實的原始紀錄及覆核紀錄取代；不得保留示例結果作為實績。</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0092-F018-E2</w:t>
              <w:br/>
              <w:t>必要欄位總數</w:t>
              <w:br/>
              <w:t>SAMPLE：8</w:t>
              <w:br/>
              <w:t>合成用途：演示八欄完整度公式；不代表原件有效或成效成立。</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§6.1 完整度分母</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以正式受控索取稿及查驗欄位清單為準，並保存該版表單及欄位定義。</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0092-F019-E2</w:t>
              <w:br/>
              <w:t>已填必要欄位數</w:t>
              <w:br/>
              <w:t>SAMPLE：8</w:t>
              <w:br/>
              <w:t>合成用途：演示八欄完整度公式；不代表原件有效或成效成立。</w:t>
            </w:r>
          </w:p>
        </w:tc>
        <w:tc>
          <w:tcPr>
            <w:tcW w:type="dxa" w:w="2088"/>
            <w:vAlign w:val="top"/>
            <w:tcMar>
              <w:top w:w="85" w:type="dxa"/>
              <w:start w:w="95" w:type="dxa"/>
              <w:bottom w:w="85" w:type="dxa"/>
              <w:end w:w="95" w:type="dxa"/>
            </w:tcMar>
          </w:tcPr>
          <w:p>
            <w:r>
              <w:rPr>
                <w:rFonts w:ascii="Microsoft JhengHei" w:hAnsi="Microsoft JhengHei" w:eastAsia="Microsoft JhengHei"/>
              </w:rPr>
              <w:t>§6.1 完整度分子</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以真實資料重填的正式索取稿逐欄與原始證據來源比對後計數，並保留逐欄檢查紀錄。</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0092-F020-E2</w:t>
              <w:br/>
              <w:t>欄位完整度</w:t>
              <w:br/>
              <w:t>SAMPLE：100%</w:t>
              <w:br/>
              <w:t>合成用途：演示八欄完整度公式；不代表原件有效或成效成立。</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§6.1 算例結果</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依同一受控欄位清單重新計算真實已核實欄位數除以必要欄位數，並保存算式與查核紀錄；此比率不替代原件有效性判定。</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0092-F021-E3</w:t>
              <w:br/>
              <w:t>第三方回覆狀態</w:t>
              <w:br/>
              <w:t>SAMPLE：未寄出；沒有第三方回覆</w:t>
              <w:br/>
              <w:t>合成用途：演示未寄出、無回覆、無原件時六項查驗保持未開始。</w:t>
            </w:r>
          </w:p>
        </w:tc>
        <w:tc>
          <w:tcPr>
            <w:tcW w:type="dxa" w:w="2088"/>
            <w:vAlign w:val="top"/>
            <w:tcMar>
              <w:top w:w="85" w:type="dxa"/>
              <w:start w:w="95" w:type="dxa"/>
              <w:bottom w:w="85" w:type="dxa"/>
              <w:end w:w="95" w:type="dxa"/>
            </w:tcMar>
          </w:tcPr>
          <w:p>
            <w:r>
              <w:rPr>
                <w:rFonts w:ascii="Microsoft JhengHei" w:hAnsi="Microsoft JhengHei" w:eastAsia="Microsoft JhengHei"/>
              </w:rPr>
              <w:t>§5.3 回覆狀態；§6.2 一致性核對</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以實際寄送紀錄、第三方實際回覆或拒絕紀錄、可核對的往來紀錄取代。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0092-F022-E3</w:t>
              <w:br/>
              <w:t>來源查驗</w:t>
              <w:br/>
              <w:t>SAMPLE：未開始／無原件</w:t>
              <w:br/>
              <w:t>合成用途：演示未寄出、無回覆、無原件時六項查驗保持未開始。</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§5.4 CHK-01 來源</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以第三方透過可核實正式管道提供的原件及實際收件／取得紀錄取代。</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承辦角色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0092-F023-E3</w:t>
              <w:br/>
              <w:t>出具者身分查驗</w:t>
              <w:br/>
              <w:t>SAMPLE：未開始／無原件</w:t>
              <w:br/>
              <w:t>合成用途：演示未寄出、無回覆、無原件時六項查驗保持未開始。</w:t>
            </w:r>
          </w:p>
        </w:tc>
        <w:tc>
          <w:tcPr>
            <w:tcW w:type="dxa" w:w="2088"/>
            <w:vAlign w:val="top"/>
            <w:tcMar>
              <w:top w:w="85" w:type="dxa"/>
              <w:start w:w="95" w:type="dxa"/>
              <w:bottom w:w="85" w:type="dxa"/>
              <w:end w:w="95" w:type="dxa"/>
            </w:tcMar>
          </w:tcPr>
          <w:p>
            <w:r>
              <w:rPr>
                <w:rFonts w:ascii="Microsoft JhengHei" w:hAnsi="Microsoft JhengHei" w:eastAsia="Microsoft JhengHei"/>
              </w:rPr>
              <w:t>§5.4 CHK-02 出具者</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以第三方原件及透過既有正式聯絡方式取得的出具者身分與授權查證紀錄取代。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0092-F024-E3</w:t>
              <w:br/>
              <w:t>日期與內容查驗</w:t>
              <w:br/>
              <w:t>SAMPLE：未開始／無原件</w:t>
              <w:br/>
              <w:t>合成用途：演示未寄出、無回覆、無原件時六項查驗保持未開始。</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§5.4 CHK-03 日期與內容</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以第三方原件及可核對的實際課程／合作紀錄取代。</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0092-F025-E3</w:t>
              <w:br/>
              <w:t>事實一致性查驗</w:t>
              <w:br/>
              <w:t>SAMPLE：未開始／無原件</w:t>
              <w:br/>
              <w:t>合成用途：演示未寄出、無回覆、無原件時六項查驗保持未開始。</w:t>
            </w:r>
          </w:p>
        </w:tc>
        <w:tc>
          <w:tcPr>
            <w:tcW w:type="dxa" w:w="2088"/>
            <w:vAlign w:val="top"/>
            <w:tcMar>
              <w:top w:w="85" w:type="dxa"/>
              <w:start w:w="95" w:type="dxa"/>
              <w:bottom w:w="85" w:type="dxa"/>
              <w:end w:w="95" w:type="dxa"/>
            </w:tcMar>
          </w:tcPr>
          <w:p>
            <w:r>
              <w:rPr>
                <w:rFonts w:ascii="Microsoft JhengHei" w:hAnsi="Microsoft JhengHei" w:eastAsia="Microsoft JhengHei"/>
              </w:rPr>
              <w:t>§5.4 CHK-04 事實一致性</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以第三方原件與支持活動內容的原始紀錄逐項比對結果取代。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r>
        <w:trPr>
          <w:cantSplit/>
        </w:trPr>
        <w:tc>
          <w:tcPr>
            <w:tcW w:type="dxa" w:w="3240"/>
            <w:vAlign w:val="top"/>
            <w:shd w:fill="F4F7FA"/>
            <w:tcMar>
              <w:top w:w="85" w:type="dxa"/>
              <w:start w:w="95" w:type="dxa"/>
              <w:bottom w:w="85" w:type="dxa"/>
              <w:end w:w="95" w:type="dxa"/>
            </w:tcMar>
          </w:tcPr>
          <w:p>
            <w:r>
              <w:rPr>
                <w:rFonts w:ascii="Microsoft JhengHei" w:hAnsi="Microsoft JhengHei" w:eastAsia="Microsoft JhengHei"/>
                <w:sz w:val="19"/>
              </w:rPr>
              <w:t>0092-F026-E3</w:t>
              <w:br/>
              <w:t>完整性與保存查驗</w:t>
              <w:br/>
              <w:t>SAMPLE：未開始／無原件</w:t>
              <w:br/>
              <w:t>合成用途：演示未寄出、無回覆、無原件時六項查驗保持未開始。</w:t>
            </w:r>
          </w:p>
        </w:tc>
        <w:tc>
          <w:tcPr>
            <w:tcW w:type="dxa" w:w="2088"/>
            <w:vAlign w:val="top"/>
            <w:shd w:fill="F4F7FA"/>
            <w:tcMar>
              <w:top w:w="85" w:type="dxa"/>
              <w:start w:w="95" w:type="dxa"/>
              <w:bottom w:w="85" w:type="dxa"/>
              <w:end w:w="95" w:type="dxa"/>
            </w:tcMar>
          </w:tcPr>
          <w:p>
            <w:r>
              <w:rPr>
                <w:rFonts w:ascii="Microsoft JhengHei" w:hAnsi="Microsoft JhengHei" w:eastAsia="Microsoft JhengHei"/>
              </w:rPr>
              <w:t>§5.4 CHK-05 完整性與保存</w:t>
            </w:r>
          </w:p>
        </w:tc>
        <w:tc>
          <w:tcPr>
            <w:tcW w:type="dxa" w:w="29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以完整實收原件、實際受控檔案索引及保管位置取代。</w:t>
            </w:r>
          </w:p>
        </w:tc>
        <w:tc>
          <w:tcPr>
            <w:tcW w:type="dxa" w:w="1152"/>
            <w:vAlign w:val="top"/>
            <w:shd w:fill="F4F7FA"/>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保管角色</w:t>
              <w:br/>
              <w:t>尚未替換</w:t>
            </w:r>
          </w:p>
        </w:tc>
      </w:tr>
      <w:tr>
        <w:trPr>
          <w:cantSplit/>
        </w:trPr>
        <w:tc>
          <w:tcPr>
            <w:tcW w:type="dxa" w:w="3240"/>
            <w:vAlign w:val="top"/>
            <w:tcMar>
              <w:top w:w="85" w:type="dxa"/>
              <w:start w:w="95" w:type="dxa"/>
              <w:bottom w:w="85" w:type="dxa"/>
              <w:end w:w="95" w:type="dxa"/>
            </w:tcMar>
          </w:tcPr>
          <w:p>
            <w:r>
              <w:rPr>
                <w:rFonts w:ascii="Microsoft JhengHei" w:hAnsi="Microsoft JhengHei" w:eastAsia="Microsoft JhengHei"/>
                <w:sz w:val="19"/>
              </w:rPr>
              <w:t>0092-F027-E3</w:t>
              <w:br/>
              <w:t>用途與個資查驗</w:t>
              <w:br/>
              <w:t>SAMPLE：未開始／無原件</w:t>
              <w:br/>
              <w:t>合成用途：演示未寄出、無回覆、無原件時六項查驗保持未開始。</w:t>
            </w:r>
          </w:p>
        </w:tc>
        <w:tc>
          <w:tcPr>
            <w:tcW w:type="dxa" w:w="2088"/>
            <w:vAlign w:val="top"/>
            <w:tcMar>
              <w:top w:w="85" w:type="dxa"/>
              <w:start w:w="95" w:type="dxa"/>
              <w:bottom w:w="85" w:type="dxa"/>
              <w:end w:w="95" w:type="dxa"/>
            </w:tcMar>
          </w:tcPr>
          <w:p>
            <w:r>
              <w:rPr>
                <w:rFonts w:ascii="Microsoft JhengHei" w:hAnsi="Microsoft JhengHei" w:eastAsia="Microsoft JhengHei"/>
              </w:rPr>
              <w:t>§5.4 CHK-06 用途與個資</w:t>
            </w:r>
          </w:p>
        </w:tc>
        <w:tc>
          <w:tcPr>
            <w:tcW w:type="dxa" w:w="29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以第三方實際用途授權回覆、必要個資範圍記錄及受控調閱設定取代。</w:t>
            </w:r>
          </w:p>
        </w:tc>
        <w:tc>
          <w:tcPr>
            <w:tcW w:type="dxa" w:w="1152"/>
            <w:vAlign w:val="top"/>
            <w:tcMar>
              <w:top w:w="85" w:type="dxa"/>
              <w:start w:w="95" w:type="dxa"/>
              <w:bottom w:w="85" w:type="dxa"/>
              <w:end w:w="95" w:type="dxa"/>
            </w:tcMar>
          </w:tcPr>
          <w:p>
            <w:pPr>
              <w:spacing w:after="0" w:line="250" w:lineRule="auto"/>
            </w:pPr>
            <w:r>
              <w:rPr>
                <w:rFonts w:ascii="Microsoft JhengHei" w:hAnsi="Microsoft JhengHei" w:eastAsia="Microsoft JhengHei"/>
              </w:rPr>
            </w:r>
            <w:r>
              <w:rPr>
                <w:rFonts w:ascii="Microsoft JhengHei" w:hAnsi="Microsoft JhengHei" w:eastAsia="Microsoft JhengHei"/>
                <w:b w:val="0"/>
                <w:i w:val="0"/>
                <w:color w:val="202A35"/>
                <w:sz w:val="19"/>
              </w:rPr>
              <w:t>覆核角色</w:t>
              <w:br/>
              <w:t>尚未替換</w:t>
            </w:r>
          </w:p>
        </w:tc>
      </w:tr>
    </w:tbl>
    <w:p>
      <w:pPr>
        <w:spacing w:after="20"/>
      </w:pPr>
    </w:p>
    <w:p>
      <w:pPr>
        <w:spacing w:before="0" w:after="80" w:line="269" w:lineRule="auto"/>
      </w:pPr>
      <w:r>
        <w:rPr>
          <w:rFonts w:ascii="Microsoft JhengHei" w:hAnsi="Microsoft JhengHei" w:eastAsia="Microsoft JhengHei"/>
          <w:b w:val="0"/>
          <w:i/>
          <w:color w:val="596777"/>
          <w:sz w:val="21"/>
        </w:rPr>
        <w:t>替換完成後逐項記錄真實來源名稱、原件定位、核實日期與覆核者。對於第三方原件及授權，不得僅以本會內部說明作為替代。</w:t>
      </w:r>
    </w:p>
    <w:p>
      <w:pPr>
        <w:pStyle w:val="Heading1"/>
        <w:pageBreakBefore/>
      </w:pPr>
      <w:r>
        <w:t>第 12 節｜附件索引與版本</w:t>
      </w:r>
    </w:p>
    <w:p>
      <w:pPr>
        <w:pStyle w:val="Heading2"/>
      </w:pPr>
      <w:r>
        <w:t>12.1 官方要求—表單—附件追溯</w:t>
      </w:r>
    </w:p>
    <w:tbl>
      <w:tblPr>
        <w:tblStyle w:val="TableGrid"/>
        <w:tblW w:type="auto" w:w="0"/>
        <w:jc w:val="center"/>
        <w:tblLayout w:type="fixed"/>
        <w:tblLook w:firstColumn="1" w:firstRow="1" w:lastColumn="0" w:lastRow="0" w:noHBand="0" w:noVBand="1" w:val="04A0"/>
      </w:tblPr>
      <w:tblGrid>
        <w:gridCol w:w="2880"/>
        <w:gridCol w:w="3096"/>
        <w:gridCol w:w="3456"/>
      </w:tblGrid>
      <w:tr>
        <w:trPr>
          <w:tblHeader w:val="true"/>
          <w:cantSplit/>
        </w:trPr>
        <w:tc>
          <w:tcPr>
            <w:tcW w:type="dxa" w:w="2880"/>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追溯項目</w:t>
            </w:r>
          </w:p>
        </w:tc>
        <w:tc>
          <w:tcPr>
            <w:tcW w:type="dxa" w:w="309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本文件位置</w:t>
            </w:r>
          </w:p>
        </w:tc>
        <w:tc>
          <w:tcPr>
            <w:tcW w:type="dxa" w:w="3456"/>
            <w:shd w:fill="1F3A5F"/>
            <w:vAlign w:val="center"/>
            <w:tcMar>
              <w:top w:w="85" w:type="dxa"/>
              <w:start w:w="95" w:type="dxa"/>
              <w:bottom w:w="85" w:type="dxa"/>
              <w:end w:w="95" w:type="dxa"/>
            </w:tcMar>
          </w:tcPr>
          <w:p>
            <w:pPr>
              <w:spacing w:after="0"/>
            </w:pPr>
            <w:r>
              <w:rPr>
                <w:rFonts w:ascii="Microsoft JhengHei" w:hAnsi="Microsoft JhengHei" w:eastAsia="Microsoft JhengHei"/>
              </w:rPr>
            </w:r>
            <w:r>
              <w:rPr>
                <w:rFonts w:ascii="Microsoft JhengHei" w:hAnsi="Microsoft JhengHei" w:eastAsia="Microsoft JhengHei"/>
                <w:b/>
                <w:i w:val="0"/>
                <w:color w:val="FFFFFF"/>
                <w:sz w:val="19"/>
              </w:rPr>
              <w:t>目前狀態</w:t>
            </w:r>
          </w:p>
        </w:tc>
      </w:tr>
      <w:tr>
        <w:trPr>
          <w:cantSplit/>
        </w:trPr>
        <w:tc>
          <w:tcPr>
            <w:tcW w:type="dxa" w:w="2880"/>
            <w:vAlign w:val="top"/>
            <w:tcMar>
              <w:top w:w="85" w:type="dxa"/>
              <w:start w:w="95" w:type="dxa"/>
              <w:bottom w:w="85" w:type="dxa"/>
              <w:end w:w="95" w:type="dxa"/>
            </w:tcMar>
          </w:tcPr>
          <w:p>
            <w:r>
              <w:rPr>
                <w:rFonts w:ascii="Microsoft JhengHei" w:hAnsi="Microsoft JhengHei" w:eastAsia="Microsoft JhengHei"/>
                <w:sz w:val="19"/>
              </w:rPr>
              <w:t>官方要求與對照</w:t>
            </w:r>
          </w:p>
        </w:tc>
        <w:tc>
          <w:tcPr>
            <w:tcW w:type="dxa" w:w="3096"/>
            <w:vAlign w:val="top"/>
            <w:tcMar>
              <w:top w:w="85" w:type="dxa"/>
              <w:start w:w="95" w:type="dxa"/>
              <w:bottom w:w="85" w:type="dxa"/>
              <w:end w:w="95" w:type="dxa"/>
            </w:tcMar>
          </w:tcPr>
          <w:p>
            <w:r>
              <w:rPr>
                <w:rFonts w:ascii="Microsoft JhengHei" w:hAnsi="Microsoft JhengHei" w:eastAsia="Microsoft JhengHei"/>
                <w:sz w:val="19"/>
              </w:rPr>
              <w:t>封面、第 2 節</w:t>
            </w:r>
          </w:p>
        </w:tc>
        <w:tc>
          <w:tcPr>
            <w:tcW w:type="dxa" w:w="3456"/>
            <w:vAlign w:val="top"/>
            <w:tcMar>
              <w:top w:w="85" w:type="dxa"/>
              <w:start w:w="95" w:type="dxa"/>
              <w:bottom w:w="85" w:type="dxa"/>
              <w:end w:w="95" w:type="dxa"/>
            </w:tcMar>
          </w:tcPr>
          <w:p>
            <w:r>
              <w:rPr>
                <w:rFonts w:ascii="Microsoft JhengHei" w:hAnsi="Microsoft JhengHei" w:eastAsia="Microsoft JhengHei"/>
                <w:sz w:val="19"/>
              </w:rPr>
              <w:t>「感謝函。」；第 6 頁；I17D-E06；清單 099。</w:t>
            </w:r>
          </w:p>
        </w:tc>
      </w:tr>
      <w:tr>
        <w:trPr>
          <w:cantSplit/>
        </w:trPr>
        <w:tc>
          <w:tcPr>
            <w:tcW w:type="dxa" w:w="2880"/>
            <w:vAlign w:val="top"/>
            <w:shd w:fill="F4F7FA"/>
            <w:tcMar>
              <w:top w:w="85" w:type="dxa"/>
              <w:start w:w="95" w:type="dxa"/>
              <w:bottom w:w="85" w:type="dxa"/>
              <w:end w:w="95" w:type="dxa"/>
            </w:tcMar>
          </w:tcPr>
          <w:p>
            <w:r>
              <w:rPr>
                <w:sz w:val="19"/>
              </w:rPr>
              <w:t>索取、登錄、查驗與真實狀態</w:t>
            </w:r>
          </w:p>
        </w:tc>
        <w:tc>
          <w:tcPr>
            <w:tcW w:type="dxa" w:w="3096"/>
            <w:vAlign w:val="top"/>
            <w:shd w:fill="F4F7FA"/>
            <w:tcMar>
              <w:top w:w="85" w:type="dxa"/>
              <w:start w:w="95" w:type="dxa"/>
              <w:bottom w:w="85" w:type="dxa"/>
              <w:end w:w="95" w:type="dxa"/>
            </w:tcMar>
          </w:tcPr>
          <w:p>
            <w:r>
              <w:rPr>
                <w:sz w:val="19"/>
              </w:rPr>
              <w:t>第 3.2、5.2–5.4、6、8、11 節</w:t>
            </w:r>
          </w:p>
        </w:tc>
        <w:tc>
          <w:tcPr>
            <w:tcW w:type="dxa" w:w="3456"/>
            <w:vAlign w:val="top"/>
            <w:shd w:fill="F4F7FA"/>
            <w:tcMar>
              <w:top w:w="85" w:type="dxa"/>
              <w:start w:w="95" w:type="dxa"/>
              <w:bottom w:w="85" w:type="dxa"/>
              <w:end w:w="95" w:type="dxa"/>
            </w:tcMar>
          </w:tcPr>
          <w:p>
            <w:r>
              <w:rPr>
                <w:sz w:val="19"/>
              </w:rPr>
              <w:t>八欄完整未寄稿；無原件；六項未開始；27 筆均為合成且未替換；不納入。</w:t>
            </w:r>
          </w:p>
        </w:tc>
      </w:tr>
    </w:tbl>
    <w:p>
      <w:pPr>
        <w:spacing w:after="20"/>
      </w:pPr>
    </w:p>
    <w:p>
      <w:pPr>
        <w:pStyle w:val="Heading2"/>
      </w:pPr>
      <w:r>
        <w:t>12.2 版本紀錄</w:t>
      </w:r>
    </w:p>
    <w:tbl>
      <w:tblPr>
        <w:tblStyle w:val="TableGrid"/>
        <w:tblW w:type="auto" w:w="0"/>
        <w:tblLayout w:type="fixed"/>
        <w:tblLook w:firstColumn="1" w:firstRow="1" w:lastColumn="0" w:lastRow="0" w:noHBand="0" w:noVBand="1" w:val="04A0"/>
      </w:tblPr>
      <w:tblGrid>
        <w:gridCol w:w="936"/>
        <w:gridCol w:w="1368"/>
        <w:gridCol w:w="4824"/>
        <w:gridCol w:w="2822"/>
      </w:tblGrid>
      <w:tr>
        <w:trPr>
          <w:tblHeader w:val="true"/>
        </w:trPr>
        <w:tc>
          <w:tcPr>
            <w:tcW w:type="dxa" w:w="936"/>
            <w:shd w:fill="1F3A5F"/>
          </w:tcPr>
          <w:p>
            <w:r>
              <w:rPr>
                <w:b/>
                <w:color w:val="FFFFFF"/>
                <w:sz w:val="19"/>
              </w:rPr>
              <w:t>版本</w:t>
            </w:r>
          </w:p>
        </w:tc>
        <w:tc>
          <w:tcPr>
            <w:tcW w:type="dxa" w:w="1368"/>
            <w:shd w:fill="1F3A5F"/>
          </w:tcPr>
          <w:p>
            <w:r>
              <w:rPr>
                <w:b/>
                <w:color w:val="FFFFFF"/>
                <w:sz w:val="19"/>
              </w:rPr>
              <w:t>形成日期</w:t>
            </w:r>
          </w:p>
        </w:tc>
        <w:tc>
          <w:tcPr>
            <w:tcW w:type="dxa" w:w="4824"/>
            <w:shd w:fill="1F3A5F"/>
          </w:tcPr>
          <w:p>
            <w:r>
              <w:rPr>
                <w:b/>
                <w:color w:val="FFFFFF"/>
                <w:sz w:val="19"/>
              </w:rPr>
              <w:t>變更摘要</w:t>
            </w:r>
          </w:p>
        </w:tc>
        <w:tc>
          <w:tcPr>
            <w:tcW w:type="dxa" w:w="2822"/>
            <w:shd w:fill="1F3A5F"/>
          </w:tcPr>
          <w:p>
            <w:r>
              <w:rPr>
                <w:b/>
                <w:color w:val="FFFFFF"/>
                <w:sz w:val="19"/>
              </w:rPr>
              <w:t>核定／發布狀態</w:t>
            </w:r>
          </w:p>
        </w:tc>
      </w:tr>
      <w:tr>
        <w:tc>
          <w:tcPr>
            <w:tcW w:type="dxa" w:w="936"/>
          </w:tcPr>
          <w:p>
            <w:r>
              <w:rPr>
                <w:sz w:val="19"/>
              </w:rPr>
              <w:t>R02</w:t>
            </w:r>
          </w:p>
        </w:tc>
        <w:tc>
          <w:tcPr>
            <w:tcW w:type="dxa" w:w="1368"/>
          </w:tcPr>
          <w:p>
            <w:r>
              <w:rPr>
                <w:sz w:val="19"/>
              </w:rPr>
              <w:t>2026-10-20</w:t>
            </w:r>
          </w:p>
        </w:tc>
        <w:tc>
          <w:tcPr>
            <w:tcW w:type="dxa" w:w="4824"/>
          </w:tcPr>
          <w:p>
            <w:r>
              <w:rPr>
                <w:sz w:val="19"/>
              </w:rPr>
              <w:t>完成索取稿、登錄表、查驗流程與合成替換清單。</w:t>
            </w:r>
          </w:p>
        </w:tc>
        <w:tc>
          <w:tcPr>
            <w:tcW w:type="dxa" w:w="2822"/>
          </w:tcPr>
          <w:p>
            <w:r>
              <w:rPr>
                <w:sz w:val="19"/>
              </w:rPr>
              <w:t>候選稿；未核定。</w:t>
            </w:r>
          </w:p>
        </w:tc>
      </w:tr>
      <w:tr>
        <w:tc>
          <w:tcPr>
            <w:tcW w:type="dxa" w:w="936"/>
            <w:shd w:fill="F4F7FA"/>
          </w:tcPr>
          <w:p>
            <w:r>
              <w:rPr>
                <w:sz w:val="19"/>
              </w:rPr>
              <w:t>R03</w:t>
            </w:r>
          </w:p>
        </w:tc>
        <w:tc>
          <w:tcPr>
            <w:tcW w:type="dxa" w:w="1368"/>
            <w:shd w:fill="F4F7FA"/>
          </w:tcPr>
          <w:p>
            <w:r>
              <w:rPr>
                <w:sz w:val="19"/>
              </w:rPr>
              <w:t>2026-10-20</w:t>
            </w:r>
          </w:p>
        </w:tc>
        <w:tc>
          <w:tcPr>
            <w:tcW w:type="dxa" w:w="4824"/>
            <w:shd w:fill="F4F7FA"/>
          </w:tcPr>
          <w:p>
            <w:r>
              <w:rPr>
                <w:sz w:val="19"/>
              </w:rPr>
              <w:t>依獨立審查補齊欄位來源／角色／驗證欄、修正兩筆正文定位，明確化職能代碼、追蹤期限及狀態用語。</w:t>
            </w:r>
          </w:p>
        </w:tc>
        <w:tc>
          <w:tcPr>
            <w:tcW w:type="dxa" w:w="2822"/>
            <w:shd w:fill="F4F7FA"/>
          </w:tcPr>
          <w:p>
            <w:r>
              <w:rPr>
                <w:sz w:val="19"/>
              </w:rPr>
              <w:t>候選稿；未核定，不代表協會正式發布。</w:t>
            </w:r>
          </w:p>
        </w:tc>
      </w:tr>
    </w:tbl>
    <w:p>
      <w:pPr>
        <w:spacing w:after="20"/>
      </w:pPr>
    </w:p>
    <w:p>
      <w:pPr>
        <w:spacing w:after="20"/>
      </w:pPr>
    </w:p>
    <w:sectPr w:rsidR="00FC693F" w:rsidRPr="0006063C" w:rsidSect="00034616">
      <w:headerReference w:type="default" r:id="rId9"/>
      <w:footerReference w:type="default" r:id="rId10"/>
      <w:pgSz w:w="11909" w:h="16834"/>
      <w:pgMar w:top="893"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596777"/>
        <w:sz w:val="17"/>
      </w:rPr>
      <w:t xml:space="preserve">TTQS ONE｜文件 0092｜示範範本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i w:val="0"/>
        <w:color w:val="8B2F2F"/>
        <w:sz w:val="17"/>
      </w:rPr>
      <w:t>SAMPLE / SYNTHETIC｜示範資料，非協會實際紀錄或第三方原件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JhengHei" w:hAnsi="Microsoft JhengHei" w:eastAsia="Microsoft JhengHe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icrosoft JhengHei" w:hAnsi="Microsoft JhengHei" w:eastAsia="Microsoft JhengHei"/>
      <w:b/>
      <w:color w:val="202A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第三方感謝函索取稿與證據驗證登錄表</dc:title>
  <dc:subject>TTQS ONE｜0092｜I17D-E06｜SAMPLE / SYNTHETIC</dc:subject>
  <dc:creator>TTQS ONE 文件候選</dc:creator>
  <cp:keywords>SAMPLE, SYNTHETIC, 感謝函, I17D-E06</cp:keywords>
  <dc:description>generated by python-docx</dc:description>
  <cp:lastModifiedBy/>
  <cp:revision>1</cp:revision>
  <dcterms:created xsi:type="dcterms:W3CDTF">2013-12-23T23:15:00Z</dcterms:created>
  <dcterms:modified xsi:type="dcterms:W3CDTF">2013-12-23T23:15:00Z</dcterms:modified>
  <cp:category/>
</cp:coreProperties>
</file>