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rPr>
          <w:rFonts w:ascii="Microsoft JhengHei" w:hAnsi="Microsoft JhengHei" w:eastAsia="Microsoft JhengHei"/>
          <w:color w:val="17365D"/>
          <w:sz w:val="46"/>
        </w:rPr>
        <w:t>0111 特殊績效及社會面成果證據登錄表</w:t>
      </w:r>
    </w:p>
    <w:p>
      <w:pPr>
        <w:spacing w:before="60"/>
      </w:pPr>
      <w:r>
        <w:rPr>
          <w:rFonts w:ascii="Microsoft JhengHei" w:hAnsi="Microsoft JhengHei" w:eastAsia="Microsoft JhengHei"/>
          <w:b/>
          <w:sz w:val="21"/>
        </w:rPr>
        <w:t>文件 ID／要求 ID：0111／I18-E20｜類別：分析／評估報告｜版本：v1.1 候選（示範 HOLD）</w:t>
      </w:r>
    </w:p>
    <w:p>
      <w:pPr>
        <w:spacing w:before="80" w:after="160"/>
        <w:ind w:left="259" w:right="173"/>
        <w:shd w:fill="FCE4D6"/>
      </w:pPr>
      <w:r>
        <w:rPr>
          <w:rFonts w:ascii="Microsoft JhengHei" w:hAnsi="Microsoft JhengHei" w:eastAsia="Microsoft JhengHei"/>
          <w:b/>
          <w:color w:val="9C0006"/>
          <w:sz w:val="21"/>
        </w:rPr>
        <w:t>【SAMPLE / SYNTHETIC — NOT ASSOCIATION REAL PERFORMANCE】</w:t>
      </w:r>
    </w:p>
    <w:p>
      <w:pPr>
        <w:spacing w:before="80" w:after="160"/>
        <w:ind w:left="259" w:right="173"/>
        <w:shd w:fill="FCE4D6"/>
      </w:pPr>
      <w:r>
        <w:rPr>
          <w:rFonts w:ascii="Microsoft JhengHei" w:hAnsi="Microsoft JhengHei" w:eastAsia="Microsoft JhengHei"/>
          <w:b/>
          <w:color w:val="9C0006"/>
          <w:sz w:val="21"/>
        </w:rPr>
        <w:t>本文件全部方案、角色、日期、數字、陳述、決策、路徑與結果均為虛構示範；不對應任何真實協會、課程、客戶、學員、第三方或資料庫。未取得 REAL 成果資料、同意書、簽章、核准或可回查原件；</w:t>
      </w:r>
      <w:r>
        <w:rPr>
          <w:rFonts w:ascii="Microsoft JhengHei" w:hAnsi="Microsoft JhengHei" w:eastAsia="Microsoft JhengHei"/>
          <w:b/>
          <w:color w:val="9C0006"/>
          <w:sz w:val="21"/>
        </w:rPr>
        <w:t>正式驗收未授予</w:t>
      </w:r>
      <w:r>
        <w:rPr>
          <w:rFonts w:ascii="Microsoft JhengHei" w:hAnsi="Microsoft JhengHei" w:eastAsia="Microsoft JhengHei"/>
          <w:b/>
          <w:color w:val="9C0006"/>
          <w:sz w:val="21"/>
        </w:rPr>
        <w:t>。以下表名中的（SAMPLE）均代表本完整標記。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1. 摘要、用途與決策問題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1.1 30 秒摘要</w:t>
      </w:r>
    </w:p>
    <w:p>
      <w:r>
        <w:rPr>
          <w:rFonts w:ascii="Microsoft JhengHei" w:hAnsi="Microsoft JhengHei" w:eastAsia="Microsoft JhengHei"/>
          <w:sz w:val="21"/>
        </w:rPr>
        <w:t>這份文件處理的是：</w:t>
      </w:r>
      <w:r>
        <w:rPr>
          <w:rFonts w:ascii="Microsoft JhengHei" w:hAnsi="Microsoft JhengHei" w:eastAsia="Microsoft JhengHei"/>
          <w:b/>
          <w:sz w:val="21"/>
        </w:rPr>
        <w:t>目標客戶與學員能否說出一個具體、可觀察、與社區服務可及性有關的特殊績效，以及我們能否把它登錄、分開計算、判定證據強度、決定能不能對外說</w:t>
      </w:r>
      <w:r>
        <w:rPr>
          <w:rFonts w:ascii="Microsoft JhengHei" w:hAnsi="Microsoft JhengHei" w:eastAsia="Microsoft JhengHei"/>
          <w:sz w:val="21"/>
        </w:rPr>
        <w:t>。它不是滿意度調查、不是考照或回訓率報告，也不是財務績效報告。</w:t>
      </w:r>
    </w:p>
    <w:p>
      <w:r>
        <w:rPr>
          <w:rFonts w:ascii="Microsoft JhengHei" w:hAnsi="Microsoft JhengHei" w:eastAsia="Microsoft JhengHei"/>
          <w:sz w:val="21"/>
        </w:rPr>
        <w:t>在虛構示範中，目標客戶 8 位裡，T0 有 3 位（37.5%）提出具體社會面成果，T1 有 6 位（75.0%），增加 3 位、</w:t>
      </w:r>
      <w:r>
        <w:rPr>
          <w:rFonts w:ascii="Microsoft JhengHei" w:hAnsi="Microsoft JhengHei" w:eastAsia="Microsoft JhengHei"/>
          <w:b/>
          <w:sz w:val="21"/>
        </w:rPr>
        <w:t>+37.5 個百分點</w:t>
      </w:r>
      <w:r>
        <w:rPr>
          <w:rFonts w:ascii="Microsoft JhengHei" w:hAnsi="Microsoft JhengHei" w:eastAsia="Microsoft JhengHei"/>
          <w:sz w:val="21"/>
        </w:rPr>
        <w:t>；學員 8 位裡有 6 位（75.0%）描述指定應用。這是描述性示範，</w:t>
      </w:r>
      <w:r>
        <w:rPr>
          <w:rFonts w:ascii="Microsoft JhengHei" w:hAnsi="Microsoft JhengHei" w:eastAsia="Microsoft JhengHei"/>
          <w:b/>
          <w:sz w:val="21"/>
        </w:rPr>
        <w:t>不是因果證明，也不是協會實績</w:t>
      </w:r>
      <w:r>
        <w:rPr>
          <w:rFonts w:ascii="Microsoft JhengHei" w:hAnsi="Microsoft JhengHei" w:eastAsia="Microsoft JhengHei"/>
          <w:sz w:val="21"/>
        </w:rPr>
        <w:t xml:space="preserve">。REAL 原件為 0/2，取得率 </w:t>
      </w:r>
      <w:r>
        <w:rPr>
          <w:rFonts w:ascii="Microsoft JhengHei" w:hAnsi="Microsoft JhengHei" w:eastAsia="Microsoft JhengHei"/>
          <w:b/>
          <w:sz w:val="21"/>
        </w:rPr>
        <w:t>0.0%</w:t>
      </w:r>
      <w:r>
        <w:rPr>
          <w:rFonts w:ascii="Microsoft JhengHei" w:hAnsi="Microsoft JhengHei" w:eastAsia="Microsoft JhengHei"/>
          <w:sz w:val="21"/>
        </w:rPr>
        <w:t xml:space="preserve">，證據等級 </w:t>
      </w:r>
      <w:r>
        <w:rPr>
          <w:rFonts w:ascii="Microsoft JhengHei" w:hAnsi="Microsoft JhengHei" w:eastAsia="Microsoft JhengHei"/>
          <w:b/>
          <w:sz w:val="21"/>
        </w:rPr>
        <w:t>E0／HOLD</w:t>
      </w:r>
      <w:r>
        <w:rPr>
          <w:rFonts w:ascii="Microsoft JhengHei" w:hAnsi="Microsoft JhengHei" w:eastAsia="Microsoft JhengHei"/>
          <w:sz w:val="21"/>
        </w:rPr>
        <w:t>；不得對外宣稱特殊績效或 4 分達標。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1.2 讀者、時點與操作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color w:val="17365D"/>
          <w:sz w:val="21"/>
        </w:rPr>
        <w:t>讀者為方案主管、品質覆核、資料管理、客戶聯繫與訓練執行角色。使用時點是對外文件定稿前、評核前、每季成果覆核，以及接獲新陳述或原件時。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color w:val="17365D"/>
          <w:sz w:val="21"/>
        </w:rPr>
        <w:t>操作順序：先確認表 3 的分母；再讀表 7／表 8 的逐筆明細；用表 9 與 §5.4 重算；依表 4 判 E 級；依表 12 處理例外；最後依表 13 決定 HOLD 或行動。輸出是一份可回查的登錄表、重算結果、證據缺口、HOLD 決定與行動清單。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1 文件狀態（SAMPLE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控制項</w:t>
            </w:r>
          </w:p>
        </w:tc>
        <w:tc>
          <w:tcPr>
            <w:tcW w:type="dxa" w:w="305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目前狀態</w:t>
            </w:r>
          </w:p>
        </w:tc>
        <w:tc>
          <w:tcPr>
            <w:tcW w:type="dxa" w:w="50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讀者必須知道</w:t>
            </w:r>
          </w:p>
        </w:tc>
      </w:tr>
      <w:tr>
        <w:trPr>
          <w:cantSplit/>
        </w:trPr>
        <w:tc>
          <w:tcPr>
            <w:tcW w:type="dxa" w:w="17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文件狀態</w:t>
            </w:r>
          </w:p>
        </w:tc>
        <w:tc>
          <w:tcPr>
            <w:tcW w:type="dxa" w:w="305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v1.1 候選；示範 HOLD</w:t>
            </w:r>
          </w:p>
        </w:tc>
        <w:tc>
          <w:tcPr>
            <w:tcW w:type="dxa" w:w="50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 是文件控制狀態，不是協會已作成之對外決定</w:t>
            </w:r>
          </w:p>
        </w:tc>
      </w:tr>
      <w:tr>
        <w:trPr>
          <w:cantSplit/>
        </w:trPr>
        <w:tc>
          <w:tcPr>
            <w:tcW w:type="dxa" w:w="17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 證據</w:t>
            </w:r>
          </w:p>
        </w:tc>
        <w:tc>
          <w:tcPr>
            <w:tcW w:type="dxa" w:w="305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 件；E0</w:t>
            </w:r>
          </w:p>
        </w:tc>
        <w:tc>
          <w:tcPr>
            <w:tcW w:type="dxa" w:w="50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無原件、無真實驗證、無第三方出具</w:t>
            </w:r>
          </w:p>
        </w:tc>
      </w:tr>
      <w:tr>
        <w:trPr>
          <w:cantSplit/>
        </w:trPr>
        <w:tc>
          <w:tcPr>
            <w:tcW w:type="dxa" w:w="17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示範資料</w:t>
            </w:r>
          </w:p>
        </w:tc>
        <w:tc>
          <w:tcPr>
            <w:tcW w:type="dxa" w:w="305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 位目標客戶＋8 位學員；E1 示範</w:t>
            </w:r>
          </w:p>
        </w:tc>
        <w:tc>
          <w:tcPr>
            <w:tcW w:type="dxa" w:w="50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只用來展示方法，不是組織實績</w:t>
            </w:r>
          </w:p>
        </w:tc>
      </w:tr>
      <w:tr>
        <w:trPr>
          <w:cantSplit/>
        </w:trPr>
        <w:tc>
          <w:tcPr>
            <w:tcW w:type="dxa" w:w="17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可對外主張</w:t>
            </w:r>
          </w:p>
        </w:tc>
        <w:tc>
          <w:tcPr>
            <w:tcW w:type="dxa" w:w="305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</w:t>
            </w:r>
          </w:p>
        </w:tc>
        <w:tc>
          <w:tcPr>
            <w:tcW w:type="dxa" w:w="50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不得寫「本會訓練使……」「榮獲……」「已達 4 分」</w:t>
            </w:r>
          </w:p>
        </w:tc>
      </w:tr>
      <w:tr>
        <w:trPr>
          <w:cantSplit/>
        </w:trPr>
        <w:tc>
          <w:tcPr>
            <w:tcW w:type="dxa" w:w="17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邊界</w:t>
            </w:r>
          </w:p>
        </w:tc>
        <w:tc>
          <w:tcPr>
            <w:tcW w:type="dxa" w:w="305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非 0110、非 0112、非財務報告</w:t>
            </w:r>
          </w:p>
        </w:tc>
        <w:tc>
          <w:tcPr>
            <w:tcW w:type="dxa" w:w="50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不併入其他要求的事實或結論</w:t>
            </w:r>
          </w:p>
        </w:tc>
      </w:tr>
      <w:tr>
        <w:trPr>
          <w:cantSplit/>
        </w:trPr>
        <w:tc>
          <w:tcPr>
            <w:tcW w:type="dxa" w:w="17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正式驗收</w:t>
            </w:r>
          </w:p>
        </w:tc>
        <w:tc>
          <w:tcPr>
            <w:tcW w:type="dxa" w:w="305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未授予</w:t>
            </w:r>
          </w:p>
        </w:tc>
        <w:tc>
          <w:tcPr>
            <w:tcW w:type="dxa" w:w="50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 REAL 原件、同意與覆核後另案判定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1.3 決策問題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D1</w:t>
      </w:r>
      <w:r>
        <w:rPr>
          <w:rFonts w:ascii="Microsoft JhengHei" w:hAnsi="Microsoft JhengHei" w:eastAsia="Microsoft JhengHei"/>
          <w:sz w:val="21"/>
        </w:rPr>
        <w:t>：8＋8 位是否確為合格母體，且有無重複、撤回同意或期間外紀錄？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D2</w:t>
      </w:r>
      <w:r>
        <w:rPr>
          <w:rFonts w:ascii="Microsoft JhengHei" w:hAnsi="Microsoft JhengHei" w:eastAsia="Microsoft JhengHei"/>
          <w:sz w:val="21"/>
        </w:rPr>
        <w:t>：目標客戶與學員是否各自說出「特殊」成果，而不只是滿意、知識增加或一般能力提升？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D3</w:t>
      </w:r>
      <w:r>
        <w:rPr>
          <w:rFonts w:ascii="Microsoft JhengHei" w:hAnsi="Microsoft JhengHei" w:eastAsia="Microsoft JhengHei"/>
          <w:sz w:val="21"/>
        </w:rPr>
        <w:t>：有無可回查原件、出具者、日期、事件與同意，足以從 E1 升到 E2／E3？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D4</w:t>
      </w:r>
      <w:r>
        <w:rPr>
          <w:rFonts w:ascii="Microsoft JhengHei" w:hAnsi="Microsoft JhengHei" w:eastAsia="Microsoft JhengHei"/>
          <w:sz w:val="21"/>
        </w:rPr>
        <w:t>：缺口未補前，對外文字是否應維持 HOLD？</w:t>
      </w:r>
    </w:p>
    <w:p>
      <w:r>
        <w:rPr>
          <w:rFonts w:ascii="Microsoft JhengHei" w:hAnsi="Microsoft JhengHei" w:eastAsia="Microsoft JhengHei"/>
          <w:sz w:val="21"/>
        </w:rPr>
        <w:t>本稿的示範答案：D1 是（示範設定）；D2 是（陳述已具體化）；D3 否（0/2）；D4 是（HOLD）。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2. 官方要求及分析範圍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2.1 官方原文與來源</w:t>
      </w:r>
    </w:p>
    <w:p>
      <w:pPr>
        <w:spacing w:before="80" w:after="160"/>
        <w:ind w:left="259" w:right="173"/>
        <w:shd w:fill="FCE4D6"/>
      </w:pPr>
      <w:r>
        <w:rPr>
          <w:rFonts w:ascii="Microsoft JhengHei" w:hAnsi="Microsoft JhengHei" w:eastAsia="Microsoft JhengHei"/>
          <w:b/>
          <w:color w:val="9C0006"/>
          <w:sz w:val="21"/>
        </w:rPr>
        <w:t>「提出目標客戶及學員對訓練達特殊績效之說明（社會面、其他）。」</w:t>
      </w:r>
    </w:p>
    <w:p>
      <w:r>
        <w:rPr>
          <w:rFonts w:ascii="Microsoft JhengHei" w:hAnsi="Microsoft JhengHei" w:eastAsia="Microsoft JhengHei"/>
          <w:sz w:val="21"/>
        </w:rPr>
        <w:t>來源為官方查核佐證文件資料表</w:t>
      </w:r>
      <w:r>
        <w:rPr>
          <w:rFonts w:ascii="Microsoft JhengHei" w:hAnsi="Microsoft JhengHei" w:eastAsia="Microsoft JhengHei"/>
          <w:b/>
          <w:sz w:val="21"/>
        </w:rPr>
        <w:t>頁 7</w:t>
      </w:r>
      <w:r>
        <w:rPr>
          <w:rFonts w:ascii="Microsoft JhengHei" w:hAnsi="Microsoft JhengHei" w:eastAsia="Microsoft JhengHei"/>
          <w:sz w:val="21"/>
        </w:rPr>
        <w:t xml:space="preserve">，文字核對狀態 </w:t>
      </w:r>
      <w:r>
        <w:rPr>
          <w:rFonts w:ascii="Microsoft JhengHei" w:hAnsi="Microsoft JhengHei" w:eastAsia="Microsoft JhengHei"/>
          <w:color w:val="0F6B78"/>
          <w:sz w:val="20"/>
        </w:rPr>
        <w:t>PDF_TEXT_EXACT_PAGE_MATCH</w:t>
      </w:r>
      <w:r>
        <w:rPr>
          <w:rFonts w:ascii="Microsoft JhengHei" w:hAnsi="Microsoft JhengHei" w:eastAsia="Microsoft JhengHei"/>
          <w:sz w:val="21"/>
        </w:rPr>
        <w:t>。官方頁 7 將此項列在 4 分級常見參考佐證資料；</w:t>
      </w:r>
      <w:r>
        <w:rPr>
          <w:rFonts w:ascii="Microsoft JhengHei" w:hAnsi="Microsoft JhengHei" w:eastAsia="Microsoft JhengHei"/>
          <w:b/>
          <w:sz w:val="21"/>
        </w:rPr>
        <w:t>本文件只處理此勾選項，不主張已符合 4 分，也不把 E3 等同 4 分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2.2 操作化口徑與範圍</w:t>
      </w:r>
    </w:p>
    <w:p>
      <w:r>
        <w:rPr>
          <w:rFonts w:ascii="Microsoft JhengHei" w:hAnsi="Microsoft JhengHei" w:eastAsia="Microsoft JhengHei"/>
          <w:sz w:val="21"/>
        </w:rPr>
        <w:t>本文件把「特殊績效（社會面、其他）」操作化為：目標客戶或學員能描述一項具體行動，並指出該行動對社區服務可及性造成的可觀察改變。可及性包含四面向：資訊可理解、動線可到達、溝通可回應、時間可配合。</w:t>
      </w:r>
    </w:p>
    <w:p>
      <w:r>
        <w:rPr>
          <w:rFonts w:ascii="Microsoft JhengHei" w:hAnsi="Microsoft JhengHei" w:eastAsia="Microsoft JhengHei"/>
          <w:sz w:val="21"/>
        </w:rPr>
        <w:t>納入：目標客戶與學員對上述四面向的具體陳述、可回查參照、同意與原件狀態。排除：單純滿意度、課程內容描述、考試成績、證照通過率、回訓率、薪資、營業額、產值及其他財務面結果。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2.3 與鄰件及錯誤對象的界線</w:t>
      </w:r>
    </w:p>
    <w:p>
      <w:pPr>
        <w:spacing w:before="60"/>
      </w:pPr>
      <w:r>
        <w:rPr>
          <w:rFonts w:ascii="Microsoft JhengHei" w:hAnsi="Microsoft JhengHei" w:eastAsia="Microsoft JhengHei"/>
          <w:b/>
          <w:sz w:val="21"/>
        </w:rPr>
        <w:t>0110（I18-E19）</w:t>
      </w:r>
      <w:r>
        <w:rPr>
          <w:rFonts w:ascii="Microsoft JhengHei" w:hAnsi="Microsoft JhengHei" w:eastAsia="Microsoft JhengHei"/>
          <w:sz w:val="21"/>
        </w:rPr>
        <w:t>的核心是問卷題項、量尺與課後行動計畫，證據欄位是「題目—選項—行動承諾」。本件核心是「客戶／學員特殊績效陳述—分母—E 級—原件取得率」，不引用其問卷結果，也不把本件當成問卷或行動計畫。</w:t>
      </w:r>
    </w:p>
    <w:p>
      <w:pPr>
        <w:spacing w:before="60"/>
      </w:pPr>
      <w:r>
        <w:rPr>
          <w:rFonts w:ascii="Microsoft JhengHei" w:hAnsi="Microsoft JhengHei" w:eastAsia="Microsoft JhengHei"/>
          <w:b/>
          <w:sz w:val="21"/>
        </w:rPr>
        <w:t>0112（I18-E21）</w:t>
      </w:r>
      <w:r>
        <w:rPr>
          <w:rFonts w:ascii="Microsoft JhengHei" w:hAnsi="Microsoft JhengHei" w:eastAsia="Microsoft JhengHei"/>
          <w:sz w:val="21"/>
        </w:rPr>
        <w:t>的核心是考照通過與回訓率，分母是考生或回訓學員。本件沒有考試或回訓指標；學員 6/8 的「指定應用」</w:t>
      </w:r>
      <w:r>
        <w:rPr>
          <w:rFonts w:ascii="Microsoft JhengHei" w:hAnsi="Microsoft JhengHei" w:eastAsia="Microsoft JhengHei"/>
          <w:b/>
          <w:sz w:val="21"/>
        </w:rPr>
        <w:t>不是考照通過率、不是滿意度、也不是第二個客戶分母</w:t>
      </w:r>
      <w:r>
        <w:rPr>
          <w:rFonts w:ascii="Microsoft JhengHei" w:hAnsi="Microsoft JhengHei" w:eastAsia="Microsoft JhengHei"/>
          <w:sz w:val="21"/>
        </w:rPr>
        <w:t>。</w:t>
      </w:r>
    </w:p>
    <w:p>
      <w:r>
        <w:rPr>
          <w:rFonts w:ascii="Microsoft JhengHei" w:hAnsi="Microsoft JhengHei" w:eastAsia="Microsoft JhengHei"/>
          <w:sz w:val="21"/>
        </w:rPr>
        <w:t>財務績效、薪資、營業額不屬本件；若未來要主張財務面，應另件處理。若移除本件標題與檔名，讀者仍可由 TC／L 特殊績效登錄、可及性四面向、E0–E3、K1／K2 取得率與 HOLD 規則辨識，不會誤作問卷或考照報告。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2.4 官方要求—結果—證據位置—覆核追溯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2 官方要求追溯（SAMPLE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27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官方要求元素（頁 7）</w:t>
            </w:r>
          </w:p>
        </w:tc>
        <w:tc>
          <w:tcPr>
            <w:tcW w:type="dxa" w:w="2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本文件欄位／問題</w:t>
            </w:r>
          </w:p>
        </w:tc>
        <w:tc>
          <w:tcPr>
            <w:tcW w:type="dxa" w:w="15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示範結果</w:t>
            </w:r>
          </w:p>
        </w:tc>
        <w:tc>
          <w:tcPr>
            <w:tcW w:type="dxa" w:w="16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證據位置</w:t>
            </w:r>
          </w:p>
        </w:tc>
        <w:tc>
          <w:tcPr>
            <w:tcW w:type="dxa" w:w="15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級別／覆核</w:t>
            </w:r>
          </w:p>
        </w:tc>
      </w:tr>
      <w:tr>
        <w:trPr>
          <w:cantSplit/>
        </w:trPr>
        <w:tc>
          <w:tcPr>
            <w:tcW w:type="dxa" w:w="27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目標客戶對特殊績效的說明</w:t>
            </w:r>
          </w:p>
        </w:tc>
        <w:tc>
          <w:tcPr>
            <w:tcW w:type="dxa" w:w="2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的 T0／T1、statement</w:t>
            </w:r>
          </w:p>
        </w:tc>
        <w:tc>
          <w:tcPr>
            <w:tcW w:type="dxa" w:w="15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3/8→6/8；+37.5 個百分點</w:t>
            </w:r>
          </w:p>
        </w:tc>
        <w:tc>
          <w:tcPr>
            <w:tcW w:type="dxa" w:w="16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7、表 9</w:t>
            </w:r>
          </w:p>
        </w:tc>
        <w:tc>
          <w:tcPr>
            <w:tcW w:type="dxa" w:w="15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E1 示範；不可對外</w:t>
            </w:r>
          </w:p>
        </w:tc>
      </w:tr>
      <w:tr>
        <w:trPr>
          <w:cantSplit/>
        </w:trPr>
        <w:tc>
          <w:tcPr>
            <w:tcW w:type="dxa" w:w="27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學員對特殊績效的說明</w:t>
            </w:r>
          </w:p>
        </w:tc>
        <w:tc>
          <w:tcPr>
            <w:tcW w:type="dxa" w:w="2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的指定應用</w:t>
            </w:r>
          </w:p>
        </w:tc>
        <w:tc>
          <w:tcPr>
            <w:tcW w:type="dxa" w:w="15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6/8＝75.0%</w:t>
            </w:r>
          </w:p>
        </w:tc>
        <w:tc>
          <w:tcPr>
            <w:tcW w:type="dxa" w:w="16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8、表 9</w:t>
            </w:r>
          </w:p>
        </w:tc>
        <w:tc>
          <w:tcPr>
            <w:tcW w:type="dxa" w:w="15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E1 示範；不可對外</w:t>
            </w:r>
          </w:p>
        </w:tc>
      </w:tr>
      <w:tr>
        <w:trPr>
          <w:cantSplit/>
        </w:trPr>
        <w:tc>
          <w:tcPr>
            <w:tcW w:type="dxa" w:w="27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社會面／其他</w:t>
            </w:r>
          </w:p>
        </w:tc>
        <w:tc>
          <w:tcPr>
            <w:tcW w:type="dxa" w:w="2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可及性四面向</w:t>
            </w:r>
          </w:p>
        </w:tc>
        <w:tc>
          <w:tcPr>
            <w:tcW w:type="dxa" w:w="15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 筆虛構陳述涵蓋四面向</w:t>
            </w:r>
          </w:p>
        </w:tc>
        <w:tc>
          <w:tcPr>
            <w:tcW w:type="dxa" w:w="16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7、表 8</w:t>
            </w:r>
          </w:p>
        </w:tc>
        <w:tc>
          <w:tcPr>
            <w:tcW w:type="dxa" w:w="15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內容對題；未驗證</w:t>
            </w:r>
          </w:p>
        </w:tc>
      </w:tr>
      <w:tr>
        <w:trPr>
          <w:cantSplit/>
        </w:trPr>
        <w:tc>
          <w:tcPr>
            <w:tcW w:type="dxa" w:w="27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可回查原件</w:t>
            </w:r>
          </w:p>
        </w:tc>
        <w:tc>
          <w:tcPr>
            <w:tcW w:type="dxa" w:w="2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K1／K2</w:t>
            </w:r>
          </w:p>
        </w:tc>
        <w:tc>
          <w:tcPr>
            <w:tcW w:type="dxa" w:w="15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0/2＝0.0%</w:t>
            </w:r>
          </w:p>
        </w:tc>
        <w:tc>
          <w:tcPr>
            <w:tcW w:type="dxa" w:w="16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§5.4</w:t>
            </w:r>
          </w:p>
        </w:tc>
        <w:tc>
          <w:tcPr>
            <w:tcW w:type="dxa" w:w="15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 E0；HOLD</w:t>
            </w:r>
          </w:p>
        </w:tc>
      </w:tr>
      <w:tr>
        <w:trPr>
          <w:cantSplit/>
        </w:trPr>
        <w:tc>
          <w:tcPr>
            <w:tcW w:type="dxa" w:w="27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與滿意度、考照、財務區分</w:t>
            </w:r>
          </w:p>
        </w:tc>
        <w:tc>
          <w:tcPr>
            <w:tcW w:type="dxa" w:w="2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排除欄位</w:t>
            </w:r>
          </w:p>
        </w:tc>
        <w:tc>
          <w:tcPr>
            <w:tcW w:type="dxa" w:w="15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未使用鄰件數據</w:t>
            </w:r>
          </w:p>
        </w:tc>
        <w:tc>
          <w:tcPr>
            <w:tcW w:type="dxa" w:w="16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§2.3</w:t>
            </w:r>
          </w:p>
        </w:tc>
        <w:tc>
          <w:tcPr>
            <w:tcW w:type="dxa" w:w="15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邊界清楚</w:t>
            </w:r>
          </w:p>
        </w:tc>
      </w:tr>
      <w:tr>
        <w:trPr>
          <w:cantSplit/>
        </w:trPr>
        <w:tc>
          <w:tcPr>
            <w:tcW w:type="dxa" w:w="27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同意與第三方</w:t>
            </w:r>
          </w:p>
        </w:tc>
        <w:tc>
          <w:tcPr>
            <w:tcW w:type="dxa" w:w="2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consent、verification</w:t>
            </w:r>
          </w:p>
        </w:tc>
        <w:tc>
          <w:tcPr>
            <w:tcW w:type="dxa" w:w="15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示範假設；REAL 無</w:t>
            </w:r>
          </w:p>
        </w:tc>
        <w:tc>
          <w:tcPr>
            <w:tcW w:type="dxa" w:w="16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5、表 7–8、§5.4</w:t>
            </w:r>
          </w:p>
        </w:tc>
        <w:tc>
          <w:tcPr>
            <w:tcW w:type="dxa" w:w="15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27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完整要求句及三個受證明要素</w:t>
            </w:r>
          </w:p>
        </w:tc>
        <w:tc>
          <w:tcPr>
            <w:tcW w:type="dxa" w:w="2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官方原文與對應內容</w:t>
            </w:r>
          </w:p>
        </w:tc>
        <w:tc>
          <w:tcPr>
            <w:tcW w:type="dxa" w:w="15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不宣告正式達標</w:t>
            </w:r>
          </w:p>
        </w:tc>
        <w:tc>
          <w:tcPr>
            <w:tcW w:type="dxa" w:w="16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§2.1 官方原文；表 2「目標客戶」「學員」「社會面／其他」三列</w:t>
            </w:r>
          </w:p>
        </w:tc>
        <w:tc>
          <w:tcPr>
            <w:tcW w:type="dxa" w:w="15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正式驗收未授予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3. 資料來源、樣本與納入排除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3.1 來源與資料集</w:t>
      </w:r>
    </w:p>
    <w:p>
      <w:r>
        <w:rPr>
          <w:rFonts w:ascii="Microsoft JhengHei" w:hAnsi="Microsoft JhengHei" w:eastAsia="Microsoft JhengHei"/>
          <w:sz w:val="21"/>
        </w:rPr>
        <w:t>官方來源只有頁 7 文字；本件沒有真實成果資料。示範資料集如下，全部為虛構，路徑只為示例，</w:t>
      </w:r>
      <w:r>
        <w:rPr>
          <w:rFonts w:ascii="Microsoft JhengHei" w:hAnsi="Microsoft JhengHei" w:eastAsia="Microsoft JhengHei"/>
          <w:b/>
          <w:sz w:val="21"/>
        </w:rPr>
        <w:t>不對應任何真實磁碟、Drive 或資料庫位置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sz w:val="21"/>
        </w:rPr>
        <w:t>D1 目標客戶明細（虛構示範檔）：</w:t>
      </w:r>
      <w:r>
        <w:rPr>
          <w:rFonts w:ascii="Microsoft JhengHei" w:hAnsi="Microsoft JhengHei" w:eastAsia="Microsoft JhengHei"/>
          <w:color w:val="0F6B78"/>
          <w:sz w:val="20"/>
        </w:rPr>
        <w:t>SAMPLE_ONLY/0111/TC_detail.csv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sz w:val="21"/>
        </w:rPr>
        <w:t>D2 學員明細（虛構示範檔）：</w:t>
      </w:r>
      <w:r>
        <w:rPr>
          <w:rFonts w:ascii="Microsoft JhengHei" w:hAnsi="Microsoft JhengHei" w:eastAsia="Microsoft JhengHei"/>
          <w:color w:val="0F6B78"/>
          <w:sz w:val="20"/>
        </w:rPr>
        <w:t>SAMPLE_ONLY/0111/L_detail.csv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sz w:val="21"/>
        </w:rPr>
        <w:t>D3 重算表（虛構示範檔）：</w:t>
      </w:r>
      <w:r>
        <w:rPr>
          <w:rFonts w:ascii="Microsoft JhengHei" w:hAnsi="Microsoft JhengHei" w:eastAsia="Microsoft JhengHei"/>
          <w:color w:val="0F6B78"/>
          <w:sz w:val="20"/>
        </w:rPr>
        <w:t>SAMPLE_ONLY/0111/recalculation.csv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sz w:val="21"/>
        </w:rPr>
        <w:t>D4 同意／原件控制：只以表 7–8 的 SAMPLE 假設欄及 §5.4 的 K1／K2 HOLD 顯示；本件沒有同意書、原件檔或真實來源路徑。</w:t>
      </w:r>
    </w:p>
    <w:p>
      <w:pPr>
        <w:sectPr>
          <w:headerReference w:type="default" r:id="rId9"/>
          <w:footerReference w:type="default" r:id="rId10"/>
          <w:pgSz w:w="11952" w:h="16848"/>
          <w:pgMar w:top="1037" w:right="1037" w:bottom="1037" w:left="1037" w:header="461" w:footer="461" w:gutter="0"/>
          <w:cols w:space="720"/>
          <w:docGrid w:linePitch="360"/>
        </w:sectPr>
      </w:pP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3.2 母體、抽樣與分母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color w:val="17365D"/>
          <w:sz w:val="21"/>
        </w:rPr>
        <w:t>目標客戶（TC）是虛構方案中直接接受或委託訓練、且能觀察學員應用的社區單位代表；學員（L）是完成虛構課程的學員。兩組採立意式全數邀請，不是隨機抽樣，不能推論到母體外。兩組分母分開，</w:t>
      </w:r>
      <w:r>
        <w:rPr>
          <w:rFonts w:ascii="Microsoft JhengHei" w:hAnsi="Microsoft JhengHei" w:eastAsia="Microsoft JhengHei"/>
          <w:b/>
          <w:color w:val="17365D"/>
          <w:sz w:val="21"/>
        </w:rPr>
        <w:t>不得合併成 16</w:t>
      </w:r>
      <w:r>
        <w:rPr>
          <w:rFonts w:ascii="Microsoft JhengHei" w:hAnsi="Microsoft JhengHei" w:eastAsia="Microsoft JhengHei"/>
          <w:color w:val="17365D"/>
          <w:sz w:val="21"/>
        </w:rPr>
        <w:t>。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示範資料時間窗（全為 SAMPLE／SYNTHETIC，僅代表群組收集窗口）</w:t>
      </w:r>
      <w:r>
        <w:rPr>
          <w:rFonts w:ascii="Microsoft JhengHei" w:hAnsi="Microsoft JhengHei" w:eastAsia="Microsoft JhengHei"/>
          <w:color w:val="17365D"/>
          <w:sz w:val="21"/>
        </w:rPr>
        <w:t>：虛構課程期間為 2026-04-06 至 2026-05-08；目標客戶 T0 為 2026-04-06 至 2026-04-10，T1 為 2026-06-08 至 2026-06-12；學員本件沒有 T0 基線，T1 為 2026-06-08 至 2026-06-12。這些日期不表示任何一位對象的個別訪談或服務日期，也不代表原始點協會實際活動。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3 母體與分母（SAMPLE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19"/>
        <w:gridCol w:w="1919"/>
        <w:gridCol w:w="1919"/>
        <w:gridCol w:w="1919"/>
        <w:gridCol w:w="1919"/>
        <w:gridCol w:w="1919"/>
        <w:gridCol w:w="1919"/>
        <w:gridCol w:w="1919"/>
      </w:tblGrid>
      <w:tr>
        <w:trPr>
          <w:tblHeader w:val="true"/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群體</w:t>
            </w:r>
          </w:p>
        </w:tc>
        <w:tc>
          <w:tcPr>
            <w:tcW w:type="dxa" w:w="18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合格母體</w:t>
            </w:r>
          </w:p>
        </w:tc>
        <w:tc>
          <w:tcPr>
            <w:tcW w:type="dxa" w:w="1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邀請</w:t>
            </w:r>
          </w:p>
        </w:tc>
        <w:tc>
          <w:tcPr>
            <w:tcW w:type="dxa" w:w="1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回應</w:t>
            </w:r>
          </w:p>
        </w:tc>
        <w:tc>
          <w:tcPr>
            <w:tcW w:type="dxa" w:w="23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回應率</w:t>
            </w:r>
          </w:p>
        </w:tc>
        <w:tc>
          <w:tcPr>
            <w:tcW w:type="dxa" w:w="18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結果分母</w:t>
            </w:r>
          </w:p>
        </w:tc>
        <w:tc>
          <w:tcPr>
            <w:tcW w:type="dxa" w:w="2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分析單位</w:t>
            </w:r>
          </w:p>
        </w:tc>
        <w:tc>
          <w:tcPr>
            <w:tcW w:type="dxa" w:w="2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推論限制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目標客戶 TC</w:t>
            </w:r>
          </w:p>
        </w:tc>
        <w:tc>
          <w:tcPr>
            <w:tcW w:type="dxa" w:w="187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10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10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23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100.0%</w:t>
            </w:r>
          </w:p>
        </w:tc>
        <w:tc>
          <w:tcPr>
            <w:tcW w:type="dxa" w:w="187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22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單位代表</w:t>
            </w:r>
          </w:p>
        </w:tc>
        <w:tc>
          <w:tcPr>
            <w:tcW w:type="dxa" w:w="29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立意；不可推論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 L</w:t>
            </w:r>
          </w:p>
        </w:tc>
        <w:tc>
          <w:tcPr>
            <w:tcW w:type="dxa" w:w="187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10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10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23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100.0%</w:t>
            </w:r>
          </w:p>
        </w:tc>
        <w:tc>
          <w:tcPr>
            <w:tcW w:type="dxa" w:w="187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22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</w:t>
            </w:r>
          </w:p>
        </w:tc>
        <w:tc>
          <w:tcPr>
            <w:tcW w:type="dxa" w:w="29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立意；不可推論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3.3 納入、排除、回應與缺失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TC 納入</w:t>
      </w:r>
      <w:r>
        <w:rPr>
          <w:rFonts w:ascii="Microsoft JhengHei" w:hAnsi="Microsoft JhengHei" w:eastAsia="Microsoft JhengHei"/>
          <w:sz w:val="21"/>
        </w:rPr>
        <w:t>：期間內直接接受或委託訓練、可觀察至少一個應用、具同意、無重複。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L 納入</w:t>
      </w:r>
      <w:r>
        <w:rPr>
          <w:rFonts w:ascii="Microsoft JhengHei" w:hAnsi="Microsoft JhengHei" w:eastAsia="Microsoft JhengHei"/>
          <w:sz w:val="21"/>
        </w:rPr>
        <w:t>：完成課程、期間內、具同意、無重複。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排除</w:t>
      </w:r>
      <w:r>
        <w:rPr>
          <w:rFonts w:ascii="Microsoft JhengHei" w:hAnsi="Microsoft JhengHei" w:eastAsia="Microsoft JhengHei"/>
          <w:sz w:val="21"/>
        </w:rPr>
        <w:t>：非直接接觸、重複、撤回同意、期間外。本示範排除 0 件。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未回應</w:t>
      </w:r>
      <w:r>
        <w:rPr>
          <w:rFonts w:ascii="Microsoft JhengHei" w:hAnsi="Microsoft JhengHei" w:eastAsia="Microsoft JhengHei"/>
          <w:sz w:val="21"/>
        </w:rPr>
        <w:t>：不刪除，留在分母並以「未達正向」處理。示範控制提案是回應率低於 80% 時暫停形成對外結論；此門檻不是已證實的協會核准政策，使用前須由有權者核定。本示範未回應 0 件。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關鍵欄缺失</w:t>
      </w:r>
      <w:r>
        <w:rPr>
          <w:rFonts w:ascii="Microsoft JhengHei" w:hAnsi="Microsoft JhengHei" w:eastAsia="Microsoft JhengHei"/>
          <w:sz w:val="21"/>
        </w:rPr>
        <w:t>：不計正向。示範控制提案是缺失率超過 20% 時暫停形成對外結論；此門檻不是已證實的協會核准政策，使用前須由有權者核定。本示範 0 件。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正向判定</w:t>
      </w:r>
      <w:r>
        <w:rPr>
          <w:rFonts w:ascii="Microsoft JhengHei" w:hAnsi="Microsoft JhengHei" w:eastAsia="Microsoft JhengHei"/>
          <w:sz w:val="21"/>
        </w:rPr>
        <w:t>：須有具體行動、可觀察的社會面改變、可回查參照；只說「有幫助」或只描述課程內容，計 0。</w:t>
      </w:r>
    </w:p>
    <w:p>
      <w:pPr>
        <w:sectPr>
          <w:headerReference w:type="default" r:id="rId11"/>
          <w:footerReference w:type="default" r:id="rId12"/>
          <w:pgSz w:w="16848" w:h="11952" w:orient="landscape"/>
          <w:pgMar w:top="936" w:right="749" w:bottom="936" w:left="749" w:header="461" w:footer="461" w:gutter="0"/>
          <w:cols w:space="720"/>
          <w:docGrid w:linePitch="360"/>
        </w:sectPr>
      </w:pP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4. 證據分級、指標定義、分母與計算方法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4.1 證據分級 E0–E3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4 證據分級（SAMPLE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等級</w:t>
            </w:r>
          </w:p>
        </w:tc>
        <w:tc>
          <w:tcPr>
            <w:tcW w:type="dxa" w:w="2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26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最低門檻</w:t>
            </w:r>
          </w:p>
        </w:tc>
        <w:tc>
          <w:tcPr>
            <w:tcW w:type="dxa" w:w="17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可用途</w:t>
            </w:r>
          </w:p>
        </w:tc>
        <w:tc>
          <w:tcPr>
            <w:tcW w:type="dxa" w:w="2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升級缺口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E0</w:t>
            </w:r>
          </w:p>
        </w:tc>
        <w:tc>
          <w:tcPr>
            <w:tcW w:type="dxa" w:w="2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無紀錄、不可驗證、分母不明</w:t>
            </w:r>
          </w:p>
        </w:tc>
        <w:tc>
          <w:tcPr>
            <w:tcW w:type="dxa" w:w="26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</w:t>
            </w:r>
          </w:p>
        </w:tc>
        <w:tc>
          <w:tcPr>
            <w:tcW w:type="dxa" w:w="172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不得使用</w:t>
            </w:r>
          </w:p>
        </w:tc>
        <w:tc>
          <w:tcPr>
            <w:tcW w:type="dxa" w:w="24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補齊表單、分母、同意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E1</w:t>
            </w:r>
          </w:p>
        </w:tc>
        <w:tc>
          <w:tcPr>
            <w:tcW w:type="dxa" w:w="2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內部自述紀錄完整</w:t>
            </w:r>
          </w:p>
        </w:tc>
        <w:tc>
          <w:tcPr>
            <w:tcW w:type="dxa" w:w="26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逐筆表單、分母一致</w:t>
            </w:r>
          </w:p>
        </w:tc>
        <w:tc>
          <w:tcPr>
            <w:tcW w:type="dxa" w:w="172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內部除錯與示範</w:t>
            </w:r>
          </w:p>
        </w:tc>
        <w:tc>
          <w:tcPr>
            <w:tcW w:type="dxa" w:w="24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缺獨立佐證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E2</w:t>
            </w:r>
          </w:p>
        </w:tc>
        <w:tc>
          <w:tcPr>
            <w:tcW w:type="dxa" w:w="2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內部原件＋獨立佐證</w:t>
            </w:r>
          </w:p>
        </w:tc>
        <w:tc>
          <w:tcPr>
            <w:tcW w:type="dxa" w:w="26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至少一項獨立場域紀錄或主管確認</w:t>
            </w:r>
          </w:p>
        </w:tc>
        <w:tc>
          <w:tcPr>
            <w:tcW w:type="dxa" w:w="172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可作有限內部結論</w:t>
            </w:r>
          </w:p>
        </w:tc>
        <w:tc>
          <w:tcPr>
            <w:tcW w:type="dxa" w:w="24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缺外部正式原件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E3</w:t>
            </w:r>
          </w:p>
        </w:tc>
        <w:tc>
          <w:tcPr>
            <w:tcW w:type="dxa" w:w="2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外部正式原件＋授權＋可回查</w:t>
            </w:r>
          </w:p>
        </w:tc>
        <w:tc>
          <w:tcPr>
            <w:tcW w:type="dxa" w:w="26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出具者、日期、事件、範圍、同意均可核</w:t>
            </w:r>
          </w:p>
        </w:tc>
        <w:tc>
          <w:tcPr>
            <w:tcW w:type="dxa" w:w="172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可作外部引用</w:t>
            </w:r>
          </w:p>
        </w:tc>
        <w:tc>
          <w:tcPr>
            <w:tcW w:type="dxa" w:w="24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尚須符合本列全部條件；本示範未取得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sz w:val="21"/>
        </w:rPr>
        <w:t xml:space="preserve">官方 4 分級不是 E 級；E 級是本文件示範採用的證據成熟度，不對應 TTQS 評分。目前 </w:t>
      </w:r>
      <w:r>
        <w:rPr>
          <w:rFonts w:ascii="Microsoft JhengHei" w:hAnsi="Microsoft JhengHei" w:eastAsia="Microsoft JhengHei"/>
          <w:b/>
          <w:sz w:val="21"/>
        </w:rPr>
        <w:t>REAL＝E0／HOLD</w:t>
      </w:r>
      <w:r>
        <w:rPr>
          <w:rFonts w:ascii="Microsoft JhengHei" w:hAnsi="Microsoft JhengHei" w:eastAsia="Microsoft JhengHei"/>
          <w:sz w:val="21"/>
        </w:rPr>
        <w:t xml:space="preserve">；表 7、表 8 的 </w:t>
      </w:r>
      <w:r>
        <w:rPr>
          <w:rFonts w:ascii="Microsoft JhengHei" w:hAnsi="Microsoft JhengHei" w:eastAsia="Microsoft JhengHei"/>
          <w:b/>
          <w:sz w:val="21"/>
        </w:rPr>
        <w:t>E1 僅為示範</w:t>
      </w:r>
      <w:r>
        <w:rPr>
          <w:rFonts w:ascii="Microsoft JhengHei" w:hAnsi="Microsoft JhengHei" w:eastAsia="Microsoft JhengHei"/>
          <w:sz w:val="21"/>
        </w:rPr>
        <w:t>。若協會日後由有權者核准採用本文所提控制，有限對外引用建議至少達 E2，且 K1、K2 各至少 1 件已驗證；涉及第三方背書時建議達 E3。這些是待核准的內部建議，</w:t>
      </w:r>
      <w:r>
        <w:rPr>
          <w:rFonts w:ascii="Microsoft JhengHei" w:hAnsi="Microsoft JhengHei" w:eastAsia="Microsoft JhengHei"/>
          <w:b/>
          <w:sz w:val="21"/>
        </w:rPr>
        <w:t>不是協會現行核准政策或官方規定</w:t>
      </w:r>
      <w:r>
        <w:rPr>
          <w:rFonts w:ascii="Microsoft JhengHei" w:hAnsi="Microsoft JhengHei" w:eastAsia="Microsoft JhengHei"/>
          <w:sz w:val="21"/>
        </w:rPr>
        <w:t>；在取得正式核准前，REAL 維持 E0／HOLD，本件不得對外引用。</w:t>
      </w:r>
    </w:p>
    <w:p>
      <w:pPr>
        <w:sectPr>
          <w:headerReference w:type="default" r:id="rId13"/>
          <w:footerReference w:type="default" r:id="rId14"/>
          <w:pgSz w:w="11952" w:h="16848"/>
          <w:pgMar w:top="1037" w:right="1037" w:bottom="1037" w:left="1037" w:header="461" w:footer="461" w:gutter="0"/>
          <w:cols w:space="720"/>
          <w:docGrid w:linePitch="360"/>
        </w:sectPr>
      </w:pP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4.2 資料欄位字典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5 欄位字典（SAMPLE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193"/>
        <w:gridCol w:w="2193"/>
        <w:gridCol w:w="2193"/>
        <w:gridCol w:w="2193"/>
        <w:gridCol w:w="2193"/>
        <w:gridCol w:w="2193"/>
        <w:gridCol w:w="2193"/>
      </w:tblGrid>
      <w:tr>
        <w:trPr>
          <w:tblHeader w:val="true"/>
          <w:cantSplit/>
        </w:trPr>
        <w:tc>
          <w:tcPr>
            <w:tcW w:type="dxa" w:w="2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4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定義／編碼</w:t>
            </w:r>
          </w:p>
        </w:tc>
        <w:tc>
          <w:tcPr>
            <w:tcW w:type="dxa" w:w="22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分母／單位</w:t>
            </w:r>
          </w:p>
        </w:tc>
        <w:tc>
          <w:tcPr>
            <w:tcW w:type="dxa" w:w="14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22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擁有角色</w:t>
            </w:r>
          </w:p>
        </w:tc>
        <w:tc>
          <w:tcPr>
            <w:tcW w:type="dxa" w:w="1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驗證</w:t>
            </w:r>
          </w:p>
        </w:tc>
        <w:tc>
          <w:tcPr>
            <w:tcW w:type="dxa" w:w="14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record_id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TC-01…L-08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每筆 1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D1／D2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唯一鍵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代碼非真人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segment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TC／L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群體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D1／D2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固定代碼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不合併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eligibility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合格／0 排除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人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D1／D2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對名冊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排除須理由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response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回應／0 未回應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人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D1／D2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對收件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未回應不刪除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t0_positive、t1_positive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正向／0 未達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合格人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D1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雙人編碼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自述偏誤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learner_application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有指定應用／0 無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合格人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D2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對應用紀錄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無基線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statement_summary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具體行動＋改變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文字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D1／D2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TR-01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四欄完整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摘要非原文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referent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場域、日期、聯絡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每筆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D1／D2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可回查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示範未驗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consent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SAMPLE假設同意／REAL同意或撤回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每筆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D4（示範欄位，非檔案）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REAL須有簽署紀錄與撤回狀態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示範值不是實際同意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original_ref／verification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K1／K2／HOLD；E0–E3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件／每類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D4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出具者與日期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不得自升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4.3 公式、四捨五入與 N/A／HOLD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6 計算口徑（SAMPLE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193"/>
        <w:gridCol w:w="2193"/>
        <w:gridCol w:w="2193"/>
        <w:gridCol w:w="2193"/>
        <w:gridCol w:w="2193"/>
        <w:gridCol w:w="2193"/>
        <w:gridCol w:w="2193"/>
      </w:tblGrid>
      <w:tr>
        <w:trPr>
          <w:tblHeader w:val="true"/>
          <w:cantSplit/>
        </w:trPr>
        <w:tc>
          <w:tcPr>
            <w:tcW w:type="dxa" w:w="15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5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</w:t>
            </w:r>
          </w:p>
        </w:tc>
        <w:tc>
          <w:tcPr>
            <w:tcW w:type="dxa" w:w="1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</w:t>
            </w:r>
          </w:p>
        </w:tc>
        <w:tc>
          <w:tcPr>
            <w:tcW w:type="dxa" w:w="19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公式</w:t>
            </w:r>
          </w:p>
        </w:tc>
        <w:tc>
          <w:tcPr>
            <w:tcW w:type="dxa" w:w="26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單位／期間</w:t>
            </w:r>
          </w:p>
        </w:tc>
        <w:tc>
          <w:tcPr>
            <w:tcW w:type="dxa" w:w="21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四捨五入</w:t>
            </w:r>
          </w:p>
        </w:tc>
        <w:tc>
          <w:tcPr>
            <w:tcW w:type="dxa" w:w="4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N/A／HOLD</w:t>
            </w:r>
          </w:p>
        </w:tc>
      </w:tr>
      <w:tr>
        <w:trPr>
          <w:cantSplit/>
        </w:trPr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T0 達成率</w:t>
            </w:r>
          </w:p>
        </w:tc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T0 正向數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合格 TC</w:t>
            </w:r>
          </w:p>
        </w:tc>
        <w:tc>
          <w:tcPr>
            <w:tcW w:type="dxa" w:w="19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分子÷分母×100</w:t>
            </w:r>
          </w:p>
        </w:tc>
        <w:tc>
          <w:tcPr>
            <w:tcW w:type="dxa" w:w="26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%／2026-04-01–06-30</w:t>
            </w:r>
          </w:p>
        </w:tc>
        <w:tc>
          <w:tcPr>
            <w:tcW w:type="dxa" w:w="21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位小數</w:t>
            </w:r>
          </w:p>
        </w:tc>
        <w:tc>
          <w:tcPr>
            <w:tcW w:type="dxa" w:w="4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 0 為 N/A</w:t>
            </w:r>
          </w:p>
        </w:tc>
      </w:tr>
      <w:tr>
        <w:trPr>
          <w:cantSplit/>
        </w:trPr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T1 達成率</w:t>
            </w:r>
          </w:p>
        </w:tc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T1 正向數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合格 TC</w:t>
            </w:r>
          </w:p>
        </w:tc>
        <w:tc>
          <w:tcPr>
            <w:tcW w:type="dxa" w:w="19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分子÷分母×100</w:t>
            </w:r>
          </w:p>
        </w:tc>
        <w:tc>
          <w:tcPr>
            <w:tcW w:type="dxa" w:w="26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同上</w:t>
            </w:r>
          </w:p>
        </w:tc>
        <w:tc>
          <w:tcPr>
            <w:tcW w:type="dxa" w:w="21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位小數</w:t>
            </w:r>
          </w:p>
        </w:tc>
        <w:tc>
          <w:tcPr>
            <w:tcW w:type="dxa" w:w="4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缺失&gt;20% HOLD</w:t>
            </w:r>
          </w:p>
        </w:tc>
      </w:tr>
      <w:tr>
        <w:trPr>
          <w:cantSplit/>
        </w:trPr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前後差異</w:t>
            </w:r>
          </w:p>
        </w:tc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T1 率－T0 率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19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百分點相減</w:t>
            </w:r>
          </w:p>
        </w:tc>
        <w:tc>
          <w:tcPr>
            <w:tcW w:type="dxa" w:w="26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百分點</w:t>
            </w:r>
          </w:p>
        </w:tc>
        <w:tc>
          <w:tcPr>
            <w:tcW w:type="dxa" w:w="21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位小數</w:t>
            </w:r>
          </w:p>
        </w:tc>
        <w:tc>
          <w:tcPr>
            <w:tcW w:type="dxa" w:w="4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任一 N/A 則 N/A</w:t>
            </w:r>
          </w:p>
        </w:tc>
      </w:tr>
      <w:tr>
        <w:trPr>
          <w:cantSplit/>
        </w:trPr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學員應用率</w:t>
            </w:r>
          </w:p>
        </w:tc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有指定應用數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合格 L</w:t>
            </w:r>
          </w:p>
        </w:tc>
        <w:tc>
          <w:tcPr>
            <w:tcW w:type="dxa" w:w="19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分子÷分母×100</w:t>
            </w:r>
          </w:p>
        </w:tc>
        <w:tc>
          <w:tcPr>
            <w:tcW w:type="dxa" w:w="26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%／同上</w:t>
            </w:r>
          </w:p>
        </w:tc>
        <w:tc>
          <w:tcPr>
            <w:tcW w:type="dxa" w:w="21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位小數</w:t>
            </w:r>
          </w:p>
        </w:tc>
        <w:tc>
          <w:tcPr>
            <w:tcW w:type="dxa" w:w="4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無基線，不算差異</w:t>
            </w:r>
          </w:p>
        </w:tc>
      </w:tr>
      <w:tr>
        <w:trPr>
          <w:cantSplit/>
        </w:trPr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回應率</w:t>
            </w:r>
          </w:p>
        </w:tc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回應數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合格數</w:t>
            </w:r>
          </w:p>
        </w:tc>
        <w:tc>
          <w:tcPr>
            <w:tcW w:type="dxa" w:w="19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分子÷分母×100</w:t>
            </w:r>
          </w:p>
        </w:tc>
        <w:tc>
          <w:tcPr>
            <w:tcW w:type="dxa" w:w="26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%／同上</w:t>
            </w:r>
          </w:p>
        </w:tc>
        <w:tc>
          <w:tcPr>
            <w:tcW w:type="dxa" w:w="21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位小數</w:t>
            </w:r>
          </w:p>
        </w:tc>
        <w:tc>
          <w:tcPr>
            <w:tcW w:type="dxa" w:w="4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 0 為 N/A</w:t>
            </w:r>
          </w:p>
        </w:tc>
      </w:tr>
      <w:tr>
        <w:trPr>
          <w:cantSplit/>
        </w:trPr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原件取得率</w:t>
            </w:r>
          </w:p>
        </w:tc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已驗證原件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應取得原件</w:t>
            </w:r>
          </w:p>
        </w:tc>
        <w:tc>
          <w:tcPr>
            <w:tcW w:type="dxa" w:w="19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分子÷分母×100</w:t>
            </w:r>
          </w:p>
        </w:tc>
        <w:tc>
          <w:tcPr>
            <w:tcW w:type="dxa" w:w="26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%／同上</w:t>
            </w:r>
          </w:p>
        </w:tc>
        <w:tc>
          <w:tcPr>
            <w:tcW w:type="dxa" w:w="21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位小數</w:t>
            </w:r>
          </w:p>
        </w:tc>
        <w:tc>
          <w:tcPr>
            <w:tcW w:type="dxa" w:w="4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缺件即 HOLD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sz w:val="21"/>
        </w:rPr>
        <w:t>不先四捨五入再相減；一律用計數重算。</w:t>
      </w:r>
      <w:r>
        <w:rPr>
          <w:rFonts w:ascii="Microsoft JhengHei" w:hAnsi="Microsoft JhengHei" w:eastAsia="Microsoft JhengHei"/>
          <w:b/>
          <w:sz w:val="21"/>
        </w:rPr>
        <w:t>75.0%－37.5%＝37.5 個百分點，不是 37.5%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  <w:keepNext/>
        <w:pageBreakBefore/>
      </w:pPr>
      <w:r>
        <w:rPr>
          <w:rFonts w:ascii="Microsoft JhengHei" w:hAnsi="Microsoft JhengHei" w:eastAsia="Microsoft JhengHei"/>
          <w:color w:val="0F6B78"/>
          <w:sz w:val="25"/>
        </w:rPr>
        <w:t>5. 完整示範資料及逐步計算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5.1 目標客戶明細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目標客戶量測窗口（SAMPLE／SYNTHETIC）</w:t>
      </w:r>
      <w:r>
        <w:rPr>
          <w:rFonts w:ascii="Microsoft JhengHei" w:hAnsi="Microsoft JhengHei" w:eastAsia="Microsoft JhengHei"/>
          <w:color w:val="17365D"/>
          <w:sz w:val="21"/>
        </w:rPr>
        <w:t>：表內 T0 採 2026-04-06 至 2026-04-10，T1 採 2026-06-08 至 2026-06-12；各列只套用群組窗口，不宣稱個別事件日期。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7 目標客戶明細（SAMPLE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19"/>
        <w:gridCol w:w="1919"/>
        <w:gridCol w:w="1919"/>
        <w:gridCol w:w="1919"/>
        <w:gridCol w:w="1919"/>
        <w:gridCol w:w="1919"/>
        <w:gridCol w:w="1919"/>
        <w:gridCol w:w="1919"/>
      </w:tblGrid>
      <w:tr>
        <w:trPr>
          <w:tblHeader w:val="true"/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12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合格／回應</w:t>
            </w:r>
          </w:p>
        </w:tc>
        <w:tc>
          <w:tcPr>
            <w:tcW w:type="dxa" w:w="3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示範同意（非實際文件）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T0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T1</w:t>
            </w:r>
          </w:p>
        </w:tc>
        <w:tc>
          <w:tcPr>
            <w:tcW w:type="dxa" w:w="3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T0 陳述摘要（虛構）</w:t>
            </w:r>
          </w:p>
        </w:tc>
        <w:tc>
          <w:tcPr>
            <w:tcW w:type="dxa" w:w="33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T1 陳述摘要（虛構）</w:t>
            </w:r>
          </w:p>
        </w:tc>
        <w:tc>
          <w:tcPr>
            <w:tcW w:type="dxa" w:w="16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佐證／級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TC-01</w:t>
            </w:r>
          </w:p>
        </w:tc>
        <w:tc>
          <w:tcPr>
            <w:tcW w:type="dxa" w:w="12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2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32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入口已貼服務時段表，訪客可自行查看</w:t>
            </w:r>
          </w:p>
        </w:tc>
        <w:tc>
          <w:tcPr>
            <w:tcW w:type="dxa" w:w="33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持續使用並加註大字版</w:t>
            </w:r>
          </w:p>
        </w:tc>
        <w:tc>
          <w:tcPr>
            <w:tcW w:type="dxa" w:w="16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K1-HOLD／E1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TC-02</w:t>
            </w:r>
          </w:p>
        </w:tc>
        <w:tc>
          <w:tcPr>
            <w:tcW w:type="dxa" w:w="12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2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32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只說課程有幫助，無具體例</w:t>
            </w:r>
          </w:p>
        </w:tc>
        <w:tc>
          <w:tcPr>
            <w:tcW w:type="dxa" w:w="33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以圖卡向聽力不佳者說明流程，服務前確認理解</w:t>
            </w:r>
          </w:p>
        </w:tc>
        <w:tc>
          <w:tcPr>
            <w:tcW w:type="dxa" w:w="16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K1-HOLD／E1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TC-03</w:t>
            </w:r>
          </w:p>
        </w:tc>
        <w:tc>
          <w:tcPr>
            <w:tcW w:type="dxa" w:w="12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2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32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有一般無障礙巡查，但無新增措施</w:t>
            </w:r>
          </w:p>
        </w:tc>
        <w:tc>
          <w:tcPr>
            <w:tcW w:type="dxa" w:w="33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仍只有巡查，無具體改變</w:t>
            </w:r>
          </w:p>
        </w:tc>
        <w:tc>
          <w:tcPr>
            <w:tcW w:type="dxa" w:w="16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K1-HOLD／E1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TC-04</w:t>
            </w:r>
          </w:p>
        </w:tc>
        <w:tc>
          <w:tcPr>
            <w:tcW w:type="dxa" w:w="12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2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32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報名表改大字版，供視力不佳者使用</w:t>
            </w:r>
          </w:p>
        </w:tc>
        <w:tc>
          <w:tcPr>
            <w:tcW w:type="dxa" w:w="33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持續使用並增加電話協助填表</w:t>
            </w:r>
          </w:p>
        </w:tc>
        <w:tc>
          <w:tcPr>
            <w:tcW w:type="dxa" w:w="16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K1-HOLD／E1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TC-05</w:t>
            </w:r>
          </w:p>
        </w:tc>
        <w:tc>
          <w:tcPr>
            <w:tcW w:type="dxa" w:w="12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2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32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無具體例</w:t>
            </w:r>
          </w:p>
        </w:tc>
        <w:tc>
          <w:tcPr>
            <w:tcW w:type="dxa" w:w="33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報到處增設座椅與清楚等待動線</w:t>
            </w:r>
          </w:p>
        </w:tc>
        <w:tc>
          <w:tcPr>
            <w:tcW w:type="dxa" w:w="16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K1-HOLD／E1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TC-06</w:t>
            </w:r>
          </w:p>
        </w:tc>
        <w:tc>
          <w:tcPr>
            <w:tcW w:type="dxa" w:w="12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2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32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滿意度正面，但無特殊績效例</w:t>
            </w:r>
          </w:p>
        </w:tc>
        <w:tc>
          <w:tcPr>
            <w:tcW w:type="dxa" w:w="33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仍只有滿意度，無具體例</w:t>
            </w:r>
          </w:p>
        </w:tc>
        <w:tc>
          <w:tcPr>
            <w:tcW w:type="dxa" w:w="16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K1-HOLD／E1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TC-07</w:t>
            </w:r>
          </w:p>
        </w:tc>
        <w:tc>
          <w:tcPr>
            <w:tcW w:type="dxa" w:w="12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2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32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已建立服務前需求確認清單</w:t>
            </w:r>
          </w:p>
        </w:tc>
        <w:tc>
          <w:tcPr>
            <w:tcW w:type="dxa" w:w="33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持續執行並由志工覆核</w:t>
            </w:r>
          </w:p>
        </w:tc>
        <w:tc>
          <w:tcPr>
            <w:tcW w:type="dxa" w:w="16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K1-HOLD／E1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TC-08</w:t>
            </w:r>
          </w:p>
        </w:tc>
        <w:tc>
          <w:tcPr>
            <w:tcW w:type="dxa" w:w="12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2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32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無具體例</w:t>
            </w:r>
          </w:p>
        </w:tc>
        <w:tc>
          <w:tcPr>
            <w:tcW w:type="dxa" w:w="33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調整據點開放時段，便利照顧者</w:t>
            </w:r>
          </w:p>
        </w:tc>
        <w:tc>
          <w:tcPr>
            <w:tcW w:type="dxa" w:w="16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K1-HOLD／E1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</w:pPr>
      <w:r>
        <w:rPr>
          <w:rFonts w:ascii="Microsoft JhengHei" w:hAnsi="Microsoft JhengHei" w:eastAsia="Microsoft JhengHei"/>
          <w:color w:val="17365D"/>
          <w:sz w:val="22"/>
        </w:rPr>
        <w:t>5.2 學員明細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學員量測窗口（SAMPLE／SYNTHETIC）</w:t>
      </w:r>
      <w:r>
        <w:rPr>
          <w:rFonts w:ascii="Microsoft JhengHei" w:hAnsi="Microsoft JhengHei" w:eastAsia="Microsoft JhengHei"/>
          <w:color w:val="17365D"/>
          <w:sz w:val="21"/>
        </w:rPr>
        <w:t>：本件沒有 T0 基線；T1 追蹤窗口為 2026-06-08 至 2026-06-12，示範課程為 2026-04-06 至 2026-05-08。個別列中的地點／時段是合成提示，不是現實服務據點或個別事件紀錄。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8 學員明細（SAMPLE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193"/>
        <w:gridCol w:w="2193"/>
        <w:gridCol w:w="2193"/>
        <w:gridCol w:w="2193"/>
        <w:gridCol w:w="2193"/>
        <w:gridCol w:w="2193"/>
        <w:gridCol w:w="2193"/>
      </w:tblGrid>
      <w:tr>
        <w:trPr>
          <w:tblHeader w:val="true"/>
          <w:cantSplit/>
        </w:trPr>
        <w:tc>
          <w:tcPr>
            <w:tcW w:type="dxa" w:w="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1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合格／回應</w:t>
            </w:r>
          </w:p>
        </w:tc>
        <w:tc>
          <w:tcPr>
            <w:tcW w:type="dxa" w:w="35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示範同意（非實際文件）</w:t>
            </w:r>
          </w:p>
        </w:tc>
        <w:tc>
          <w:tcPr>
            <w:tcW w:type="dxa" w:w="37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指定應用地點／時段（虛構）</w:t>
            </w:r>
          </w:p>
        </w:tc>
        <w:tc>
          <w:tcPr>
            <w:tcW w:type="dxa" w:w="3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具體應用（虛構）</w:t>
            </w:r>
          </w:p>
        </w:tc>
        <w:tc>
          <w:tcPr>
            <w:tcW w:type="dxa" w:w="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正向</w:t>
            </w:r>
          </w:p>
        </w:tc>
        <w:tc>
          <w:tcPr>
            <w:tcW w:type="dxa" w:w="18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佐證／級</w:t>
            </w:r>
          </w:p>
        </w:tc>
      </w:tr>
      <w:tr>
        <w:trPr>
          <w:cantSplit/>
        </w:trPr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L-01</w:t>
            </w:r>
          </w:p>
        </w:tc>
        <w:tc>
          <w:tcPr>
            <w:tcW w:type="dxa" w:w="1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57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37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S-01／週二上午</w:t>
            </w:r>
          </w:p>
        </w:tc>
        <w:tc>
          <w:tcPr>
            <w:tcW w:type="dxa" w:w="3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入口增設引導牌並主動指引</w:t>
            </w:r>
          </w:p>
        </w:tc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84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K2-HOLD／E1</w:t>
            </w:r>
          </w:p>
        </w:tc>
      </w:tr>
      <w:tr>
        <w:trPr>
          <w:cantSplit/>
        </w:trPr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L-02</w:t>
            </w:r>
          </w:p>
        </w:tc>
        <w:tc>
          <w:tcPr>
            <w:tcW w:type="dxa" w:w="1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57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37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S-02／報到時段</w:t>
            </w:r>
          </w:p>
        </w:tc>
        <w:tc>
          <w:tcPr>
            <w:tcW w:type="dxa" w:w="3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調整動線，減少行動不便者步行距離</w:t>
            </w:r>
          </w:p>
        </w:tc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84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K2-HOLD／E1</w:t>
            </w:r>
          </w:p>
        </w:tc>
      </w:tr>
      <w:tr>
        <w:trPr>
          <w:cantSplit/>
        </w:trPr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L-03</w:t>
            </w:r>
          </w:p>
        </w:tc>
        <w:tc>
          <w:tcPr>
            <w:tcW w:type="dxa" w:w="1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57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37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未說出地點與時段</w:t>
            </w:r>
          </w:p>
        </w:tc>
        <w:tc>
          <w:tcPr>
            <w:tcW w:type="dxa" w:w="3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只描述課程內容，無應用例</w:t>
            </w:r>
          </w:p>
        </w:tc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184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K2-HOLD／E1</w:t>
            </w:r>
          </w:p>
        </w:tc>
      </w:tr>
      <w:tr>
        <w:trPr>
          <w:cantSplit/>
        </w:trPr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L-04</w:t>
            </w:r>
          </w:p>
        </w:tc>
        <w:tc>
          <w:tcPr>
            <w:tcW w:type="dxa" w:w="1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57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37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S-03／週四服務</w:t>
            </w:r>
          </w:p>
        </w:tc>
        <w:tc>
          <w:tcPr>
            <w:tcW w:type="dxa" w:w="3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製作大字版服務指引</w:t>
            </w:r>
          </w:p>
        </w:tc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84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K2-HOLD／E1</w:t>
            </w:r>
          </w:p>
        </w:tc>
      </w:tr>
      <w:tr>
        <w:trPr>
          <w:cantSplit/>
        </w:trPr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L-05</w:t>
            </w:r>
          </w:p>
        </w:tc>
        <w:tc>
          <w:tcPr>
            <w:tcW w:type="dxa" w:w="1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57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37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S-04／兩次家訪</w:t>
            </w:r>
          </w:p>
        </w:tc>
        <w:tc>
          <w:tcPr>
            <w:tcW w:type="dxa" w:w="3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改用分段說明並確認對方理解</w:t>
            </w:r>
          </w:p>
        </w:tc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84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K2-HOLD／E1</w:t>
            </w:r>
          </w:p>
        </w:tc>
      </w:tr>
      <w:tr>
        <w:trPr>
          <w:cantSplit/>
        </w:trPr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L-06</w:t>
            </w:r>
          </w:p>
        </w:tc>
        <w:tc>
          <w:tcPr>
            <w:tcW w:type="dxa" w:w="1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57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37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未說出地點與時段</w:t>
            </w:r>
          </w:p>
        </w:tc>
        <w:tc>
          <w:tcPr>
            <w:tcW w:type="dxa" w:w="3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只說「有幫助」，無具體應用</w:t>
            </w:r>
          </w:p>
        </w:tc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184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K2-HOLD／E1</w:t>
            </w:r>
          </w:p>
        </w:tc>
      </w:tr>
      <w:tr>
        <w:trPr>
          <w:cantSplit/>
        </w:trPr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L-07</w:t>
            </w:r>
          </w:p>
        </w:tc>
        <w:tc>
          <w:tcPr>
            <w:tcW w:type="dxa" w:w="1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57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37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S-05／輔具借用時段</w:t>
            </w:r>
          </w:p>
        </w:tc>
        <w:tc>
          <w:tcPr>
            <w:tcW w:type="dxa" w:w="3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建立輔具借用登記表，減少重複詢問</w:t>
            </w:r>
          </w:p>
        </w:tc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84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K2-HOLD／E1</w:t>
            </w:r>
          </w:p>
        </w:tc>
      </w:tr>
      <w:tr>
        <w:trPr>
          <w:cantSplit/>
        </w:trPr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L-08</w:t>
            </w:r>
          </w:p>
        </w:tc>
        <w:tc>
          <w:tcPr>
            <w:tcW w:type="dxa" w:w="1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57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37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S-06／服務後時段</w:t>
            </w:r>
          </w:p>
        </w:tc>
        <w:tc>
          <w:tcPr>
            <w:tcW w:type="dxa" w:w="3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增加電話確認，改善獨居長者聯繫</w:t>
            </w:r>
          </w:p>
        </w:tc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84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K2-HOLD／E1</w:t>
            </w:r>
          </w:p>
        </w:tc>
      </w:tr>
    </w:tbl>
    <w:p>
      <w:pPr>
        <w:spacing w:after="40"/>
      </w:pPr>
    </w:p>
    <w:p>
      <w:pPr>
        <w:sectPr>
          <w:headerReference w:type="default" r:id="rId15"/>
          <w:footerReference w:type="default" r:id="rId16"/>
          <w:pgSz w:w="16848" w:h="11952" w:orient="landscape"/>
          <w:pgMar w:top="936" w:right="749" w:bottom="936" w:left="749" w:header="461" w:footer="461" w:gutter="0"/>
          <w:cols w:space="720"/>
          <w:docGrid w:linePitch="360"/>
        </w:sectPr>
      </w:pP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5.3 彙總與重算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9 彙總與逐步計算（SAMPLE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8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9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30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合格／回應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8／8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8；100.0%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T0 正向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3÷8×100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3；37.5%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T1 正向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6÷8×100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6；75.0%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人數變化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6－3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+3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百分點變化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75.0－37.5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+37.5 個百分點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轉換檢核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留 3（TC-01、04、07）＋新 3（TC-02、05、08）＋失 0＋未達 2（TC-03、06）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合計 8；T1 正向 6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合格／回應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8／8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8；100.0%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指定應用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6÷8×100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6；75.0%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應取得原件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K1＋K2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 件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已供應／已驗證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0；0÷2×100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0；0.0%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5.4 逐步計算與原件取得率</w:t>
      </w:r>
    </w:p>
    <w:p>
      <w:r>
        <w:rPr>
          <w:rFonts w:ascii="Microsoft JhengHei" w:hAnsi="Microsoft JhengHei" w:eastAsia="Microsoft JhengHei"/>
          <w:sz w:val="21"/>
        </w:rPr>
        <w:t>以 TC-02 為例：T0＝0、T1＝1，個人變化為 +1。整體 T1－T0＝6/8－3/8＝3/8＝0.375＝</w:t>
      </w:r>
      <w:r>
        <w:rPr>
          <w:rFonts w:ascii="Microsoft JhengHei" w:hAnsi="Microsoft JhengHei" w:eastAsia="Microsoft JhengHei"/>
          <w:b/>
          <w:sz w:val="21"/>
        </w:rPr>
        <w:t>37.5 個百分點</w:t>
      </w:r>
      <w:r>
        <w:rPr>
          <w:rFonts w:ascii="Microsoft JhengHei" w:hAnsi="Microsoft JhengHei" w:eastAsia="Microsoft JhengHei"/>
          <w:sz w:val="21"/>
        </w:rPr>
        <w:t>；三位新增正向者各貢獻 1/8＝12.5 個百分點，合計 3/8＝37.5 個百分點。這只是算術關係，</w:t>
      </w:r>
      <w:r>
        <w:rPr>
          <w:rFonts w:ascii="Microsoft JhengHei" w:hAnsi="Microsoft JhengHei" w:eastAsia="Microsoft JhengHei"/>
          <w:b/>
          <w:sz w:val="21"/>
        </w:rPr>
        <w:t>不能推論訓練造成改變</w:t>
      </w:r>
      <w:r>
        <w:rPr>
          <w:rFonts w:ascii="Microsoft JhengHei" w:hAnsi="Microsoft JhengHei" w:eastAsia="Microsoft JhengHei"/>
          <w:sz w:val="21"/>
        </w:rPr>
        <w:t>。</w:t>
      </w:r>
    </w:p>
    <w:p>
      <w:r>
        <w:rPr>
          <w:rFonts w:ascii="Microsoft JhengHei" w:hAnsi="Microsoft JhengHei" w:eastAsia="Microsoft JhengHei"/>
          <w:sz w:val="21"/>
        </w:rPr>
        <w:t>學員 6/8＝75.0%，是「能說出至少一次指定應用」的比例；沒有 T0 基線，因此不計算前後差異，也不稱為考照通過率、滿意度或第二個客戶分母。</w:t>
      </w:r>
    </w:p>
    <w:p>
      <w:r>
        <w:rPr>
          <w:rFonts w:ascii="Microsoft JhengHei" w:hAnsi="Microsoft JhengHei" w:eastAsia="Microsoft JhengHei"/>
          <w:sz w:val="21"/>
        </w:rPr>
        <w:t>原件取得率＝已驗證原件÷應取得原件×100%。本示範的應取得原件為 2 類：K1 目標客戶端可及性措施確認；K2 學員應用紀錄。已供應 0 件、已驗證 0 件，</w:t>
      </w:r>
      <w:r>
        <w:rPr>
          <w:rFonts w:ascii="Microsoft JhengHei" w:hAnsi="Microsoft JhengHei" w:eastAsia="Microsoft JhengHei"/>
          <w:b/>
          <w:sz w:val="21"/>
        </w:rPr>
        <w:t>0/2＝0.0%</w:t>
      </w:r>
      <w:r>
        <w:rPr>
          <w:rFonts w:ascii="Microsoft JhengHei" w:hAnsi="Microsoft JhengHei" w:eastAsia="Microsoft JhengHei"/>
          <w:sz w:val="21"/>
        </w:rPr>
        <w:t xml:space="preserve">，因此 REAL 證據為 E0，對外主張 </w:t>
      </w:r>
      <w:r>
        <w:rPr>
          <w:rFonts w:ascii="Microsoft JhengHei" w:hAnsi="Microsoft JhengHei" w:eastAsia="Microsoft JhengHei"/>
          <w:b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。此 2 件是示範規劃量，不是協會真實件數；未代製、補簽、補蓋或附上任何原件。若真實專案改採逐人原件，分母須改為實際應取得件數，不得沿用 2。</w:t>
      </w:r>
    </w:p>
    <w:p>
      <w:pPr>
        <w:sectPr>
          <w:headerReference w:type="default" r:id="rId17"/>
          <w:footerReference w:type="default" r:id="rId18"/>
          <w:pgSz w:w="11952" w:h="16848"/>
          <w:pgMar w:top="1037" w:right="1037" w:bottom="1037" w:left="1037" w:header="461" w:footer="461" w:gutter="0"/>
          <w:cols w:space="720"/>
          <w:docGrid w:linePitch="360"/>
        </w:sectPr>
      </w:pP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6. 分群／趨勢／差異結果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10 分群比較（SAMPLE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193"/>
        <w:gridCol w:w="2193"/>
        <w:gridCol w:w="2193"/>
        <w:gridCol w:w="2193"/>
        <w:gridCol w:w="2193"/>
        <w:gridCol w:w="2193"/>
        <w:gridCol w:w="2193"/>
      </w:tblGrid>
      <w:tr>
        <w:trPr>
          <w:tblHeader w:val="true"/>
          <w:cantSplit/>
        </w:trPr>
        <w:tc>
          <w:tcPr>
            <w:tcW w:type="dxa" w:w="29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群體／指標</w:t>
            </w:r>
          </w:p>
        </w:tc>
        <w:tc>
          <w:tcPr>
            <w:tcW w:type="dxa" w:w="8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n</w:t>
            </w:r>
          </w:p>
        </w:tc>
        <w:tc>
          <w:tcPr>
            <w:tcW w:type="dxa" w:w="2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T0</w:t>
            </w:r>
          </w:p>
        </w:tc>
        <w:tc>
          <w:tcPr>
            <w:tcW w:type="dxa" w:w="22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T1</w:t>
            </w:r>
          </w:p>
        </w:tc>
        <w:tc>
          <w:tcPr>
            <w:tcW w:type="dxa" w:w="22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變化</w:t>
            </w:r>
          </w:p>
        </w:tc>
        <w:tc>
          <w:tcPr>
            <w:tcW w:type="dxa" w:w="28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可比較性</w:t>
            </w:r>
          </w:p>
        </w:tc>
        <w:tc>
          <w:tcPr>
            <w:tcW w:type="dxa" w:w="20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解讀</w:t>
            </w:r>
          </w:p>
        </w:tc>
      </w:tr>
      <w:tr>
        <w:trPr>
          <w:cantSplit/>
        </w:trPr>
        <w:tc>
          <w:tcPr>
            <w:tcW w:type="dxa" w:w="29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特殊績效</w:t>
            </w:r>
          </w:p>
        </w:tc>
        <w:tc>
          <w:tcPr>
            <w:tcW w:type="dxa" w:w="87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21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3/8＝37.5%</w:t>
            </w:r>
          </w:p>
        </w:tc>
        <w:tc>
          <w:tcPr>
            <w:tcW w:type="dxa" w:w="22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6/8＝75.0%</w:t>
            </w:r>
          </w:p>
        </w:tc>
        <w:tc>
          <w:tcPr>
            <w:tcW w:type="dxa" w:w="22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+3 人／+37.5 個百分點</w:t>
            </w:r>
          </w:p>
        </w:tc>
        <w:tc>
          <w:tcPr>
            <w:tcW w:type="dxa" w:w="28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同一群人前後兩點</w:t>
            </w:r>
          </w:p>
        </w:tc>
        <w:tc>
          <w:tcPr>
            <w:tcW w:type="dxa" w:w="20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描述性上升</w:t>
            </w:r>
          </w:p>
        </w:tc>
      </w:tr>
      <w:tr>
        <w:trPr>
          <w:cantSplit/>
        </w:trPr>
        <w:tc>
          <w:tcPr>
            <w:tcW w:type="dxa" w:w="29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指定應用</w:t>
            </w:r>
          </w:p>
        </w:tc>
        <w:tc>
          <w:tcPr>
            <w:tcW w:type="dxa" w:w="87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21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N/A（無基線）</w:t>
            </w:r>
          </w:p>
        </w:tc>
        <w:tc>
          <w:tcPr>
            <w:tcW w:type="dxa" w:w="22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6/8＝75.0%</w:t>
            </w:r>
          </w:p>
        </w:tc>
        <w:tc>
          <w:tcPr>
            <w:tcW w:type="dxa" w:w="22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不可算</w:t>
            </w:r>
          </w:p>
        </w:tc>
        <w:tc>
          <w:tcPr>
            <w:tcW w:type="dxa" w:w="28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不同構念、不同分母</w:t>
            </w:r>
          </w:p>
        </w:tc>
        <w:tc>
          <w:tcPr>
            <w:tcW w:type="dxa" w:w="20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只能說 6 人描述應用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pgSz w:w="16848" w:h="11952" w:orient="landscape"/>
          <w:pgMar w:top="936" w:right="749" w:bottom="936" w:left="749" w:header="461" w:footer="461" w:gutter="0"/>
          <w:cols w:space="720"/>
          <w:docGrid w:linePitch="360"/>
        </w:sectPr>
      </w:pPr>
    </w:p>
    <w:p>
      <w:pPr>
        <w:keepNext/>
        <w:spacing w:after="100"/>
      </w:pPr>
      <w:r>
        <w:rPr>
          <w:rFonts w:ascii="Microsoft JhengHei" w:hAnsi="Microsoft JhengHei" w:eastAsia="Microsoft JhengHei"/>
          <w:color w:val="17365D"/>
          <w:sz w:val="21"/>
        </w:rPr>
        <w:t>兩組的 75.0% 數值相同，</w:t>
      </w:r>
      <w:r>
        <w:rPr>
          <w:rFonts w:ascii="Microsoft JhengHei" w:hAnsi="Microsoft JhengHei" w:eastAsia="Microsoft JhengHei"/>
          <w:b/>
          <w:color w:val="17365D"/>
          <w:sz w:val="21"/>
        </w:rPr>
        <w:t>不代表績效相同</w:t>
      </w:r>
      <w:r>
        <w:rPr>
          <w:rFonts w:ascii="Microsoft JhengHei" w:hAnsi="Microsoft JhengHei" w:eastAsia="Microsoft JhengHei"/>
          <w:color w:val="17365D"/>
          <w:sz w:val="21"/>
        </w:rPr>
        <w:t>；一個是客戶的社會面成果，一個是學員的應用描述，不能合併、不能排名。只有 T0／T1 兩個時點，不能稱為趨勢；沒有對照組、沒有多期資料，也不做統計檢定。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11 差距優先排序矩陣（SAMPLE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  <w:cantSplit/>
        </w:trPr>
        <w:tc>
          <w:tcPr>
            <w:tcW w:type="dxa" w:w="2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差距／風險</w:t>
            </w:r>
          </w:p>
        </w:tc>
        <w:tc>
          <w:tcPr>
            <w:tcW w:type="dxa" w:w="17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影響的主張</w:t>
            </w:r>
          </w:p>
        </w:tc>
        <w:tc>
          <w:tcPr>
            <w:tcW w:type="dxa" w:w="13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目前狀態</w:t>
            </w:r>
          </w:p>
        </w:tc>
        <w:tc>
          <w:tcPr>
            <w:tcW w:type="dxa" w:w="1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優先級</w:t>
            </w:r>
          </w:p>
        </w:tc>
        <w:tc>
          <w:tcPr>
            <w:tcW w:type="dxa" w:w="1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判定規則</w:t>
            </w:r>
          </w:p>
        </w:tc>
        <w:tc>
          <w:tcPr>
            <w:tcW w:type="dxa" w:w="1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下一個控制</w:t>
            </w:r>
          </w:p>
        </w:tc>
      </w:tr>
      <w:tr>
        <w:trPr>
          <w:cantSplit/>
        </w:trPr>
        <w:tc>
          <w:tcPr>
            <w:tcW w:type="dxa" w:w="2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K1／K2 原件缺失</w:t>
            </w:r>
          </w:p>
        </w:tc>
        <w:tc>
          <w:tcPr>
            <w:tcW w:type="dxa" w:w="177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對外社會面成果</w:t>
            </w:r>
          </w:p>
        </w:tc>
        <w:tc>
          <w:tcPr>
            <w:tcW w:type="dxa" w:w="134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0/2</w:t>
            </w:r>
          </w:p>
        </w:tc>
        <w:tc>
          <w:tcPr>
            <w:tcW w:type="dxa" w:w="1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</w:t>
            </w:r>
          </w:p>
        </w:tc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缺原件即阻擋對外</w:t>
            </w:r>
          </w:p>
        </w:tc>
        <w:tc>
          <w:tcPr>
            <w:tcW w:type="dxa" w:w="17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取得並驗證</w:t>
            </w:r>
          </w:p>
        </w:tc>
      </w:tr>
      <w:tr>
        <w:trPr>
          <w:cantSplit/>
        </w:trPr>
        <w:tc>
          <w:tcPr>
            <w:tcW w:type="dxa" w:w="2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無獨立佐證</w:t>
            </w:r>
          </w:p>
        </w:tc>
        <w:tc>
          <w:tcPr>
            <w:tcW w:type="dxa" w:w="177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E1→E2</w:t>
            </w:r>
          </w:p>
        </w:tc>
        <w:tc>
          <w:tcPr>
            <w:tcW w:type="dxa" w:w="134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</w:t>
            </w:r>
          </w:p>
        </w:tc>
        <w:tc>
          <w:tcPr>
            <w:tcW w:type="dxa" w:w="1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</w:t>
            </w:r>
          </w:p>
        </w:tc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無佐證不得對外</w:t>
            </w:r>
          </w:p>
        </w:tc>
        <w:tc>
          <w:tcPr>
            <w:tcW w:type="dxa" w:w="17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獨立覆核</w:t>
            </w:r>
          </w:p>
        </w:tc>
      </w:tr>
      <w:tr>
        <w:trPr>
          <w:cantSplit/>
        </w:trPr>
        <w:tc>
          <w:tcPr>
            <w:tcW w:type="dxa" w:w="2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同意未真實驗證</w:t>
            </w:r>
          </w:p>
        </w:tc>
        <w:tc>
          <w:tcPr>
            <w:tcW w:type="dxa" w:w="177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外部使用</w:t>
            </w:r>
          </w:p>
        </w:tc>
        <w:tc>
          <w:tcPr>
            <w:tcW w:type="dxa" w:w="134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  <w:tc>
          <w:tcPr>
            <w:tcW w:type="dxa" w:w="1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</w:t>
            </w:r>
          </w:p>
        </w:tc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無同意不得使用</w:t>
            </w:r>
          </w:p>
        </w:tc>
        <w:tc>
          <w:tcPr>
            <w:tcW w:type="dxa" w:w="17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同意稽核</w:t>
            </w:r>
          </w:p>
        </w:tc>
      </w:tr>
      <w:tr>
        <w:trPr>
          <w:cantSplit/>
        </w:trPr>
        <w:tc>
          <w:tcPr>
            <w:tcW w:type="dxa" w:w="2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n＝8、無對照</w:t>
            </w:r>
          </w:p>
        </w:tc>
        <w:tc>
          <w:tcPr>
            <w:tcW w:type="dxa" w:w="177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推論與因果</w:t>
            </w:r>
          </w:p>
        </w:tc>
        <w:tc>
          <w:tcPr>
            <w:tcW w:type="dxa" w:w="134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描述性</w:t>
            </w:r>
          </w:p>
        </w:tc>
        <w:tc>
          <w:tcPr>
            <w:tcW w:type="dxa" w:w="1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P2</w:t>
            </w:r>
          </w:p>
        </w:tc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不作推論、不作因果</w:t>
            </w:r>
          </w:p>
        </w:tc>
        <w:tc>
          <w:tcPr>
            <w:tcW w:type="dxa" w:w="17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擴大或改設計</w:t>
            </w:r>
          </w:p>
        </w:tc>
      </w:tr>
      <w:tr>
        <w:trPr>
          <w:cantSplit/>
        </w:trPr>
        <w:tc>
          <w:tcPr>
            <w:tcW w:type="dxa" w:w="2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無基線</w:t>
            </w:r>
          </w:p>
        </w:tc>
        <w:tc>
          <w:tcPr>
            <w:tcW w:type="dxa" w:w="177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學員變化</w:t>
            </w:r>
          </w:p>
        </w:tc>
        <w:tc>
          <w:tcPr>
            <w:tcW w:type="dxa" w:w="134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</w:t>
            </w:r>
          </w:p>
        </w:tc>
        <w:tc>
          <w:tcPr>
            <w:tcW w:type="dxa" w:w="1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P2</w:t>
            </w:r>
          </w:p>
        </w:tc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無基線不算差異</w:t>
            </w:r>
          </w:p>
        </w:tc>
        <w:tc>
          <w:tcPr>
            <w:tcW w:type="dxa" w:w="17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次期加基線</w:t>
            </w:r>
          </w:p>
        </w:tc>
      </w:tr>
      <w:tr>
        <w:trPr>
          <w:cantSplit/>
        </w:trPr>
        <w:tc>
          <w:tcPr>
            <w:tcW w:type="dxa" w:w="2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自述與回憶偏誤</w:t>
            </w:r>
          </w:p>
        </w:tc>
        <w:tc>
          <w:tcPr>
            <w:tcW w:type="dxa" w:w="177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歸因</w:t>
            </w:r>
          </w:p>
        </w:tc>
        <w:tc>
          <w:tcPr>
            <w:tcW w:type="dxa" w:w="134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E1</w:t>
            </w:r>
          </w:p>
        </w:tc>
        <w:tc>
          <w:tcPr>
            <w:tcW w:type="dxa" w:w="1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P2</w:t>
            </w:r>
          </w:p>
        </w:tc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不改寫成因果</w:t>
            </w:r>
          </w:p>
        </w:tc>
        <w:tc>
          <w:tcPr>
            <w:tcW w:type="dxa" w:w="17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三角佐證</w:t>
            </w:r>
          </w:p>
        </w:tc>
      </w:tr>
      <w:tr>
        <w:trPr>
          <w:cantSplit/>
        </w:trPr>
        <w:tc>
          <w:tcPr>
            <w:tcW w:type="dxa" w:w="2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75.0% 相等誤讀</w:t>
            </w:r>
          </w:p>
        </w:tc>
        <w:tc>
          <w:tcPr>
            <w:tcW w:type="dxa" w:w="177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圖表解讀</w:t>
            </w:r>
          </w:p>
        </w:tc>
        <w:tc>
          <w:tcPr>
            <w:tcW w:type="dxa" w:w="134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兩組同值</w:t>
            </w:r>
          </w:p>
        </w:tc>
        <w:tc>
          <w:tcPr>
            <w:tcW w:type="dxa" w:w="1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P3</w:t>
            </w:r>
          </w:p>
        </w:tc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不同構念不可比</w:t>
            </w:r>
          </w:p>
        </w:tc>
        <w:tc>
          <w:tcPr>
            <w:tcW w:type="dxa" w:w="17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圖表加註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sz w:val="21"/>
        </w:rPr>
        <w:t>P1＝阻擋發布；P2＝限制主張；P3＝呈現風險。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7. 圖表解讀及品質限制</w:t>
      </w:r>
    </w:p>
    <w:p>
      <w:r>
        <w:rPr>
          <w:rFonts w:ascii="Microsoft JhengHei" w:hAnsi="Microsoft JhengHei" w:eastAsia="Microsoft JhengHei"/>
          <w:sz w:val="21"/>
        </w:rPr>
        <w:t>若把表 9 畫成圖，只能用同一分母的兩根長條：T0 正向 3、未達 5；T1 正向 6、未達 2。縱軸應從 0 到 100%，標示 n＝8，標題必須寫「SAMPLE／SYNTHETIC」，不可用 3D、圓餅或截斷軸。因 n 很小，</w:t>
      </w:r>
      <w:r>
        <w:rPr>
          <w:rFonts w:ascii="Microsoft JhengHei" w:hAnsi="Microsoft JhengHei" w:eastAsia="Microsoft JhengHei"/>
          <w:b/>
          <w:sz w:val="21"/>
        </w:rPr>
        <w:t>每一位就等於 12.5 個百分點</w:t>
      </w:r>
      <w:r>
        <w:rPr>
          <w:rFonts w:ascii="Microsoft JhengHei" w:hAnsi="Microsoft JhengHei" w:eastAsia="Microsoft JhengHei"/>
          <w:sz w:val="21"/>
        </w:rPr>
        <w:t>，視覺上的小差距可能被放大。</w:t>
      </w:r>
    </w:p>
    <w:p>
      <w:r>
        <w:rPr>
          <w:rFonts w:ascii="Microsoft JhengHei" w:hAnsi="Microsoft JhengHei" w:eastAsia="Microsoft JhengHei"/>
          <w:sz w:val="21"/>
        </w:rPr>
        <w:t>主要限制：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sz w:val="21"/>
        </w:rPr>
        <w:t>樣本僅 8＋8，沒有抽樣誤差估計，不能推論母體。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sz w:val="21"/>
        </w:rPr>
        <w:t>立意抽樣、無對照組、無隨機分派，不能說訓練造成改變。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sz w:val="21"/>
        </w:rPr>
        <w:t>陳述來自主觀自述，可能有社會期許、回憶與選擇偏誤。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sz w:val="21"/>
        </w:rPr>
        <w:t>無獨立觀察或第三方確認；原件 0/2，REAL 為 E0。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sz w:val="21"/>
        </w:rPr>
        <w:t>學員沒有 T0 基線，不能算變化；與客戶指標不可比。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6. </w:t>
      </w:r>
      <w:r>
        <w:rPr>
          <w:rFonts w:ascii="Microsoft JhengHei" w:hAnsi="Microsoft JhengHei" w:eastAsia="Microsoft JhengHei"/>
          <w:sz w:val="21"/>
        </w:rPr>
        <w:t>75.0% 的數值相等是巧合，不是同一績效。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7. </w:t>
      </w:r>
      <w:r>
        <w:rPr>
          <w:rFonts w:ascii="Microsoft JhengHei" w:hAnsi="Microsoft JhengHei" w:eastAsia="Microsoft JhengHei"/>
          <w:sz w:val="21"/>
        </w:rPr>
        <w:t>示範日期與期間為虛構，不能反映真實季節性或方案差異。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8. </w:t>
      </w:r>
      <w:r>
        <w:rPr>
          <w:rFonts w:ascii="Microsoft JhengHei" w:hAnsi="Microsoft JhengHei" w:eastAsia="Microsoft JhengHei"/>
          <w:sz w:val="21"/>
        </w:rPr>
        <w:t>本件無金額、無財務、無薪資資料。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8. 發現、原因與證據強度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F1：TC 正向數由 3/8 升至 6/8（+3 人、+37.5 個百分點）。</w:t>
      </w:r>
      <w:r>
        <w:rPr>
          <w:rFonts w:ascii="Microsoft JhengHei" w:hAnsi="Microsoft JhengHei" w:eastAsia="Microsoft JhengHei"/>
          <w:sz w:val="21"/>
        </w:rPr>
        <w:t xml:space="preserve"> 可能與題目要求具體例、追蹤時點與新增應用有關；但不能排除選擇、回憶或社會期許。證據強度：</w:t>
      </w:r>
      <w:r>
        <w:rPr>
          <w:rFonts w:ascii="Microsoft JhengHei" w:hAnsi="Microsoft JhengHei" w:eastAsia="Microsoft JhengHei"/>
          <w:b/>
          <w:sz w:val="21"/>
        </w:rPr>
        <w:t>E1（示範）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F2：L 有 6/8 說出指定應用，2/8 只說有幫助或課程內容。</w:t>
      </w:r>
      <w:r>
        <w:rPr>
          <w:rFonts w:ascii="Microsoft JhengHei" w:hAnsi="Microsoft JhengHei" w:eastAsia="Microsoft JhengHei"/>
          <w:sz w:val="21"/>
        </w:rPr>
        <w:t xml:space="preserve"> 顯示具體題目能引出較可辨識的例子，但仍屬自述。證據強度：</w:t>
      </w:r>
      <w:r>
        <w:rPr>
          <w:rFonts w:ascii="Microsoft JhengHei" w:hAnsi="Microsoft JhengHei" w:eastAsia="Microsoft JhengHei"/>
          <w:b/>
          <w:sz w:val="21"/>
        </w:rPr>
        <w:t>E1（示範）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F3：原件取得率 0/2＝0.0%，REAL 為 E0/HOLD。</w:t>
      </w:r>
      <w:r>
        <w:rPr>
          <w:rFonts w:ascii="Microsoft JhengHei" w:hAnsi="Microsoft JhengHei" w:eastAsia="Microsoft JhengHei"/>
          <w:sz w:val="21"/>
        </w:rPr>
        <w:t xml:space="preserve"> 這是目前最主要的缺口；沒有出具者、日期、事件、同意與可回查來源。證據強度：</w:t>
      </w:r>
      <w:r>
        <w:rPr>
          <w:rFonts w:ascii="Microsoft JhengHei" w:hAnsi="Microsoft JhengHei" w:eastAsia="Microsoft JhengHei"/>
          <w:b/>
          <w:sz w:val="21"/>
        </w:rPr>
        <w:t>E0（REAL）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F4：無獨立佐證、n 小、L 無基線。</w:t>
      </w:r>
      <w:r>
        <w:rPr>
          <w:rFonts w:ascii="Microsoft JhengHei" w:hAnsi="Microsoft JhengHei" w:eastAsia="Microsoft JhengHei"/>
          <w:sz w:val="21"/>
        </w:rPr>
        <w:t xml:space="preserve"> 因此不能升級到 E2／E3，也不能對外稱特殊績效、因果效果或普遍成果。證據強度：</w:t>
      </w:r>
      <w:r>
        <w:rPr>
          <w:rFonts w:ascii="Microsoft JhengHei" w:hAnsi="Microsoft JhengHei" w:eastAsia="Microsoft JhengHei"/>
          <w:b/>
          <w:sz w:val="21"/>
        </w:rPr>
        <w:t>不足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9. 例外、歧異、缺件與更正流程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時限說明（SAMPLE／SYNTHETIC）</w:t>
      </w:r>
      <w:r>
        <w:rPr>
          <w:rFonts w:ascii="Microsoft JhengHei" w:hAnsi="Microsoft JhengHei" w:eastAsia="Microsoft JhengHei"/>
          <w:color w:val="17365D"/>
          <w:sz w:val="21"/>
        </w:rPr>
        <w:t>：表 12 的天數、工作日及「立即／發布前」均為本文件示範的建議目標，並非原始點協會已核准 SOP 或現行服務標準；正式採用前須由有權者核定。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12 例外與更正流程（SAMPLE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17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</w:t>
            </w:r>
          </w:p>
        </w:tc>
        <w:tc>
          <w:tcPr>
            <w:tcW w:type="dxa" w:w="28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立即處理</w:t>
            </w:r>
          </w:p>
        </w:tc>
        <w:tc>
          <w:tcPr>
            <w:tcW w:type="dxa" w:w="1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0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時限</w:t>
            </w:r>
          </w:p>
        </w:tc>
        <w:tc>
          <w:tcPr>
            <w:tcW w:type="dxa" w:w="2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解除條件／證據</w:t>
            </w:r>
          </w:p>
        </w:tc>
      </w:tr>
      <w:tr>
        <w:trPr>
          <w:cantSplit/>
        </w:trPr>
        <w:tc>
          <w:tcPr>
            <w:tcW w:type="dxa" w:w="17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分母不完整、重複或資格不明</w:t>
            </w:r>
          </w:p>
        </w:tc>
        <w:tc>
          <w:tcPr>
            <w:tcW w:type="dxa" w:w="2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凍結受影響比率，列出代碼並對名冊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  <w:tc>
          <w:tcPr>
            <w:tcW w:type="dxa" w:w="1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 個工作日</w:t>
            </w:r>
          </w:p>
        </w:tc>
        <w:tc>
          <w:tcPr>
            <w:tcW w:type="dxa" w:w="2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分母經簽核</w:t>
            </w:r>
          </w:p>
        </w:tc>
      </w:tr>
      <w:tr>
        <w:trPr>
          <w:cantSplit/>
        </w:trPr>
        <w:tc>
          <w:tcPr>
            <w:tcW w:type="dxa" w:w="17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陳述無具體行動或無社會面改變</w:t>
            </w:r>
          </w:p>
        </w:tc>
        <w:tc>
          <w:tcPr>
            <w:tcW w:type="dxa" w:w="2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計 0，不事後升級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同一編碼週期</w:t>
            </w:r>
          </w:p>
        </w:tc>
        <w:tc>
          <w:tcPr>
            <w:tcW w:type="dxa" w:w="2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編碼註記</w:t>
            </w:r>
          </w:p>
        </w:tc>
      </w:tr>
      <w:tr>
        <w:trPr>
          <w:cantSplit/>
        </w:trPr>
        <w:tc>
          <w:tcPr>
            <w:tcW w:type="dxa" w:w="17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歸因過強、無佐證</w:t>
            </w:r>
          </w:p>
        </w:tc>
        <w:tc>
          <w:tcPr>
            <w:tcW w:type="dxa" w:w="2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移除因果語句，降回 E1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日</w:t>
            </w:r>
          </w:p>
        </w:tc>
        <w:tc>
          <w:tcPr>
            <w:tcW w:type="dxa" w:w="2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修訂文字與證據</w:t>
            </w:r>
          </w:p>
        </w:tc>
      </w:tr>
      <w:tr>
        <w:trPr>
          <w:cantSplit/>
        </w:trPr>
        <w:tc>
          <w:tcPr>
            <w:tcW w:type="dxa" w:w="17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缺同意或撤回</w:t>
            </w:r>
          </w:p>
        </w:tc>
        <w:tc>
          <w:tcPr>
            <w:tcW w:type="dxa" w:w="2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隔離，不作外部使用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  <w:tc>
          <w:tcPr>
            <w:tcW w:type="dxa" w:w="1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立即</w:t>
            </w:r>
          </w:p>
        </w:tc>
        <w:tc>
          <w:tcPr>
            <w:tcW w:type="dxa" w:w="2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同意書或排除</w:t>
            </w:r>
          </w:p>
        </w:tc>
      </w:tr>
      <w:tr>
        <w:trPr>
          <w:cantSplit/>
        </w:trPr>
        <w:tc>
          <w:tcPr>
            <w:tcW w:type="dxa" w:w="17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紀錄衝突</w:t>
            </w:r>
          </w:p>
        </w:tc>
        <w:tc>
          <w:tcPr>
            <w:tcW w:type="dxa" w:w="2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保留兩版，依來源層級裁定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 日</w:t>
            </w:r>
          </w:p>
        </w:tc>
        <w:tc>
          <w:tcPr>
            <w:tcW w:type="dxa" w:w="2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裁定紀錄</w:t>
            </w:r>
          </w:p>
        </w:tc>
      </w:tr>
      <w:tr>
        <w:trPr>
          <w:cantSplit/>
        </w:trPr>
        <w:tc>
          <w:tcPr>
            <w:tcW w:type="dxa" w:w="17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原件缺失或未驗</w:t>
            </w:r>
          </w:p>
        </w:tc>
        <w:tc>
          <w:tcPr>
            <w:tcW w:type="dxa" w:w="2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對外主張 HOLD，啟動取得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PM-01</w:t>
            </w:r>
          </w:p>
        </w:tc>
        <w:tc>
          <w:tcPr>
            <w:tcW w:type="dxa" w:w="1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發布前</w:t>
            </w:r>
          </w:p>
        </w:tc>
        <w:tc>
          <w:tcPr>
            <w:tcW w:type="dxa" w:w="2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已驗原件或維持 HOLD</w:t>
            </w:r>
          </w:p>
        </w:tc>
      </w:tr>
      <w:tr>
        <w:trPr>
          <w:cantSplit/>
        </w:trPr>
        <w:tc>
          <w:tcPr>
            <w:tcW w:type="dxa" w:w="17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發布後發現錯誤</w:t>
            </w:r>
          </w:p>
        </w:tc>
        <w:tc>
          <w:tcPr>
            <w:tcW w:type="dxa" w:w="2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升版、更正通知、更新登錄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日</w:t>
            </w:r>
          </w:p>
        </w:tc>
        <w:tc>
          <w:tcPr>
            <w:tcW w:type="dxa" w:w="2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新版本與更正紀錄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sz w:val="21"/>
        </w:rPr>
        <w:t>來源層級：外部正式原件＞獨立場域紀錄＞簽署內部紀錄＞未簽署摘要＞口頭轉述。目前因原件 0/2、無獨立驗證、無真實同意，</w:t>
      </w:r>
      <w:r>
        <w:rPr>
          <w:rFonts w:ascii="Microsoft JhengHei" w:hAnsi="Microsoft JhengHei" w:eastAsia="Microsoft JhengHei"/>
          <w:b/>
          <w:sz w:val="21"/>
        </w:rPr>
        <w:t>發布門檻未通過，維持 HOLD</w:t>
      </w:r>
      <w:r>
        <w:rPr>
          <w:rFonts w:ascii="Microsoft JhengHei" w:hAnsi="Microsoft JhengHei" w:eastAsia="Microsoft JhengHei"/>
          <w:sz w:val="21"/>
        </w:rPr>
        <w:t>。更正流程為：辨識→隔離→重算→覆核→升版→通知，不得直接覆蓋舊版。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10. 結論與可執行建議（含責任、期限與追蹤）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color w:val="17365D"/>
          <w:sz w:val="21"/>
        </w:rPr>
        <w:t>在虛構示範中，TC 由 3/8 升至 6/8（+37.5 個百分點），L 為 6/8；但 REAL 原件 0/2＝0.0%，證據為 E0/HOLD。</w:t>
      </w:r>
      <w:r>
        <w:rPr>
          <w:rFonts w:ascii="Microsoft JhengHei" w:hAnsi="Microsoft JhengHei" w:eastAsia="Microsoft JhengHei"/>
          <w:b/>
          <w:color w:val="17365D"/>
          <w:sz w:val="21"/>
        </w:rPr>
        <w:t>方法可用，績效主張不可用</w:t>
      </w:r>
      <w:r>
        <w:rPr>
          <w:rFonts w:ascii="Microsoft JhengHei" w:hAnsi="Microsoft JhengHei" w:eastAsia="Microsoft JhengHei"/>
          <w:color w:val="17365D"/>
          <w:sz w:val="21"/>
        </w:rPr>
        <w:t>。目前唯一可辯護的句子是：「示範資料顯示……；真實資料待補、不得對外。」不得寫成協會實績、訓練成效、獲獎、第三方認證或 4 分達標。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13 結論—證據—建議—責任—追蹤（SAMPLE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結論／發現</w:t>
            </w:r>
          </w:p>
        </w:tc>
        <w:tc>
          <w:tcPr>
            <w:tcW w:type="dxa" w:w="11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證據位置</w:t>
            </w:r>
          </w:p>
        </w:tc>
        <w:tc>
          <w:tcPr>
            <w:tcW w:type="dxa" w:w="22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建議行動</w:t>
            </w:r>
          </w:p>
        </w:tc>
        <w:tc>
          <w:tcPr>
            <w:tcW w:type="dxa" w:w="10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</w:t>
            </w:r>
          </w:p>
        </w:tc>
        <w:tc>
          <w:tcPr>
            <w:tcW w:type="dxa" w:w="11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</w:t>
            </w:r>
          </w:p>
        </w:tc>
        <w:tc>
          <w:tcPr>
            <w:tcW w:type="dxa" w:w="232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追蹤指標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示範有上升，但不能因果或稱實績</w:t>
            </w:r>
          </w:p>
        </w:tc>
        <w:tc>
          <w:tcPr>
            <w:tcW w:type="dxa" w:w="11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7、表 9</w:t>
            </w:r>
          </w:p>
        </w:tc>
        <w:tc>
          <w:tcPr>
            <w:tcW w:type="dxa" w:w="22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所有引用加 SAMPLE 與非因果註記；外部稿暫停</w:t>
            </w:r>
          </w:p>
        </w:tc>
        <w:tc>
          <w:tcPr>
            <w:tcW w:type="dxa" w:w="10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1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2026-07-24</w:t>
            </w:r>
          </w:p>
        </w:tc>
        <w:tc>
          <w:tcPr>
            <w:tcW w:type="dxa" w:w="232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缺少 SAMPLE／非因果限制標記的對外草稿數（目標 0；本候選禁止發布）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K1／K2 為 0/2，REAL E0</w:t>
            </w:r>
          </w:p>
        </w:tc>
        <w:tc>
          <w:tcPr>
            <w:tcW w:type="dxa" w:w="11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§5.4</w:t>
            </w:r>
          </w:p>
        </w:tc>
        <w:tc>
          <w:tcPr>
            <w:tcW w:type="dxa" w:w="22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取得並驗證 K1／K2、同意與出具者資料</w:t>
            </w:r>
          </w:p>
        </w:tc>
        <w:tc>
          <w:tcPr>
            <w:tcW w:type="dxa" w:w="10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PM-01／CL-01</w:t>
            </w:r>
          </w:p>
        </w:tc>
        <w:tc>
          <w:tcPr>
            <w:tcW w:type="dxa" w:w="11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2026-07-31</w:t>
            </w:r>
          </w:p>
        </w:tc>
        <w:tc>
          <w:tcPr>
            <w:tcW w:type="dxa" w:w="232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K1／K2 已驗證 2/2；同意缺漏 0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無獨立佐證，僅 E1</w:t>
            </w:r>
          </w:p>
        </w:tc>
        <w:tc>
          <w:tcPr>
            <w:tcW w:type="dxa" w:w="11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§6、§8</w:t>
            </w:r>
          </w:p>
        </w:tc>
        <w:tc>
          <w:tcPr>
            <w:tcW w:type="dxa" w:w="22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 EX-01 獨立覆核與抽樣重編碼</w:t>
            </w:r>
          </w:p>
        </w:tc>
        <w:tc>
          <w:tcPr>
            <w:tcW w:type="dxa" w:w="10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DM-01／EX-01</w:t>
            </w:r>
          </w:p>
        </w:tc>
        <w:tc>
          <w:tcPr>
            <w:tcW w:type="dxa" w:w="11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2026-08-14</w:t>
            </w:r>
          </w:p>
        </w:tc>
        <w:tc>
          <w:tcPr>
            <w:tcW w:type="dxa" w:w="232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獨立覆核完成；E2 判定有紀錄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無基線、n＝8</w:t>
            </w:r>
          </w:p>
        </w:tc>
        <w:tc>
          <w:tcPr>
            <w:tcW w:type="dxa" w:w="11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8、表 10</w:t>
            </w:r>
          </w:p>
        </w:tc>
        <w:tc>
          <w:tcPr>
            <w:tcW w:type="dxa" w:w="22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次期加入基線題項；若要推論則擴大樣本</w:t>
            </w:r>
          </w:p>
        </w:tc>
        <w:tc>
          <w:tcPr>
            <w:tcW w:type="dxa" w:w="10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TR-01／PM-01</w:t>
            </w:r>
          </w:p>
        </w:tc>
        <w:tc>
          <w:tcPr>
            <w:tcW w:type="dxa" w:w="11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2026-08-28</w:t>
            </w:r>
          </w:p>
        </w:tc>
        <w:tc>
          <w:tcPr>
            <w:tcW w:type="dxa" w:w="232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次期基線完成 8/8；樣本決策 1 份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75.0% 相等易誤讀</w:t>
            </w:r>
          </w:p>
        </w:tc>
        <w:tc>
          <w:tcPr>
            <w:tcW w:type="dxa" w:w="11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§6</w:t>
            </w:r>
          </w:p>
        </w:tc>
        <w:tc>
          <w:tcPr>
            <w:tcW w:type="dxa" w:w="22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圖表分開呈現並加註不可比</w:t>
            </w:r>
          </w:p>
        </w:tc>
        <w:tc>
          <w:tcPr>
            <w:tcW w:type="dxa" w:w="10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1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2026-07-24</w:t>
            </w:r>
          </w:p>
        </w:tc>
        <w:tc>
          <w:tcPr>
            <w:tcW w:type="dxa" w:w="232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圖表檢核缺失 0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sz w:val="21"/>
        </w:rPr>
        <w:t>角色均為虛構代碼：PM-01 方案主持人；QA-01 品質覆核；DM-01 資料管理；CL-01 客戶聯繫／同意；TR-01 訓練執行；EX-01 外部查證。無真人姓名、無真實簽核。發布規則：任一 P1 未解除即不得對外；K1／K2 驗證且達 E2 才可有限引用；第三方背書須 E3。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11. 合成資料聲明及真實替換清單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sz w:val="21"/>
        </w:rPr>
        <w:t xml:space="preserve">本件 </w:t>
      </w:r>
      <w:r>
        <w:rPr>
          <w:rFonts w:ascii="Microsoft JhengHei" w:hAnsi="Microsoft JhengHei" w:eastAsia="Microsoft JhengHei"/>
          <w:b/>
          <w:sz w:val="21"/>
        </w:rPr>
        <w:t>無 REAL 成果資料、無真實原件、無真實同意、無第三方聲明、無簽章或核准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sz w:val="21"/>
        </w:rPr>
        <w:t>8＋8 筆紀錄、所有陳述、日期、數字、比例、決策、路徑與結果均為虛構；</w:t>
      </w:r>
      <w:r>
        <w:rPr>
          <w:rFonts w:ascii="Microsoft JhengHei" w:hAnsi="Microsoft JhengHei" w:eastAsia="Microsoft JhengHei"/>
          <w:color w:val="0F6B78"/>
          <w:sz w:val="20"/>
        </w:rPr>
        <w:t>SAMPLE_ONLY/0111/</w:t>
      </w:r>
      <w:r>
        <w:rPr>
          <w:rFonts w:ascii="Microsoft JhengHei" w:hAnsi="Microsoft JhengHei" w:eastAsia="Microsoft JhengHei"/>
          <w:sz w:val="21"/>
        </w:rPr>
        <w:t xml:space="preserve"> 路徑不對應真實位置。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sz w:val="21"/>
        </w:rPr>
        <w:t>算術內部一致，但不代表任何組織績效，也不構成因果證據。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sz w:val="21"/>
        </w:rPr>
        <w:t>本件不創造、不暗示任何政府、雇主、媒體、保險、證照機構或社區單位的正式文件。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sz w:val="21"/>
        </w:rPr>
        <w:t>替換程序：取得原件→核對出具者／日期／事件／範圍／同意→更新欄位→獨立覆核→移除 SYN 鍵→升版。未能完成者維持 HOLD；不得部分欄位直接標 REAL。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14 合成事實替換登錄（SAMPLE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  <w:cantSplit/>
        </w:trPr>
        <w:tc>
          <w:tcPr>
            <w:tcW w:type="dxa" w:w="9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鍵</w:t>
            </w:r>
          </w:p>
        </w:tc>
        <w:tc>
          <w:tcPr>
            <w:tcW w:type="dxa" w:w="9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25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合成值（摘要）</w:t>
            </w:r>
          </w:p>
        </w:tc>
        <w:tc>
          <w:tcPr>
            <w:tcW w:type="dxa" w:w="18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定位（章／表／欄）</w:t>
            </w:r>
          </w:p>
        </w:tc>
        <w:tc>
          <w:tcPr>
            <w:tcW w:type="dxa" w:w="26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真實替換證據（最低）</w:t>
            </w:r>
          </w:p>
        </w:tc>
        <w:tc>
          <w:tcPr>
            <w:tcW w:type="dxa" w:w="9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SYN-0111-001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示範資料期間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2026-04-01–06-30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§4.3 表 6 TC T0／T1 指標列；表 14 本列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經核實的方案期間與量測原始紀錄；未提供時維持 UNKNOWN／HOLD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SYN-0111-002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方案與群組時間窗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虛構可及性方案；課程 2026-04-06–05-08；TC T0 04-06–04-10、T1 06-08–06-12；L 無 T0、T1 06-08–06-12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§3.2；表 7 T0／T1 窗口；表 8 無 T0／T1 窗口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經核實課表、名冊、量測窗口與逐筆追蹤紀錄；未提供時維持 UNKNOWN／HOLD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TR-01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SYN-0111-003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分母／回應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8／8；100.0%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§3 表 3；表 9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合格名冊、邀請、回覆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SYN-0111-004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分母／回應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8／8；100.0%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§3 表 3；表 9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結訓名冊、同意、回覆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SYN-0111-005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T0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3/8；37.5%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9 T0 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T0 表單、編碼表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SYN-0111-006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T1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6/8；75.0%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9 T1 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T1 表單、編碼表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SYN-0111-007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變化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+3；+37.5 個百分點；留 3／新 3／失 0／未達 2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9 變化與轉換列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由已驗證明細重算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SYN-0111-008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應用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6/8；75.0%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8、表 9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應用紀錄、訪談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SYN-0111-009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應取得原件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K1／K2 共 2 件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§5.4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核准的原件清單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SYN-0111-010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已供應原件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 件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§5.4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原件收件紀錄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SYN-0111-011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已驗證原件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0/2；0.0%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§5.4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驗證簽核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SYN-0111-012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示範歷史版本／日期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v0.1、v0.2、v1.0；2026-07-01／07-08／07-15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16 歷史示範版本列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真實版次紀錄與核定日期；本列目前均為虛構示範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SYN-0111-013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覆核／角色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07-15；QA-01、PM-01、DM-01、CL-01、TR-01、EX-01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16；§10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簽核紀錄、角色表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SYN-0111-014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來源路徑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0F6B78"/>
                <w:sz w:val="19"/>
              </w:rPr>
              <w:t>SAMPLE_ONLY/0111/TC_detail.csv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</w:t>
            </w:r>
            <w:r>
              <w:rPr>
                <w:rFonts w:ascii="Microsoft JhengHei" w:hAnsi="Microsoft JhengHei" w:eastAsia="Microsoft JhengHei"/>
                <w:color w:val="0F6B78"/>
                <w:sz w:val="19"/>
              </w:rPr>
              <w:t>L_detail.csv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</w:t>
            </w:r>
            <w:r>
              <w:rPr>
                <w:rFonts w:ascii="Microsoft JhengHei" w:hAnsi="Microsoft JhengHei" w:eastAsia="Microsoft JhengHei"/>
                <w:color w:val="0F6B78"/>
                <w:sz w:val="19"/>
              </w:rPr>
              <w:t>recalculation.csv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（虛構路徑；D4無檔）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§3.1；表 15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真實替換時重建路徑與雜湊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SYN-0111-015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證據判定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 E1；REAL E0／HOLD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§4.1；§10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證據評估與簽核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SYN-0111-016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保留組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TC-01 1/1；TC-04 1/1；TC-07 1/1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 各列 T0／T1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各代碼真實陳述、同意、K1 場域確認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SYN-0111-017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新增組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TC-02 0/1；TC-05 0/1；TC-08 0/1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 各列 T0／T1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各代碼真實陳述、同意、K1 場域確認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SYN-0111-018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未達組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TC-03 0/0；TC-06 0/0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 各列 T0／T1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各代碼真實陳述與未達理由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SYN-0111-019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正向組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L-01、02、04、05、07、08＝1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 各列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各代碼真實應用紀錄、K2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SYN-0111-020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未達組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L-03、06＝0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 各列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各代碼真實陳述與未達理由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SYN-0111-021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R1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2026-07-31；K1／K2 2/2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13 第 2 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行動紀錄與驗證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SYN-0111-022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R2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2026-07-24；缺少 SAMPLE／非因果限制標記之草稿數目標為 0（未測量；無發布授權）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13 第 1 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逐份發布檢核紀錄；未提供時不得宣稱完成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SYN-0111-023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R3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2026-08-14；獨立覆核／E2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13 第 3 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覆核報告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EX-01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SYN-0111-024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R4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2026-08-28；次期基線 8/8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13 第 4 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次期工具與紀錄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TR-01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SYN-0111-025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資料品質門檻（待核准提案）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回應率至少 80%；關鍵欄缺失率不逾 20%；未核定前不得當作正式標準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§3.3；表 14 本列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有權核准的程序文件；未提供時維持 UNKNOWN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SYN-0111-026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同意假設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16/16 SAMPLE 假設同意；不是實際同意文件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7–8 示範同意欄；§11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真實同意／撤回紀錄及授權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SYN-0111-027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TC-01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TC-01；合格／回應 1/1；SAMPLE 同意假設；T0／T1＝1/1；入口服務時段表，後續加大字版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 TC-01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真實資格名冊、T0/T1 原始表單、日期與 K1 可回查佐證、有效同意；缺件維持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SYN-0111-028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TC-02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TC-02；合格／回應 1/1；SAMPLE 同意假設；T0／T1＝0/1；由課程有幫助轉為圖卡說明並確認理解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 TC-02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真實資格名冊、T0/T1 原始表單、日期與 K1 可回查佐證、有效同意；缺件維持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SYN-0111-029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TC-03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TC-03；合格／回應 1/1；SAMPLE 同意假設；T0／T1＝0/0；一般巡查，未出現新增措施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 TC-03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真實資格名冊、T0/T1 原始表單、未達理由、日期與有效同意；缺件維持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SYN-0111-030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TC-04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TC-04；合格／回應 1/1；SAMPLE 同意假設；T0／T1＝1/1；大字報名表，後續增加電話填表協助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 TC-04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真實資格名冊、T0/T1 原始表單、日期與 K1 可回查佐證、有效同意；缺件維持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SYN-0111-031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TC-05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TC-05；合格／回應 1/1；SAMPLE 同意假設；T0／T1＝0/1；增設座椅及清楚等待動線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 TC-05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真實資格名冊、T0/T1 原始表單、日期與 K1 可回查佐證、有效同意；缺件維持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SYN-0111-032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TC-06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TC-06；合格／回應 1/1；SAMPLE 同意假設；T0／T1＝0/0；滿意度正面但無特殊績效例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 TC-06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真實資格名冊、T0/T1 原始表單、未達理由、日期與有效同意；缺件維持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SYN-0111-033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TC-07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TC-07；合格／回應 1/1；SAMPLE 同意假設；T0／T1＝1/1；服務前需求確認清單，後續由志工覆核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 TC-07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真實資格名冊、T0/T1 原始表單、日期與 K1 可回查佐證、有效同意；缺件維持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SYN-0111-034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TC-08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TC-08；合格／回應 1/1；SAMPLE 同意假設；T0／T1＝0/1；調整據點開放時段以方便照顧者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 TC-08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真實資格名冊、T0/T1 原始表單、日期與 K1 可回查佐證、有效同意；缺件維持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SYN-0111-035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L-01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L-01；合格／回應 1/1；SAMPLE 同意假設；S-01／週二上午；入口引導牌與主動指引；正向 1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 L-01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真實課程名冊、本人原始回答、日期／服務紀錄、K2 可回查佐證及有效同意；缺件維持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SYN-0111-036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L-02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L-02；合格／回應 1/1；S-02／報到時段；調整動線以縮短行動不便者步行距離；正向 1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 L-02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真實課程名冊、本人原始回答、日期／服務紀錄、K2 可回查佐證及有效同意；缺件維持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SYN-0111-037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L-03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L-03；合格／回應 1/1；SAMPLE 同意假設；未提供地點／時段；只描述課程、無應用例；正向 0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 L-03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真實課程名冊、本人原始回答與未達理由、有效同意；不得補推地點或事件；缺件維持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SYN-0111-038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L-04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L-04；合格／回應 1/1；S-03／週四服務；製作大字版服務指引；正向 1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 L-04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真實課程名冊、本人原始回答、日期／服務紀錄、K2 可回查佐證及有效同意；缺件維持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SYN-0111-039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L-05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L-05；合格／回應 1/1；S-04／兩次家訪；分段說明並確認理解；正向 1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 L-05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真實課程名冊、本人原始回答、日期／服務紀錄、K2 可回查佐證及有效同意；缺件維持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SYN-0111-040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L-06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L-06；合格／回應 1/1；SAMPLE 同意假設；未提供地點／時段；只說有幫助、無應用例；正向 0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 L-06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真實課程名冊、本人原始回答與未達理由、有效同意；不得補推地點或事件；缺件維持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SYN-0111-041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L-07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L-07；合格／回應 1/1；S-05／輔具借用時段；建立借用登記表以減少重複詢問；正向 1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 L-07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真實課程名冊、本人原始回答、日期／服務紀錄、K2 可回查佐證及有效同意；缺件維持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SYN-0111-042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L-08 逐筆示範紀錄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L-08；合格／回應 1/1；S-06／服務後時段；增加電話確認以改善獨居長者聯繫；正向 1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 L-08 全列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真實課程名冊、本人原始回答、日期／服務紀錄、K2 可回查佐證及有效同意；缺件維持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SYN-0111-043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E2 建議證據門檻（待核准）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示範建議：至少一項獨立場域紀錄或可驗證的主管確認；非官方分級或現行協會政策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§4.1 E2 定義；本列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有權核准之證據處理程序；未提供時維持 UNKNOWN，不宣稱已核定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SYN-0111-044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 有限引用門檻（待核准）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示範建議：至少 1 件 K1 經驗證；不是已完成的真實原件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§4.1 對外引用建議；本列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有權核准的程序與符合條件之真實原件；現況 0 件／HOLD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SYN-0111-045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 有限引用門檻（待核准）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示範建議：至少 1 件 K2 經驗證；不是已完成的真實原件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§4.1 對外引用建議；本列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有權核准的程序與符合條件之真實原件；現況 0 件／HOLD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SYN-0111-046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E3 第三方引用門檻（待核准）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示範建議：第三方正式原件、出具者／日期／事件／範圍可核、必要授權與同意完整；非官方 TTQS 等級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§4.1 E3 定義及對外引用建議；本列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有權核准的程序與第三方正式原件；現況未提供，維持 UNKNOWN／HOLD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SYN-0111-047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Table12 時限提案—分母異常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 個工作日；僅為示範建議目標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12「分母不完整、重複或資格不明」列時限欄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有權核准的實際處理時限與紀錄；未核定前不作正式標準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SYN-0111-048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Table12 時限提案—陳述編碼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同一編碼週期；僅為示範建議目標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12「陳述無具體行動或無社會面改變」列時限欄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有權核准的實際處理時限與紀錄；未核定前不作正式標準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SYN-0111-049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Table12 時限提案—歸因過強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日；僅為示範建議目標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12「歸因過強、無佐證」列時限欄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有權核准的實際處理時限與紀錄；未核定前不作正式標準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SYN-0111-050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Table12 時限提案—同意缺漏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立即；僅為示範建議目標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12「缺同意或撤回」列時限欄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有權核准的實際處理時限與紀錄；未核定前不作正式標準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SYN-0111-051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Table12 時限提案—紀錄衝突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 日；僅為示範建議目標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12「紀錄衝突」列時限欄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有權核准的實際處理時限與紀錄；未核定前不作正式標準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SYN-0111-052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Table12 時限提案—原件缺失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發布前；僅為示範建議目標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12「原件缺失或未驗」列時限欄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有權核准的發布前檢核程序；未核定前保持 HOLD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PM-01</w:t>
            </w:r>
          </w:p>
        </w:tc>
      </w:tr>
      <w:tr>
        <w:trPr>
          <w:cantSplit/>
        </w:trPr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SYN-0111-053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Table12 時限提案—發布後更正</w:t>
            </w:r>
          </w:p>
        </w:tc>
        <w:tc>
          <w:tcPr>
            <w:tcW w:type="dxa" w:w="25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日；僅為示範建議目標</w:t>
            </w:r>
          </w:p>
        </w:tc>
        <w:tc>
          <w:tcPr>
            <w:tcW w:type="dxa" w:w="1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12「發布後發現錯誤」列時限欄</w:t>
            </w:r>
          </w:p>
        </w:tc>
        <w:tc>
          <w:tcPr>
            <w:tcW w:type="dxa" w:w="26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有權核准的更正時限與實際更正紀錄；未核定前不作正式標準</w:t>
            </w:r>
          </w:p>
        </w:tc>
        <w:tc>
          <w:tcPr>
            <w:tcW w:type="dxa" w:w="9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12. 附件索引、覆核與版本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15 附件索引（SAMPLE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10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索引</w:t>
            </w:r>
          </w:p>
        </w:tc>
        <w:tc>
          <w:tcPr>
            <w:tcW w:type="dxa" w:w="14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16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40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位置／狀態</w:t>
            </w:r>
          </w:p>
        </w:tc>
        <w:tc>
          <w:tcPr>
            <w:tcW w:type="dxa" w:w="17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1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A1</w:t>
            </w:r>
          </w:p>
        </w:tc>
        <w:tc>
          <w:tcPr>
            <w:tcW w:type="dxa" w:w="14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官方頁 7 文字摘錄</w:t>
            </w:r>
          </w:p>
        </w:tc>
        <w:tc>
          <w:tcPr>
            <w:tcW w:type="dxa" w:w="1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 來源</w:t>
            </w:r>
          </w:p>
        </w:tc>
        <w:tc>
          <w:tcPr>
            <w:tcW w:type="dxa" w:w="40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來源包頁 7</w:t>
            </w:r>
          </w:p>
        </w:tc>
        <w:tc>
          <w:tcPr>
            <w:tcW w:type="dxa" w:w="17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只作要求依據</w:t>
            </w:r>
          </w:p>
        </w:tc>
      </w:tr>
      <w:tr>
        <w:trPr>
          <w:cantSplit/>
        </w:trPr>
        <w:tc>
          <w:tcPr>
            <w:tcW w:type="dxa" w:w="1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A2</w:t>
            </w:r>
          </w:p>
        </w:tc>
        <w:tc>
          <w:tcPr>
            <w:tcW w:type="dxa" w:w="14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明細</w:t>
            </w:r>
          </w:p>
        </w:tc>
        <w:tc>
          <w:tcPr>
            <w:tcW w:type="dxa" w:w="1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虛構</w:t>
            </w:r>
          </w:p>
        </w:tc>
        <w:tc>
          <w:tcPr>
            <w:tcW w:type="dxa" w:w="40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7；</w:t>
            </w:r>
            <w:r>
              <w:rPr>
                <w:rFonts w:ascii="Microsoft JhengHei" w:hAnsi="Microsoft JhengHei" w:eastAsia="Microsoft JhengHei"/>
                <w:color w:val="0F6B78"/>
                <w:sz w:val="19"/>
              </w:rPr>
              <w:t>SAMPLE_ONLY/0111/TC_detail.csv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（示例路徑）</w:t>
            </w:r>
          </w:p>
        </w:tc>
        <w:tc>
          <w:tcPr>
            <w:tcW w:type="dxa" w:w="17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未附真實檔</w:t>
            </w:r>
          </w:p>
        </w:tc>
      </w:tr>
      <w:tr>
        <w:trPr>
          <w:cantSplit/>
        </w:trPr>
        <w:tc>
          <w:tcPr>
            <w:tcW w:type="dxa" w:w="1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A3</w:t>
            </w:r>
          </w:p>
        </w:tc>
        <w:tc>
          <w:tcPr>
            <w:tcW w:type="dxa" w:w="14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明細</w:t>
            </w:r>
          </w:p>
        </w:tc>
        <w:tc>
          <w:tcPr>
            <w:tcW w:type="dxa" w:w="1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虛構</w:t>
            </w:r>
          </w:p>
        </w:tc>
        <w:tc>
          <w:tcPr>
            <w:tcW w:type="dxa" w:w="40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8；</w:t>
            </w:r>
            <w:r>
              <w:rPr>
                <w:rFonts w:ascii="Microsoft JhengHei" w:hAnsi="Microsoft JhengHei" w:eastAsia="Microsoft JhengHei"/>
                <w:color w:val="0F6B78"/>
                <w:sz w:val="19"/>
              </w:rPr>
              <w:t>SAMPLE_ONLY/0111/L_detail.csv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（示例路徑）</w:t>
            </w:r>
          </w:p>
        </w:tc>
        <w:tc>
          <w:tcPr>
            <w:tcW w:type="dxa" w:w="17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未附真實檔</w:t>
            </w:r>
          </w:p>
        </w:tc>
      </w:tr>
      <w:tr>
        <w:trPr>
          <w:cantSplit/>
        </w:trPr>
        <w:tc>
          <w:tcPr>
            <w:tcW w:type="dxa" w:w="1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A4</w:t>
            </w:r>
          </w:p>
        </w:tc>
        <w:tc>
          <w:tcPr>
            <w:tcW w:type="dxa" w:w="14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重算表</w:t>
            </w:r>
          </w:p>
        </w:tc>
        <w:tc>
          <w:tcPr>
            <w:tcW w:type="dxa" w:w="1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虛構</w:t>
            </w:r>
          </w:p>
        </w:tc>
        <w:tc>
          <w:tcPr>
            <w:tcW w:type="dxa" w:w="40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9；</w:t>
            </w:r>
            <w:r>
              <w:rPr>
                <w:rFonts w:ascii="Microsoft JhengHei" w:hAnsi="Microsoft JhengHei" w:eastAsia="Microsoft JhengHei"/>
                <w:color w:val="0F6B78"/>
                <w:sz w:val="19"/>
              </w:rPr>
              <w:t>SAMPLE_ONLY/0111/recalculation.csv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（示例路徑）</w:t>
            </w:r>
          </w:p>
        </w:tc>
        <w:tc>
          <w:tcPr>
            <w:tcW w:type="dxa" w:w="17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可由明細重算</w:t>
            </w:r>
          </w:p>
        </w:tc>
      </w:tr>
      <w:tr>
        <w:trPr>
          <w:cantSplit/>
        </w:trPr>
        <w:tc>
          <w:tcPr>
            <w:tcW w:type="dxa" w:w="1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A5</w:t>
            </w:r>
          </w:p>
        </w:tc>
        <w:tc>
          <w:tcPr>
            <w:tcW w:type="dxa" w:w="14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合成事實替換登錄</w:t>
            </w:r>
          </w:p>
        </w:tc>
        <w:tc>
          <w:tcPr>
            <w:tcW w:type="dxa" w:w="1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SAMPLE／SYNTHETIC；原始 CSV 未附</w:t>
            </w:r>
          </w:p>
        </w:tc>
        <w:tc>
          <w:tcPr>
            <w:tcW w:type="dxa" w:w="40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14</w:t>
            </w:r>
          </w:p>
        </w:tc>
        <w:tc>
          <w:tcPr>
            <w:tcW w:type="dxa" w:w="17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53 鍵，含逐筆資料及待核准控制提案</w:t>
            </w:r>
          </w:p>
        </w:tc>
      </w:tr>
      <w:tr>
        <w:trPr>
          <w:cantSplit/>
        </w:trPr>
        <w:tc>
          <w:tcPr>
            <w:tcW w:type="dxa" w:w="1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A6</w:t>
            </w:r>
          </w:p>
        </w:tc>
        <w:tc>
          <w:tcPr>
            <w:tcW w:type="dxa" w:w="14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K1／K2 原件需求與HOLD紀錄</w:t>
            </w:r>
          </w:p>
        </w:tc>
        <w:tc>
          <w:tcPr>
            <w:tcW w:type="dxa" w:w="1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虛構控制</w:t>
            </w:r>
          </w:p>
        </w:tc>
        <w:tc>
          <w:tcPr>
            <w:tcW w:type="dxa" w:w="40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§5.4、§9、§10</w:t>
            </w:r>
          </w:p>
        </w:tc>
        <w:tc>
          <w:tcPr>
            <w:tcW w:type="dxa" w:w="17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只記需求與HOLD；無原件及真實簽核</w:t>
            </w:r>
          </w:p>
        </w:tc>
      </w:tr>
      <w:tr>
        <w:trPr>
          <w:cantSplit/>
        </w:trPr>
        <w:tc>
          <w:tcPr>
            <w:tcW w:type="dxa" w:w="100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A7</w:t>
            </w:r>
          </w:p>
        </w:tc>
        <w:tc>
          <w:tcPr>
            <w:tcW w:type="dxa" w:w="14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官方要求—文件對照摘要</w:t>
            </w:r>
          </w:p>
        </w:tc>
        <w:tc>
          <w:tcPr>
            <w:tcW w:type="dxa" w:w="1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本文件摘要；原始 crosswalk CSV 未隨附</w:t>
            </w:r>
          </w:p>
        </w:tc>
        <w:tc>
          <w:tcPr>
            <w:tcW w:type="dxa" w:w="40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2（摘要，非 CSV 原件）</w:t>
            </w:r>
          </w:p>
        </w:tc>
        <w:tc>
          <w:tcPr>
            <w:tcW w:type="dxa" w:w="17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只供本件追溯，不冒充或替代原始檔</w:t>
            </w:r>
          </w:p>
        </w:tc>
      </w:tr>
    </w:tbl>
    <w:p>
      <w:pPr>
        <w:spacing w:after="40"/>
      </w:pPr>
    </w:p>
    <w:p>
      <w:pPr>
        <w:keepNext/>
        <w:spacing w:after="100"/>
      </w:pPr>
      <w:r>
        <w:rPr>
          <w:rFonts w:ascii="Microsoft JhengHei" w:hAnsi="Microsoft JhengHei" w:eastAsia="Microsoft JhengHei"/>
          <w:color w:val="17365D"/>
          <w:sz w:val="21"/>
        </w:rPr>
        <w:t>官方 PDF SHA-256：</w:t>
      </w:r>
      <w:r>
        <w:rPr>
          <w:rFonts w:ascii="Microsoft JhengHei" w:hAnsi="Microsoft JhengHei" w:eastAsia="Microsoft JhengHei"/>
          <w:color w:val="0F6B78"/>
          <w:sz w:val="20"/>
        </w:rPr>
        <w:t>805386b77df045b396fabafed7a47d12491c25a0b5744edd9a04876caee34709</w:t>
      </w:r>
      <w:r>
        <w:rPr>
          <w:rFonts w:ascii="Microsoft JhengHei" w:hAnsi="Microsoft JhengHei" w:eastAsia="Microsoft JhengHei"/>
          <w:color w:val="17365D"/>
          <w:sz w:val="21"/>
        </w:rPr>
        <w:t>。歷史 0111 DOCX 僅作盤點，未作為模板或證據；本稿依來源包與 Blueprint 重建。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16 版本與覆核（SAMPLE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21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版本／事件</w:t>
            </w:r>
          </w:p>
        </w:tc>
        <w:tc>
          <w:tcPr>
            <w:tcW w:type="dxa" w:w="19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24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14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1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v0.1</w:t>
            </w:r>
          </w:p>
        </w:tc>
        <w:tc>
          <w:tcPr>
            <w:tcW w:type="dxa" w:w="19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2026-07-01</w:t>
            </w:r>
          </w:p>
        </w:tc>
        <w:tc>
          <w:tcPr>
            <w:tcW w:type="dxa" w:w="24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初稿與虛構資料</w:t>
            </w:r>
          </w:p>
        </w:tc>
        <w:tc>
          <w:tcPr>
            <w:tcW w:type="dxa" w:w="1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PM-01</w:t>
            </w:r>
          </w:p>
        </w:tc>
        <w:tc>
          <w:tcPr>
            <w:tcW w:type="dxa" w:w="1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已歸檔（示範）</w:t>
            </w:r>
          </w:p>
        </w:tc>
      </w:tr>
      <w:tr>
        <w:trPr>
          <w:cantSplit/>
        </w:trPr>
        <w:tc>
          <w:tcPr>
            <w:tcW w:type="dxa" w:w="21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v0.2</w:t>
            </w:r>
          </w:p>
        </w:tc>
        <w:tc>
          <w:tcPr>
            <w:tcW w:type="dxa" w:w="19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2026-07-08</w:t>
            </w:r>
          </w:p>
        </w:tc>
        <w:tc>
          <w:tcPr>
            <w:tcW w:type="dxa" w:w="24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分母與算術重算</w:t>
            </w:r>
          </w:p>
        </w:tc>
        <w:tc>
          <w:tcPr>
            <w:tcW w:type="dxa" w:w="1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  <w:tc>
          <w:tcPr>
            <w:tcW w:type="dxa" w:w="1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已歸檔（示範）</w:t>
            </w:r>
          </w:p>
        </w:tc>
      </w:tr>
      <w:tr>
        <w:trPr>
          <w:cantSplit/>
        </w:trPr>
        <w:tc>
          <w:tcPr>
            <w:tcW w:type="dxa" w:w="21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v1.0</w:t>
            </w:r>
          </w:p>
        </w:tc>
        <w:tc>
          <w:tcPr>
            <w:tcW w:type="dxa" w:w="19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2026-07-15</w:t>
            </w:r>
          </w:p>
        </w:tc>
        <w:tc>
          <w:tcPr>
            <w:tcW w:type="dxa" w:w="24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完整示範；REAL HOLD</w:t>
            </w:r>
          </w:p>
        </w:tc>
        <w:tc>
          <w:tcPr>
            <w:tcW w:type="dxa" w:w="1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歷史示範版本，非實際協會覆核</w:t>
            </w:r>
          </w:p>
        </w:tc>
      </w:tr>
      <w:tr>
        <w:trPr>
          <w:cantSplit/>
        </w:trPr>
        <w:tc>
          <w:tcPr>
            <w:tcW w:type="dxa" w:w="21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v1.1 候選 R03</w:t>
            </w:r>
          </w:p>
        </w:tc>
        <w:tc>
          <w:tcPr>
            <w:tcW w:type="dxa" w:w="19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2026-10-23</w:t>
            </w:r>
          </w:p>
        </w:tc>
        <w:tc>
          <w:tcPr>
            <w:tcW w:type="dxa" w:w="24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延續 R02 內容修正；修正寬表引言孤立與附錄分頁；REAL／HOLD 判定不變</w:t>
            </w:r>
          </w:p>
        </w:tc>
        <w:tc>
          <w:tcPr>
            <w:tcW w:type="dxa" w:w="1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文件版面修訂紀錄</w:t>
            </w:r>
          </w:p>
        </w:tc>
        <w:tc>
          <w:tcPr>
            <w:tcW w:type="dxa" w:w="1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候選文件修訂日期；不是協會活動、核准或正式接受</w:t>
            </w:r>
          </w:p>
        </w:tc>
      </w:tr>
      <w:tr>
        <w:trPr>
          <w:cantSplit/>
        </w:trPr>
        <w:tc>
          <w:tcPr>
            <w:tcW w:type="dxa" w:w="21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文件覆核</w:t>
            </w:r>
          </w:p>
        </w:tc>
        <w:tc>
          <w:tcPr>
            <w:tcW w:type="dxa" w:w="19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2026-07-15</w:t>
            </w:r>
          </w:p>
        </w:tc>
        <w:tc>
          <w:tcPr>
            <w:tcW w:type="dxa" w:w="24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文件與算術抽查</w:t>
            </w:r>
          </w:p>
        </w:tc>
        <w:tc>
          <w:tcPr>
            <w:tcW w:type="dxa" w:w="1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QA-01／PM-01</w:t>
            </w:r>
          </w:p>
        </w:tc>
        <w:tc>
          <w:tcPr>
            <w:tcW w:type="dxa" w:w="1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完成（示範）</w:t>
            </w:r>
          </w:p>
        </w:tc>
      </w:tr>
      <w:tr>
        <w:trPr>
          <w:cantSplit/>
        </w:trPr>
        <w:tc>
          <w:tcPr>
            <w:tcW w:type="dxa" w:w="21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次回覆核</w:t>
            </w:r>
          </w:p>
        </w:tc>
        <w:tc>
          <w:tcPr>
            <w:tcW w:type="dxa" w:w="191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2026-08-14</w:t>
            </w:r>
          </w:p>
        </w:tc>
        <w:tc>
          <w:tcPr>
            <w:tcW w:type="dxa" w:w="24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原件、同意、圖表複核</w:t>
            </w:r>
          </w:p>
        </w:tc>
        <w:tc>
          <w:tcPr>
            <w:tcW w:type="dxa" w:w="14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排定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sz w:val="21"/>
        </w:rPr>
        <w:t>版面控制：正文至少 10.5pt、表格至少 9.5pt；資訊不足時加頁，不縮小字體。</w:t>
      </w:r>
    </w:p>
    <w:p>
      <w:pPr>
        <w:spacing w:before="60"/>
      </w:pPr>
      <w:r>
        <w:rPr>
          <w:rFonts w:ascii="Microsoft JhengHei" w:hAnsi="Microsoft JhengHei" w:eastAsia="Microsoft JhengHei"/>
          <w:b/>
          <w:sz w:val="21"/>
        </w:rPr>
        <w:t>文件結束。再次聲明：本文件沒有 REAL 特殊績效證據；所有數值為 SAMPLE／SYNTHETIC；不得作為對外成果、評核達標、獲獎、第三方認證或協會決議之證明。正式驗收：未授予（HOLD）。</w:t>
      </w:r>
    </w:p>
    <w:sectPr w:rsidR="00FC693F" w:rsidRPr="0006063C" w:rsidSect="00034616">
      <w:headerReference w:type="default" r:id="rId21"/>
      <w:footerReference w:type="default" r:id="rId22"/>
      <w:pgSz w:w="11952" w:h="16848"/>
      <w:pgMar w:top="1037" w:right="1037" w:bottom="1037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t xml:space="preserve">候選示範文件  •  REAL 原件 0 件  •  正式驗收未授予    第 </w:t>
    </w: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66666"/>
        <w:sz w:val="16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t xml:space="preserve">候選示範文件  •  REAL 原件 0 件  •  正式驗收未授予    第 </w:t>
    </w: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66666"/>
        <w:sz w:val="16"/>
      </w:rPr>
      <w:t xml:space="preserve"> 頁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t xml:space="preserve">候選示範文件  •  REAL 原件 0 件  •  正式驗收未授予    第 </w:t>
    </w: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66666"/>
        <w:sz w:val="16"/>
      </w:rPr>
      <w:t xml:space="preserve"> 頁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t xml:space="preserve">候選示範文件  •  REAL 原件 0 件  •  正式驗收未授予    第 </w:t>
    </w: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66666"/>
        <w:sz w:val="16"/>
      </w:rPr>
      <w:t xml:space="preserve"> 頁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t xml:space="preserve">候選示範文件  •  REAL 原件 0 件  •  正式驗收未授予    第 </w:t>
    </w: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66666"/>
        <w:sz w:val="16"/>
      </w:rPr>
      <w:t xml:space="preserve"> 頁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t xml:space="preserve">候選示範文件  •  REAL 原件 0 件  •  正式驗收未授予    第 </w:t>
    </w: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66666"/>
        <w:sz w:val="16"/>
      </w:rPr>
      <w:t xml:space="preserve"> 頁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t xml:space="preserve">候選示範文件  •  REAL 原件 0 件  •  正式驗收未授予    第 </w:t>
    </w: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66666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6666"/>
        <w:sz w:val="16"/>
      </w:rPr>
      <w:t>0111  |  特殊績效及社會面成果證據登錄表  |  SAMPLE 示範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6666"/>
        <w:sz w:val="16"/>
      </w:rPr>
      <w:t>0111  |  特殊績效及社會面成果證據登錄表  |  SAMPLE 示範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6666"/>
        <w:sz w:val="16"/>
      </w:rPr>
      <w:t>0111  |  特殊績效及社會面成果證據登錄表  |  SAMPLE 示範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6666"/>
        <w:sz w:val="16"/>
      </w:rPr>
      <w:t>0111  |  特殊績效及社會面成果證據登錄表  |  SAMPLE 示範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6666"/>
        <w:sz w:val="16"/>
      </w:rPr>
      <w:t>0111  |  特殊績效及社會面成果證據登錄表  |  SAMPLE 示範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6666"/>
        <w:sz w:val="16"/>
      </w:rPr>
      <w:t>0111  |  特殊績效及社會面成果證據登錄表  |  SAMPLE 示範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6666"/>
        <w:sz w:val="16"/>
      </w:rPr>
      <w:t>0111  |  特殊績效及社會面成果證據登錄表  |  SAMPLE 示範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JhengHei" w:hAnsi="Microsoft JhengHei" w:eastAsia="Microsoft Jheng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6B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0111 特殊績效及社會面成果證據登錄表</dc:title>
  <dc:subject>I18-E20 候選示範文件；SAMPLE／SYNTHETIC；REAL E0／HOLD</dc:subject>
  <dc:creator>TTQS ONE 候選文件施工</dc:creator>
  <cp:keywords>0111, I18-E20, SAMPLE, SYNTHETIC, HOLD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