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JhengHei" w:hAnsi="Microsoft JhengHei" w:eastAsia="Microsoft JhengHei" w:cs="Microsoft JhengHei"/>
          <w:b/>
          <w:color w:val="18364F"/>
          <w:sz w:val="48"/>
        </w:rPr>
        <w:t>訓後薪資變化調查與分析表</w:t>
      </w:r>
    </w:p>
    <w:p>
      <w:pPr>
        <w:spacing w:after="320"/>
      </w:pPr>
      <w:r>
        <w:rPr>
          <w:rFonts w:ascii="Microsoft JhengHei" w:hAnsi="Microsoft JhengHei" w:eastAsia="Microsoft JhengHei" w:cs="Microsoft JhengHei"/>
          <w:b w:val="0"/>
          <w:color w:val="167C80"/>
          <w:sz w:val="26"/>
        </w:rPr>
        <w:t>訓練後薪資調查的作業與分析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09"/>
            <w:shd w:fill="EAF1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color w:val="18364F"/>
                <w:sz w:val="21"/>
              </w:rPr>
              <w:t>SAMPLE / SYNTHETIC ONLY　　本文件的日期、母數、薪資、分類、計算與建議均為完整合成示例，不代表屏東縣原始點關懷協會已執行調查、已核准或取得任何真實成效。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 w:val="true"/>
        </w:trPr>
        <w:tc>
          <w:tcPr>
            <w:tcW w:type="dxa" w:w="2448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文件識別</w:t>
            </w:r>
          </w:p>
        </w:tc>
        <w:tc>
          <w:tcPr>
            <w:tcW w:type="dxa" w:w="7488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20"/>
              </w:rPr>
              <w:t>文件編號</w:t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20"/>
              </w:rPr>
              <w:t>0126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20"/>
              </w:rPr>
              <w:t>官方要求代碼</w:t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20"/>
              </w:rPr>
              <w:t>I19-E14（不是官方印刷方框流水號）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20"/>
              </w:rPr>
              <w:t>官方佐證資料表定位</w:t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20"/>
              </w:rPr>
              <w:t>第 8 頁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20"/>
              </w:rPr>
              <w:t>調查示範期間</w:t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20"/>
              </w:rPr>
              <w:t>2026-01-15 完訓；2026-04-15 追蹤，間隔 90 日（合成日期）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20"/>
              </w:rPr>
              <w:t>資料狀態</w:t>
            </w:r>
          </w:p>
        </w:tc>
        <w:tc>
          <w:tcPr>
            <w:tcW w:type="dxa" w:w="74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20"/>
              </w:rPr>
              <w:t>REAL 薪資資料未提供；正式接受未授予</w:t>
            </w:r>
          </w:p>
        </w:tc>
      </w:tr>
    </w:tbl>
    <w:p>
      <w:pPr>
        <w:spacing w:after="20"/>
      </w:pP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本報告示範如何在取得明確同意及可核驗資料後，按同一學員的訓前基準月薪與訓後追蹤月薪進行配對、檢查可比性、重算變化並限制結論。六筆有效配對全部是合成值。</w:t>
      </w: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閱讀順序：先看決策摘要及母數流向，再看逐筆薪資與公式，最後使用分開標示的 REAL 調查工具及替換清冊。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18364F"/>
          <w:sz w:val="32"/>
        </w:rPr>
        <w:t>一　調查摘要與適用範圍</w:t>
      </w: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官方要求原文為：「進行訓後薪資調查，部份訓後學員微幅調薪。」本件的用途，是建立可執行的調查方法與可重算的分析示例，並清楚指出現有資料能支持到哪裡。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240"/>
        <w:gridCol w:w="4608"/>
      </w:tblGrid>
      <w:tr>
        <w:trPr>
          <w:tblHeader w:val="true"/>
        </w:trPr>
        <w:tc>
          <w:tcPr>
            <w:tcW w:type="dxa" w:w="2088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摘要項目</w:t>
            </w:r>
          </w:p>
        </w:tc>
        <w:tc>
          <w:tcPr>
            <w:tcW w:type="dxa" w:w="3240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合成示例結果</w:t>
            </w:r>
          </w:p>
        </w:tc>
        <w:tc>
          <w:tcPr>
            <w:tcW w:type="dxa" w:w="4608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解讀界線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完訓母數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12 人</w:t>
            </w:r>
          </w:p>
        </w:tc>
        <w:tc>
          <w:tcPr>
            <w:tcW w:type="dxa" w:w="46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只供展示流程；不是協會班級或學員數。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有效且同意的配對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6 人</w:t>
            </w:r>
          </w:p>
        </w:tc>
        <w:tc>
          <w:tcPr>
            <w:tcW w:type="dxa" w:w="46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只有此分母進入薪資變化方向統計。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薪資上升／不變／下降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4／1／1 人</w:t>
            </w:r>
          </w:p>
        </w:tc>
        <w:tc>
          <w:tcPr>
            <w:tcW w:type="dxa" w:w="46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分別為 4/6、1/6、1/6；小樣本描述。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配對月薪總額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基準 211,000 元；追蹤 213,500 元</w:t>
            </w:r>
          </w:p>
        </w:tc>
        <w:tc>
          <w:tcPr>
            <w:tcW w:type="dxa" w:w="46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同幣別、同月薪與相同全職當量的合成條件。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加權總額變化率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2,500 ÷ 211,000 = 1.1848%</w:t>
            </w:r>
          </w:p>
        </w:tc>
        <w:tc>
          <w:tcPr>
            <w:tcW w:type="dxa" w:w="46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不是個人變化率的平均，也不代表訓練造成調薪。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描述性微幅上升區間</w:t>
            </w:r>
          </w:p>
        </w:tc>
        <w:tc>
          <w:tcPr>
            <w:tcW w:type="dxa" w:w="32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0% &lt; 個人變化率 ≤ 5%；4/6 = 66.7%</w:t>
            </w:r>
          </w:p>
        </w:tc>
        <w:tc>
          <w:tcPr>
            <w:tcW w:type="dxa" w:w="46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僅是本示例分組，不是官方門檻或評分標準。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09"/>
            <w:shd w:fill="EAF1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color w:val="18364F"/>
                <w:sz w:val="21"/>
              </w:rPr>
              <w:t>目前沒有可驗證的協會薪資原件、學員同意紀錄或正式核准。本示例只能說明方法；不得寫成協會已有四位學員加薪。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167C80"/>
          <w:sz w:val="26"/>
        </w:rPr>
        <w:t>本報告回答的問題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誰進入薪資比較：完訓母數中，具有效同意、基準與追蹤資料可配對且口徑一致的人。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如何避免錯誤分母：未回覆、拒絕、未授權、缺值及未驗證均分別列出，不補成零變動。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結果能支持什麼：僅描述合成樣本在兩個月份的薪資差異；不能推論全體學員或訓練因果。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升級 REAL 需要什麼：合法同意、真實且可核對的薪資與訓練連結、比較口徑、計算記錄及權限覆核。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18364F"/>
          <w:sz w:val="32"/>
        </w:rPr>
        <w:t>二　調查設計與資料規則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167C80"/>
          <w:sz w:val="26"/>
        </w:rPr>
        <w:t>調查單位與追蹤時點</w:t>
      </w: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分析單位是一位完成同一訓練的學員。示範案例以 2026-01-15 為合成完訓日，2026-04-15 作為第 90 日追蹤日。基準月薪記錄於 2026-01，追蹤月薪記錄於 2026-04。這些日期只用來演示期間對齊，不是實際辦訓或調查紀錄。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167C80"/>
          <w:sz w:val="26"/>
        </w:rPr>
        <w:t>納入有效配對的條件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已有明確、可留存的薪資資料使用同意；不同意或未回覆同意，不收集薪資數值。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同一匿名配對 ID 可連結訓練完成資料、基準月薪與追蹤月薪，且連結權限合法。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兩期使用同一幣別、月薪週期、工時或全職當量口徑。若工時或職務型態不同，先取得可比換算依據；無法換算則排除。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基準月薪與追蹤月薪皆為正數且可核驗。基準為零、缺漏、幣別不同或薪資期間不明時，變化率列 N/A，不硬算。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同一人只計一筆；重複或無法去重的紀錄先 HOLD，完成核對後才決定是否納入。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167C80"/>
          <w:sz w:val="26"/>
        </w:rPr>
        <w:t>資料取得與最小化</w:t>
      </w: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優先以受訪者授權的薪資證明或依法可查證資料核對金額與月份。只保存分析所需欄位；姓名與配對碼對照表分開保存、限制存取。薪資證明不放進公開 GitHub。協會正式保存期限及聯絡窗口未提供，因此本候選不宣稱任何既定保存期限；實際使用前須依正式個資政策核定。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167C80"/>
          <w:sz w:val="26"/>
        </w:rPr>
        <w:t>資料品質狀態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104"/>
        <w:gridCol w:w="4680"/>
      </w:tblGrid>
      <w:tr>
        <w:trPr>
          <w:tblHeader w:val="true"/>
        </w:trPr>
        <w:tc>
          <w:tcPr>
            <w:tcW w:type="dxa" w:w="1152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4104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使用規則</w:t>
            </w:r>
          </w:p>
        </w:tc>
        <w:tc>
          <w:tcPr>
            <w:tcW w:type="dxa" w:w="4680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後續處理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納入</w:t>
            </w:r>
          </w:p>
        </w:tc>
        <w:tc>
          <w:tcPr>
            <w:tcW w:type="dxa" w:w="41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同意、前後配對、口徑一致且已驗證。</w:t>
            </w:r>
          </w:p>
        </w:tc>
        <w:tc>
          <w:tcPr>
            <w:tcW w:type="dxa" w:w="46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進入有效配對分母與公式。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color w:val="A64040"/>
                <w:sz w:val="19"/>
              </w:rPr>
              <w:t>HOLD</w:t>
            </w:r>
          </w:p>
        </w:tc>
        <w:tc>
          <w:tcPr>
            <w:tcW w:type="dxa" w:w="41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有回覆但證明不足、期間不明或配對待核。</w:t>
            </w:r>
          </w:p>
        </w:tc>
        <w:tc>
          <w:tcPr>
            <w:tcW w:type="dxa" w:w="46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補件或覆核前，不進任何結果分子或分母。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color w:val="A64040"/>
                <w:sz w:val="19"/>
              </w:rPr>
              <w:t>排除</w:t>
            </w:r>
          </w:p>
        </w:tc>
        <w:tc>
          <w:tcPr>
            <w:tcW w:type="dxa" w:w="41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不同意、未回覆、無薪資機會、缺基準或無法比較。</w:t>
            </w:r>
          </w:p>
        </w:tc>
        <w:tc>
          <w:tcPr>
            <w:tcW w:type="dxa" w:w="46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保留流程原因；不以零變動代替。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拒收</w:t>
            </w:r>
          </w:p>
        </w:tc>
        <w:tc>
          <w:tcPr>
            <w:tcW w:type="dxa" w:w="41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把合成資料當真實、偽造原件、混淆分母或算式無法重現。</w:t>
            </w:r>
          </w:p>
        </w:tc>
        <w:tc>
          <w:tcPr>
            <w:tcW w:type="dxa" w:w="46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拒收該版本並記錄具體缺陷。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18364F"/>
          <w:sz w:val="32"/>
        </w:rPr>
        <w:t>三　完訓母數流向與資料品質</w:t>
      </w: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合成完訓母數為 12 人，分流後只有 6 筆符合納入條件。下表的每一類互斥，合計必須回到 12；未回覆和未授權者不是薪資零變動，也不屬於有效配對分母。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92"/>
        <w:gridCol w:w="1800"/>
        <w:gridCol w:w="5400"/>
      </w:tblGrid>
      <w:tr>
        <w:trPr>
          <w:tblHeader w:val="true"/>
        </w:trPr>
        <w:tc>
          <w:tcPr>
            <w:tcW w:type="dxa" w:w="1944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流向類別</w:t>
            </w:r>
          </w:p>
        </w:tc>
        <w:tc>
          <w:tcPr>
            <w:tcW w:type="dxa" w:w="792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人數</w:t>
            </w:r>
          </w:p>
        </w:tc>
        <w:tc>
          <w:tcPr>
            <w:tcW w:type="dxa" w:w="1800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分母處理</w:t>
            </w:r>
          </w:p>
        </w:tc>
        <w:tc>
          <w:tcPr>
            <w:tcW w:type="dxa" w:w="5400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合成識別及原因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有效且同意的薪資配對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6</w:t>
            </w:r>
          </w:p>
        </w:tc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納入</w:t>
            </w:r>
          </w:p>
        </w:tc>
        <w:tc>
          <w:tcPr>
            <w:tcW w:type="dxa" w:w="54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SYN-0126-01 至 SYN-0126-06；六筆有基準與追蹤月薪；本例均採相同幣別、月薪及全職當量口徑。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追蹤時沒有可比薪資機會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</w:t>
            </w:r>
          </w:p>
        </w:tc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color w:val="A64040"/>
                <w:sz w:val="19"/>
              </w:rPr>
              <w:t>排除</w:t>
            </w:r>
          </w:p>
        </w:tc>
        <w:tc>
          <w:tcPr>
            <w:tcW w:type="dxa" w:w="54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SYN-0126-07；保留為無可比資料；不將薪資變化記為零。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未授權使用薪資資料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</w:t>
            </w:r>
          </w:p>
        </w:tc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color w:val="A64040"/>
                <w:sz w:val="19"/>
              </w:rPr>
              <w:t>不收集／排除</w:t>
            </w:r>
          </w:p>
        </w:tc>
        <w:tc>
          <w:tcPr>
            <w:tcW w:type="dxa" w:w="54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SYN-0126-08、SYN-0126-09；不留存薪資金額；只計流程狀態。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未回覆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</w:t>
            </w:r>
          </w:p>
        </w:tc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color w:val="A64040"/>
                <w:sz w:val="19"/>
              </w:rPr>
              <w:t>排除</w:t>
            </w:r>
          </w:p>
        </w:tc>
        <w:tc>
          <w:tcPr>
            <w:tcW w:type="dxa" w:w="54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SYN-0126-10；結果未知；不得推定沒有變動。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僅自陳、尚未驗證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</w:t>
            </w:r>
          </w:p>
        </w:tc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color w:val="A64040"/>
                <w:sz w:val="19"/>
              </w:rPr>
              <w:t>HOLD</w:t>
            </w:r>
          </w:p>
        </w:tc>
        <w:tc>
          <w:tcPr>
            <w:tcW w:type="dxa" w:w="54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SYN-0126-11；等待合法同意及可核對資料；未驗證前不納入。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缺少基準月薪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</w:t>
            </w:r>
          </w:p>
        </w:tc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color w:val="A64040"/>
                <w:sz w:val="19"/>
              </w:rPr>
              <w:t>排除</w:t>
            </w:r>
          </w:p>
        </w:tc>
        <w:tc>
          <w:tcPr>
            <w:tcW w:type="dxa" w:w="54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SYN-0126-12；無法形成前後配對；不以零補值。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合計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12</w:t>
            </w:r>
          </w:p>
        </w:tc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母數檢查</w:t>
            </w:r>
          </w:p>
        </w:tc>
        <w:tc>
          <w:tcPr>
            <w:tcW w:type="dxa" w:w="54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6 + 1 + 2 + 1 + 1 + 1 = 12。</w:t>
            </w:r>
          </w:p>
        </w:tc>
      </w:tr>
    </w:tbl>
    <w:p>
      <w:pPr>
        <w:spacing w:after="20"/>
      </w:pP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結果方向使用 n=6。4/6 的分母不是 12 人完訓母數；6/12 只是有效配對覆蓋率。兩個比率回答不同問題，不能混用。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18364F"/>
          <w:sz w:val="32"/>
        </w:rPr>
        <w:t>四　指標定義與計算方法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2592"/>
        <w:gridCol w:w="2592"/>
      </w:tblGrid>
      <w:tr>
        <w:trPr>
          <w:tblHeader w:val="true"/>
        </w:trPr>
        <w:tc>
          <w:tcPr>
            <w:tcW w:type="dxa" w:w="1800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952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2592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示例計算</w:t>
            </w:r>
          </w:p>
        </w:tc>
        <w:tc>
          <w:tcPr>
            <w:tcW w:type="dxa" w:w="2592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使用限制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個人薪資變化額</w:t>
            </w:r>
          </w:p>
        </w:tc>
        <w:tc>
          <w:tcPr>
            <w:tcW w:type="dxa" w:w="29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追蹤月薪 − 基準月薪</w:t>
            </w:r>
          </w:p>
        </w:tc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SYN-0126-01：33,000 − 32,000 = +1,000 元</w:t>
            </w:r>
          </w:p>
        </w:tc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同一人、同幣別、同月薪口徑。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個人變化率</w:t>
            </w:r>
          </w:p>
        </w:tc>
        <w:tc>
          <w:tcPr>
            <w:tcW w:type="dxa" w:w="29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變化額 ÷ 基準月薪 × 100%</w:t>
            </w:r>
          </w:p>
        </w:tc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1,000 ÷ 32,000 × 100% = 3.1250%</w:t>
            </w:r>
          </w:p>
        </w:tc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基準月薪須大於零；否則 N/A。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薪資上升比例</w:t>
            </w:r>
          </w:p>
        </w:tc>
        <w:tc>
          <w:tcPr>
            <w:tcW w:type="dxa" w:w="29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上升人數 ÷ 有效配對人數</w:t>
            </w:r>
          </w:p>
        </w:tc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4 ÷ 6 = 66.7%</w:t>
            </w:r>
          </w:p>
        </w:tc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不得用完訓母數或回覆人數替代。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不變比例</w:t>
            </w:r>
          </w:p>
        </w:tc>
        <w:tc>
          <w:tcPr>
            <w:tcW w:type="dxa" w:w="29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變化額為零的人數 ÷ 有效配對人數</w:t>
            </w:r>
          </w:p>
        </w:tc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 ÷ 6 = 16.7%</w:t>
            </w:r>
          </w:p>
        </w:tc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零變動必須有可比的有效配對。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下降比例</w:t>
            </w:r>
          </w:p>
        </w:tc>
        <w:tc>
          <w:tcPr>
            <w:tcW w:type="dxa" w:w="29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下降人數 ÷ 有效配對人數</w:t>
            </w:r>
          </w:p>
        </w:tc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 ÷ 6 = 16.7%</w:t>
            </w:r>
          </w:p>
        </w:tc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不得隱藏不利結果。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加權總額變化率</w:t>
            </w:r>
          </w:p>
        </w:tc>
        <w:tc>
          <w:tcPr>
            <w:tcW w:type="dxa" w:w="29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(追蹤月薪總額 − 基準月薪總額) ÷ 基準月薪總額</w:t>
            </w:r>
          </w:p>
        </w:tc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2,500 ÷ 211,000 = 1.1848%</w:t>
            </w:r>
          </w:p>
        </w:tc>
        <w:tc>
          <w:tcPr>
            <w:tcW w:type="dxa" w:w="25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這不是個人變化率的算術平均。</w:t>
            </w:r>
          </w:p>
        </w:tc>
      </w:tr>
    </w:tbl>
    <w:p>
      <w:pPr>
        <w:spacing w:after="20"/>
      </w:pP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金額以新臺幣整數顯示；個人百分比至小數四位；人數比例至小數一位；加權總額變化率至小數四位。計算先保留原始精度，最後才四捨五入。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18364F"/>
          <w:sz w:val="32"/>
        </w:rPr>
        <w:t>五　六筆合成薪資配對明細</w:t>
      </w: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下列六筆均為 SAMPLE / SYNTHETIC。示範設定為新臺幣月薪、相同薪資週期與相同全職當量；表內不存在真實姓名、薪資單或雇主證明。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84"/>
        <w:gridCol w:w="1584"/>
        <w:gridCol w:w="1512"/>
        <w:gridCol w:w="1656"/>
        <w:gridCol w:w="2088"/>
      </w:tblGrid>
      <w:tr>
        <w:trPr>
          <w:tblHeader w:val="true"/>
        </w:trPr>
        <w:tc>
          <w:tcPr>
            <w:tcW w:type="dxa" w:w="1512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 ID</w:t>
            </w:r>
          </w:p>
        </w:tc>
        <w:tc>
          <w:tcPr>
            <w:tcW w:type="dxa" w:w="1584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基準月薪</w:t>
              <w:br/>
              <w:t>NTD／月</w:t>
            </w:r>
          </w:p>
        </w:tc>
        <w:tc>
          <w:tcPr>
            <w:tcW w:type="dxa" w:w="1584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追蹤月薪</w:t>
              <w:br/>
              <w:t>NTD／月</w:t>
            </w:r>
          </w:p>
        </w:tc>
        <w:tc>
          <w:tcPr>
            <w:tcW w:type="dxa" w:w="1512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變化額</w:t>
              <w:br/>
              <w:t>NTD／月</w:t>
            </w:r>
          </w:p>
        </w:tc>
        <w:tc>
          <w:tcPr>
            <w:tcW w:type="dxa" w:w="1656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個人變化率</w:t>
            </w:r>
          </w:p>
        </w:tc>
        <w:tc>
          <w:tcPr>
            <w:tcW w:type="dxa" w:w="2088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方向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SYN-0126-01</w:t>
            </w:r>
          </w:p>
        </w:tc>
        <w:tc>
          <w:tcPr>
            <w:tcW w:type="dxa" w:w="15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32,000</w:t>
            </w:r>
          </w:p>
        </w:tc>
        <w:tc>
          <w:tcPr>
            <w:tcW w:type="dxa" w:w="15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33,000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+1,000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3.1250%</w:t>
            </w:r>
          </w:p>
        </w:tc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上升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SYN-0126-02</w:t>
            </w:r>
          </w:p>
        </w:tc>
        <w:tc>
          <w:tcPr>
            <w:tcW w:type="dxa" w:w="15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28,000</w:t>
            </w:r>
          </w:p>
        </w:tc>
        <w:tc>
          <w:tcPr>
            <w:tcW w:type="dxa" w:w="15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28,500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+500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1.7857%</w:t>
            </w:r>
          </w:p>
        </w:tc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上升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SYN-0126-03</w:t>
            </w:r>
          </w:p>
        </w:tc>
        <w:tc>
          <w:tcPr>
            <w:tcW w:type="dxa" w:w="15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40,000</w:t>
            </w:r>
          </w:p>
        </w:tc>
        <w:tc>
          <w:tcPr>
            <w:tcW w:type="dxa" w:w="15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40,000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0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0.0000%</w:t>
            </w:r>
          </w:p>
        </w:tc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不變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SYN-0126-04</w:t>
            </w:r>
          </w:p>
        </w:tc>
        <w:tc>
          <w:tcPr>
            <w:tcW w:type="dxa" w:w="15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36,000</w:t>
            </w:r>
          </w:p>
        </w:tc>
        <w:tc>
          <w:tcPr>
            <w:tcW w:type="dxa" w:w="15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37,000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+1,000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2.7778%</w:t>
            </w:r>
          </w:p>
        </w:tc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上升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SYN-0126-05</w:t>
            </w:r>
          </w:p>
        </w:tc>
        <w:tc>
          <w:tcPr>
            <w:tcW w:type="dxa" w:w="15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30,000</w:t>
            </w:r>
          </w:p>
        </w:tc>
        <w:tc>
          <w:tcPr>
            <w:tcW w:type="dxa" w:w="15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29,000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-1,000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-3.3333%</w:t>
            </w:r>
          </w:p>
        </w:tc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下降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SYN-0126-06</w:t>
            </w:r>
          </w:p>
        </w:tc>
        <w:tc>
          <w:tcPr>
            <w:tcW w:type="dxa" w:w="15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45,000</w:t>
            </w:r>
          </w:p>
        </w:tc>
        <w:tc>
          <w:tcPr>
            <w:tcW w:type="dxa" w:w="15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46,000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+1,000</w:t>
            </w:r>
          </w:p>
        </w:tc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2.2222%</w:t>
            </w:r>
          </w:p>
        </w:tc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上升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09"/>
            <w:shd w:fill="EAF1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color w:val="18364F"/>
                <w:sz w:val="21"/>
              </w:rPr>
              <w:t>表內月份與金額是合成值。若任一真實資料的幣別、月薪週期、工時或全職當量不同，先作有依據的可比換算；無法換算就標 N/A 並排除。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167C80"/>
          <w:sz w:val="26"/>
        </w:rPr>
        <w:t>逐筆重算例</w:t>
      </w: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SYN-0126-05 的變化額為 29,000 − 30,000 = −1,000 元；個人變化率為 −1,000 ÷ 30,000 × 100% = −3.3333%。該下降列照實保留，不用其他平均值抵銷或隱去。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18364F"/>
          <w:sz w:val="32"/>
        </w:rPr>
        <w:t>六　總額與結果方向核對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736"/>
      </w:tblGrid>
      <w:tr>
        <w:trPr>
          <w:tblHeader w:val="true"/>
        </w:trPr>
        <w:tc>
          <w:tcPr>
            <w:tcW w:type="dxa" w:w="2088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核對項目</w:t>
            </w:r>
          </w:p>
        </w:tc>
        <w:tc>
          <w:tcPr>
            <w:tcW w:type="dxa" w:w="5112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可重算算式</w:t>
            </w:r>
          </w:p>
        </w:tc>
        <w:tc>
          <w:tcPr>
            <w:tcW w:type="dxa" w:w="2736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基準月薪總額</w:t>
            </w:r>
          </w:p>
        </w:tc>
        <w:tc>
          <w:tcPr>
            <w:tcW w:type="dxa" w:w="51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32,000 + 28,000 + 40,000 + 36,000 + 30,000 + 45,000</w:t>
            </w:r>
          </w:p>
        </w:tc>
        <w:tc>
          <w:tcPr>
            <w:tcW w:type="dxa" w:w="27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211,000 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追蹤月薪總額</w:t>
            </w:r>
          </w:p>
        </w:tc>
        <w:tc>
          <w:tcPr>
            <w:tcW w:type="dxa" w:w="51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33,000 + 28,500 + 40,000 + 37,000 + 29,000 + 46,000</w:t>
            </w:r>
          </w:p>
        </w:tc>
        <w:tc>
          <w:tcPr>
            <w:tcW w:type="dxa" w:w="27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213,500 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總額變化</w:t>
            </w:r>
          </w:p>
        </w:tc>
        <w:tc>
          <w:tcPr>
            <w:tcW w:type="dxa" w:w="51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213,500 − 211,000</w:t>
            </w:r>
          </w:p>
        </w:tc>
        <w:tc>
          <w:tcPr>
            <w:tcW w:type="dxa" w:w="27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+2,500 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加權總額變化率</w:t>
            </w:r>
          </w:p>
        </w:tc>
        <w:tc>
          <w:tcPr>
            <w:tcW w:type="dxa" w:w="51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2,500 ÷ 211,000 × 100%</w:t>
            </w:r>
          </w:p>
        </w:tc>
        <w:tc>
          <w:tcPr>
            <w:tcW w:type="dxa" w:w="27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1.1848%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上升／不變／下降</w:t>
            </w:r>
          </w:p>
        </w:tc>
        <w:tc>
          <w:tcPr>
            <w:tcW w:type="dxa" w:w="51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4／6；1／6；1／6</w:t>
            </w:r>
          </w:p>
        </w:tc>
        <w:tc>
          <w:tcPr>
            <w:tcW w:type="dxa" w:w="27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66.7%／16.7%／16.7%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描述性微幅上升</w:t>
            </w:r>
          </w:p>
        </w:tc>
        <w:tc>
          <w:tcPr>
            <w:tcW w:type="dxa" w:w="51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0% &lt; 個人變化率 ≤ 5%；4 ÷ 6</w:t>
            </w:r>
          </w:p>
        </w:tc>
        <w:tc>
          <w:tcPr>
            <w:tcW w:type="dxa" w:w="27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66.7%</w:t>
            </w:r>
          </w:p>
        </w:tc>
      </w:tr>
    </w:tbl>
    <w:p>
      <w:pPr>
        <w:spacing w:after="20"/>
      </w:pP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本表只列加權總額變化率，不把它稱為「平均個人調薪率」。若日後同時呈現個人率平均，須另列公式、樣本權重及名稱，避免讀者把兩種統計量混為一談。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18364F"/>
          <w:sz w:val="32"/>
        </w:rPr>
        <w:t>七　合成分群與變動圖</w:t>
      </w: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為示範分群，本例以基準月薪 35,000 元分成兩組。這個切點只是合成分析設定，不是官方門檻。每組僅三人，結果只供檢查表格與圖表是否能保留不同方向。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504"/>
        <w:gridCol w:w="2088"/>
        <w:gridCol w:w="1296"/>
        <w:gridCol w:w="1296"/>
        <w:gridCol w:w="1224"/>
        <w:gridCol w:w="1728"/>
      </w:tblGrid>
      <w:tr>
        <w:trPr>
          <w:tblHeader w:val="true"/>
        </w:trPr>
        <w:tc>
          <w:tcPr>
            <w:tcW w:type="dxa" w:w="1800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基準薪資帶</w:t>
            </w:r>
          </w:p>
        </w:tc>
        <w:tc>
          <w:tcPr>
            <w:tcW w:type="dxa" w:w="504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n</w:t>
            </w:r>
          </w:p>
        </w:tc>
        <w:tc>
          <w:tcPr>
            <w:tcW w:type="dxa" w:w="2088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方向分布</w:t>
            </w:r>
          </w:p>
        </w:tc>
        <w:tc>
          <w:tcPr>
            <w:tcW w:type="dxa" w:w="1296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基準總額</w:t>
            </w:r>
          </w:p>
        </w:tc>
        <w:tc>
          <w:tcPr>
            <w:tcW w:type="dxa" w:w="1296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追蹤總額</w:t>
            </w:r>
          </w:p>
        </w:tc>
        <w:tc>
          <w:tcPr>
            <w:tcW w:type="dxa" w:w="1224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變化額</w:t>
            </w:r>
          </w:p>
        </w:tc>
        <w:tc>
          <w:tcPr>
            <w:tcW w:type="dxa" w:w="1728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加權變化率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低於 35,000 元</w:t>
            </w:r>
          </w:p>
        </w:tc>
        <w:tc>
          <w:tcPr>
            <w:tcW w:type="dxa" w:w="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3</w:t>
            </w:r>
          </w:p>
        </w:tc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 上升、0 不變、1 下降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90,000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90,500</w:t>
            </w:r>
          </w:p>
        </w:tc>
        <w:tc>
          <w:tcPr>
            <w:tcW w:type="dxa" w:w="12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+500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0.5556%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35,000 元以上</w:t>
            </w:r>
          </w:p>
        </w:tc>
        <w:tc>
          <w:tcPr>
            <w:tcW w:type="dxa" w:w="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3</w:t>
            </w:r>
          </w:p>
        </w:tc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 上升、1 不變、0 下降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121,000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123,000</w:t>
            </w:r>
          </w:p>
        </w:tc>
        <w:tc>
          <w:tcPr>
            <w:tcW w:type="dxa" w:w="12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+2,000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1.6529%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合計</w:t>
            </w:r>
          </w:p>
        </w:tc>
        <w:tc>
          <w:tcPr>
            <w:tcW w:type="dxa" w:w="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6</w:t>
            </w:r>
          </w:p>
        </w:tc>
        <w:tc>
          <w:tcPr>
            <w:tcW w:type="dxa" w:w="208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4 上升、1 不變、1 下降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211,000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213,500</w:t>
            </w:r>
          </w:p>
        </w:tc>
        <w:tc>
          <w:tcPr>
            <w:tcW w:type="dxa" w:w="12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+2,500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1.1848%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93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salary_change_chart_R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9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 w:cs="Microsoft JhengHei"/>
          <w:color w:val="667785"/>
          <w:sz w:val="21"/>
        </w:rPr>
        <w:t>圖 1　六筆合成樣本的月薪變化額；上升、持平及下降均保留。</w:t>
      </w: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分群總額可重算：低於 35,000 元組的基準為 90,000 元、追蹤為 90,500 元；35,000 元以上組的基準為 121,000 元、追蹤為 123,000 元。組別差異可能同時受到職務、工時、產業及其他因素影響，不能由這個小樣本推定群體差異。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18364F"/>
          <w:sz w:val="32"/>
        </w:rPr>
        <w:t>八　發現、證據強度與限制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167C80"/>
          <w:sz w:val="26"/>
        </w:rPr>
        <w:t>合成案例的描述性發現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有效配對中四筆上升、一筆不變、一筆下降；上升比例為 4/6。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六筆月薪總額增加 2,500 元；按總額加權的變化率為 1.1848%。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按本報告自訂的描述性分組，四筆正變化均落在 0% 至 5% 以內；此區間不是官方績效門檻。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十二人母數中只有六筆有效配對；其餘六筆各有未授權、未回覆、未驗證、無薪資機會或缺基準等不同狀態。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167C80"/>
          <w:sz w:val="26"/>
        </w:rPr>
        <w:t>這些數字不能支持的主張</w:t>
      </w: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合成資料不能證明協會曾進行薪資調查，也不能證明任何真實學員調薪。單組前後比較只能描述兩期差異，不能說訓練造成調薪；未觀察的職等、工時、通膨、雇主政策及產業變化都可能影響薪資。六筆配對也不足以外推到全體學員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167C80"/>
          <w:sz w:val="26"/>
        </w:rPr>
        <w:t>本文件的內部證據層級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2304"/>
        <w:gridCol w:w="2304"/>
        <w:gridCol w:w="4032"/>
      </w:tblGrid>
      <w:tr>
        <w:trPr>
          <w:tblHeader w:val="true"/>
        </w:trPr>
        <w:tc>
          <w:tcPr>
            <w:tcW w:type="dxa" w:w="1296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層級</w:t>
            </w:r>
          </w:p>
        </w:tc>
        <w:tc>
          <w:tcPr>
            <w:tcW w:type="dxa" w:w="2304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證據狀態</w:t>
            </w:r>
          </w:p>
        </w:tc>
        <w:tc>
          <w:tcPr>
            <w:tcW w:type="dxa" w:w="2304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本件位置</w:t>
            </w:r>
          </w:p>
        </w:tc>
        <w:tc>
          <w:tcPr>
            <w:tcW w:type="dxa" w:w="4032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可以說什麼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示範層</w:t>
            </w:r>
          </w:p>
        </w:tc>
        <w:tc>
          <w:tcPr>
            <w:tcW w:type="dxa" w:w="2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SAMPLE / SYNTHETIC</w:t>
            </w:r>
          </w:p>
        </w:tc>
        <w:tc>
          <w:tcPr>
            <w:tcW w:type="dxa" w:w="2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第 5–7 節與替換清冊</w:t>
            </w:r>
          </w:p>
        </w:tc>
        <w:tc>
          <w:tcPr>
            <w:tcW w:type="dxa" w:w="40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只說明欄位、計算及流程如何運作。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自陳層</w:t>
            </w:r>
          </w:p>
        </w:tc>
        <w:tc>
          <w:tcPr>
            <w:tcW w:type="dxa" w:w="2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尚未驗證</w:t>
            </w:r>
          </w:p>
        </w:tc>
        <w:tc>
          <w:tcPr>
            <w:tcW w:type="dxa" w:w="2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color w:val="A64040"/>
                <w:sz w:val="19"/>
              </w:rPr>
              <w:t>母數流向的 HOLD 示例</w:t>
            </w:r>
          </w:p>
        </w:tc>
        <w:tc>
          <w:tcPr>
            <w:tcW w:type="dxa" w:w="40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不納入變化率；補證前不作結果主張。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可核對層</w:t>
            </w:r>
          </w:p>
        </w:tc>
        <w:tc>
          <w:tcPr>
            <w:tcW w:type="dxa" w:w="2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須有合法同意與前後原件</w:t>
            </w:r>
          </w:p>
        </w:tc>
        <w:tc>
          <w:tcPr>
            <w:tcW w:type="dxa" w:w="2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REAL 工具及升級清單</w:t>
            </w:r>
          </w:p>
        </w:tc>
        <w:tc>
          <w:tcPr>
            <w:tcW w:type="dxa" w:w="40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取得原件後才能核算真實配對。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覆核層</w:t>
            </w:r>
          </w:p>
        </w:tc>
        <w:tc>
          <w:tcPr>
            <w:tcW w:type="dxa" w:w="2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須有覆核記錄及來源鏈</w:t>
            </w:r>
          </w:p>
        </w:tc>
        <w:tc>
          <w:tcPr>
            <w:tcW w:type="dxa" w:w="23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REAL 替換流程</w:t>
            </w:r>
          </w:p>
        </w:tc>
        <w:tc>
          <w:tcPr>
            <w:tcW w:type="dxa" w:w="40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可說明誰依何證據覆核；仍不等同正式核准。</w:t>
            </w:r>
          </w:p>
        </w:tc>
      </w:tr>
    </w:tbl>
    <w:p>
      <w:pPr>
        <w:spacing w:after="20"/>
      </w:pP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以上層級是本報告用來管理證據強度的內部描述，不是 TTQS 官方分級或評分規則。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18364F"/>
          <w:sz w:val="32"/>
        </w:rPr>
        <w:t>九　建議措施與追蹤安排</w:t>
      </w: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以下是供協會決策者確認的建議流程，不表示協會已經核准或指派任何人。使用前應由有權角色確認合法依據、資料保存期限及實際責任人。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9"/>
        <w:gridCol w:w="2001"/>
        <w:gridCol w:w="3036"/>
        <w:gridCol w:w="1173"/>
        <w:gridCol w:w="2277"/>
      </w:tblGrid>
      <w:tr>
        <w:trPr>
          <w:tblHeader w:val="true"/>
        </w:trPr>
        <w:tc>
          <w:tcPr>
            <w:tcW w:type="dxa" w:w="1449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措施</w:t>
            </w:r>
          </w:p>
        </w:tc>
        <w:tc>
          <w:tcPr>
            <w:tcW w:type="dxa" w:w="2001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建議職務角色</w:t>
            </w:r>
          </w:p>
        </w:tc>
        <w:tc>
          <w:tcPr>
            <w:tcW w:type="dxa" w:w="3036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操作內容</w:t>
            </w:r>
          </w:p>
        </w:tc>
        <w:tc>
          <w:tcPr>
            <w:tcW w:type="dxa" w:w="1173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時點</w:t>
            </w:r>
          </w:p>
        </w:tc>
        <w:tc>
          <w:tcPr>
            <w:tcW w:type="dxa" w:w="2277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完成檢查</w:t>
            </w:r>
          </w:p>
        </w:tc>
      </w:tr>
      <w:tr>
        <w:trPr>
          <w:cantSplit/>
        </w:trPr>
        <w:tc>
          <w:tcPr>
            <w:tcW w:type="dxa" w:w="14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確認調查授權</w:t>
            </w:r>
          </w:p>
        </w:tc>
        <w:tc>
          <w:tcPr>
            <w:tcW w:type="dxa" w:w="2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訓練行政角色＋個資管理角色</w:t>
            </w:r>
          </w:p>
        </w:tc>
        <w:tc>
          <w:tcPr>
            <w:tcW w:type="dxa" w:w="3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核准目的、同意文字、可取得欄位及存取人員。</w:t>
            </w:r>
          </w:p>
        </w:tc>
        <w:tc>
          <w:tcPr>
            <w:tcW w:type="dxa" w:w="117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發送前</w:t>
            </w:r>
          </w:p>
        </w:tc>
        <w:tc>
          <w:tcPr>
            <w:tcW w:type="dxa" w:w="22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保存核准依據；未核准不收薪資。</w:t>
            </w:r>
          </w:p>
        </w:tc>
      </w:tr>
      <w:tr>
        <w:trPr>
          <w:cantSplit/>
        </w:trPr>
        <w:tc>
          <w:tcPr>
            <w:tcW w:type="dxa" w:w="14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建立匿名配對</w:t>
            </w:r>
          </w:p>
        </w:tc>
        <w:tc>
          <w:tcPr>
            <w:tcW w:type="dxa" w:w="2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受限資料管理角色</w:t>
            </w:r>
          </w:p>
        </w:tc>
        <w:tc>
          <w:tcPr>
            <w:tcW w:type="dxa" w:w="3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另存姓名對照表；分析表只使用隨機配對碼。</w:t>
            </w:r>
          </w:p>
        </w:tc>
        <w:tc>
          <w:tcPr>
            <w:tcW w:type="dxa" w:w="117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建立名單時</w:t>
            </w:r>
          </w:p>
        </w:tc>
        <w:tc>
          <w:tcPr>
            <w:tcW w:type="dxa" w:w="22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對照表存取記錄；不得公開。</w:t>
            </w:r>
          </w:p>
        </w:tc>
      </w:tr>
      <w:tr>
        <w:trPr>
          <w:cantSplit/>
        </w:trPr>
        <w:tc>
          <w:tcPr>
            <w:tcW w:type="dxa" w:w="14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邀請與追蹤</w:t>
            </w:r>
          </w:p>
        </w:tc>
        <w:tc>
          <w:tcPr>
            <w:tcW w:type="dxa" w:w="2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訓練行政角色</w:t>
            </w:r>
          </w:p>
        </w:tc>
        <w:tc>
          <w:tcPr>
            <w:tcW w:type="dxa" w:w="3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逐一記錄邀請、同意、拒絕、未回覆及聯絡日期。</w:t>
            </w:r>
          </w:p>
        </w:tc>
        <w:tc>
          <w:tcPr>
            <w:tcW w:type="dxa" w:w="117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基準與第 90 日</w:t>
            </w:r>
          </w:p>
        </w:tc>
        <w:tc>
          <w:tcPr>
            <w:tcW w:type="dxa" w:w="22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母數流向總和一致。</w:t>
            </w:r>
          </w:p>
        </w:tc>
      </w:tr>
      <w:tr>
        <w:trPr>
          <w:cantSplit/>
        </w:trPr>
        <w:tc>
          <w:tcPr>
            <w:tcW w:type="dxa" w:w="14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驗證薪資可比性</w:t>
            </w:r>
          </w:p>
        </w:tc>
        <w:tc>
          <w:tcPr>
            <w:tcW w:type="dxa" w:w="2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資料覆核角色</w:t>
            </w:r>
          </w:p>
        </w:tc>
        <w:tc>
          <w:tcPr>
            <w:tcW w:type="dxa" w:w="3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檢查月份、幣別、薪資週期、工時與全職當量。</w:t>
            </w:r>
          </w:p>
        </w:tc>
        <w:tc>
          <w:tcPr>
            <w:tcW w:type="dxa" w:w="117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分析前</w:t>
            </w:r>
          </w:p>
        </w:tc>
        <w:tc>
          <w:tcPr>
            <w:tcW w:type="dxa" w:w="22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color w:val="A64040"/>
                <w:sz w:val="19"/>
              </w:rPr>
              <w:t>缺件標 HOLD／排除，不補零。</w:t>
            </w:r>
          </w:p>
        </w:tc>
      </w:tr>
      <w:tr>
        <w:trPr>
          <w:cantSplit/>
        </w:trPr>
        <w:tc>
          <w:tcPr>
            <w:tcW w:type="dxa" w:w="14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重算與覆核</w:t>
            </w:r>
          </w:p>
        </w:tc>
        <w:tc>
          <w:tcPr>
            <w:tcW w:type="dxa" w:w="2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分析角色＋第二覆核角色</w:t>
            </w:r>
          </w:p>
        </w:tc>
        <w:tc>
          <w:tcPr>
            <w:tcW w:type="dxa" w:w="3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保留公式、版本、例外與修正記錄。</w:t>
            </w:r>
          </w:p>
        </w:tc>
        <w:tc>
          <w:tcPr>
            <w:tcW w:type="dxa" w:w="117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初稿完成後</w:t>
            </w:r>
          </w:p>
        </w:tc>
        <w:tc>
          <w:tcPr>
            <w:tcW w:type="dxa" w:w="22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逐列及總額可重算。</w:t>
            </w:r>
          </w:p>
        </w:tc>
      </w:tr>
      <w:tr>
        <w:trPr>
          <w:cantSplit/>
        </w:trPr>
        <w:tc>
          <w:tcPr>
            <w:tcW w:type="dxa" w:w="144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核准對外表述</w:t>
            </w:r>
          </w:p>
        </w:tc>
        <w:tc>
          <w:tcPr>
            <w:tcW w:type="dxa" w:w="20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有權主管角色</w:t>
            </w:r>
          </w:p>
        </w:tc>
        <w:tc>
          <w:tcPr>
            <w:tcW w:type="dxa" w:w="3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確認樣本數、限制、個資及不作因果推論。</w:t>
            </w:r>
          </w:p>
        </w:tc>
        <w:tc>
          <w:tcPr>
            <w:tcW w:type="dxa" w:w="117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發布前</w:t>
            </w:r>
          </w:p>
        </w:tc>
        <w:tc>
          <w:tcPr>
            <w:tcW w:type="dxa" w:w="227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保留正式核准記錄；未核准不發布。</w:t>
            </w:r>
          </w:p>
        </w:tc>
      </w:tr>
    </w:tbl>
    <w:p>
      <w:pPr>
        <w:spacing w:after="20"/>
      </w:pP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小樣本控制建議：有效配對數較少時只呈現描述性統計，說明未回覆與排除狀態，避免點名或外推。這是本報告提出的風險控制建議，不是官方最低樣本門檻。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18364F"/>
          <w:sz w:val="32"/>
        </w:rPr>
        <w:t>十　REAL 資料收集工具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09"/>
            <w:shd w:fill="FFF2D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color w:val="18364F"/>
                <w:sz w:val="21"/>
              </w:rPr>
              <w:t>REAL 作業工具　以下是經正式授權後可由協會填用的空白欄位，不是已發送問卷或已執行調查。使用前需填入正式資料管理聯絡窗口、保存期限及適用個資告知文字；在此之前不得收集真實薪資。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167C80"/>
          <w:sz w:val="26"/>
        </w:rPr>
        <w:t>受訪者同意與配對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416"/>
        <w:gridCol w:w="3864"/>
      </w:tblGrid>
      <w:tr>
        <w:trPr>
          <w:tblHeader w:val="true"/>
        </w:trPr>
        <w:tc>
          <w:tcPr>
            <w:tcW w:type="dxa" w:w="1656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416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作答或記錄</w:t>
            </w:r>
          </w:p>
        </w:tc>
        <w:tc>
          <w:tcPr>
            <w:tcW w:type="dxa" w:w="3864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規則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調查用途告知</w:t>
            </w:r>
          </w:p>
        </w:tc>
        <w:tc>
          <w:tcPr>
            <w:tcW w:type="dxa" w:w="44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說明用於訓後薪資追蹤；列出資料項目、存取角色、保存期限與聯絡窗口。</w:t>
            </w:r>
          </w:p>
        </w:tc>
        <w:tc>
          <w:tcPr>
            <w:tcW w:type="dxa" w:w="38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正式告知內容須先經協會有權角色確認。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自願同意</w:t>
            </w:r>
          </w:p>
        </w:tc>
        <w:tc>
          <w:tcPr>
            <w:tcW w:type="dxa" w:w="44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□ 同意薪資資料用於本次分析　□ 不同意　□ 需先詢問</w:t>
            </w:r>
          </w:p>
        </w:tc>
        <w:tc>
          <w:tcPr>
            <w:tcW w:type="dxa" w:w="38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不同意或未作答，不收集薪資金額。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匿名配對碼</w:t>
            </w:r>
          </w:p>
        </w:tc>
        <w:tc>
          <w:tcPr>
            <w:tcW w:type="dxa" w:w="44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由受限資料管理角色產生：________________</w:t>
            </w:r>
          </w:p>
        </w:tc>
        <w:tc>
          <w:tcPr>
            <w:tcW w:type="dxa" w:w="38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不可直接用姓名或身分證號作分析 ID。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訓練完成日</w:t>
            </w:r>
          </w:p>
        </w:tc>
        <w:tc>
          <w:tcPr>
            <w:tcW w:type="dxa" w:w="44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____年__月__日；課程／班次代碼：____________</w:t>
            </w:r>
          </w:p>
        </w:tc>
        <w:tc>
          <w:tcPr>
            <w:tcW w:type="dxa" w:w="38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以正式訓練紀錄核對。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基準月份</w:t>
            </w:r>
          </w:p>
        </w:tc>
        <w:tc>
          <w:tcPr>
            <w:tcW w:type="dxa" w:w="44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____年__月</w:t>
            </w:r>
          </w:p>
        </w:tc>
        <w:tc>
          <w:tcPr>
            <w:tcW w:type="dxa" w:w="38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記錄原始月份，不以調查回覆日替代。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追蹤月份</w:t>
            </w:r>
          </w:p>
        </w:tc>
        <w:tc>
          <w:tcPr>
            <w:tcW w:type="dxa" w:w="441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____年__月；距完訓日 ____ 天</w:t>
            </w:r>
          </w:p>
        </w:tc>
        <w:tc>
          <w:tcPr>
            <w:tcW w:type="dxa" w:w="386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按預先核准的追蹤窗記錄。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167C80"/>
          <w:sz w:val="26"/>
        </w:rPr>
        <w:t>薪資欄位與核對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140"/>
        <w:gridCol w:w="4140"/>
      </w:tblGrid>
      <w:tr>
        <w:trPr>
          <w:tblHeader w:val="true"/>
        </w:trPr>
        <w:tc>
          <w:tcPr>
            <w:tcW w:type="dxa" w:w="1656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140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填寫內容或選項</w:t>
            </w:r>
          </w:p>
        </w:tc>
        <w:tc>
          <w:tcPr>
            <w:tcW w:type="dxa" w:w="4140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核對與缺值處理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基準月薪</w:t>
            </w:r>
          </w:p>
        </w:tc>
        <w:tc>
          <w:tcPr>
            <w:tcW w:type="dxa" w:w="41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金額：________　幣別：____　週期：□月 □週 □時</w:t>
            </w:r>
          </w:p>
        </w:tc>
        <w:tc>
          <w:tcPr>
            <w:tcW w:type="dxa" w:w="41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color w:val="A64040"/>
                <w:sz w:val="19"/>
              </w:rPr>
              <w:t>需有來源且週期明確；不一致則先換算或排除。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追蹤月薪</w:t>
            </w:r>
          </w:p>
        </w:tc>
        <w:tc>
          <w:tcPr>
            <w:tcW w:type="dxa" w:w="41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金額：________　幣別：____　週期：□月 □週 □時</w:t>
            </w:r>
          </w:p>
        </w:tc>
        <w:tc>
          <w:tcPr>
            <w:tcW w:type="dxa" w:w="41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與基準期採同一口徑。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工時／全職當量</w:t>
            </w:r>
          </w:p>
        </w:tc>
        <w:tc>
          <w:tcPr>
            <w:tcW w:type="dxa" w:w="41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基準：____ 小時／週或 FTE ____；追蹤：____</w:t>
            </w:r>
          </w:p>
        </w:tc>
        <w:tc>
          <w:tcPr>
            <w:tcW w:type="dxa" w:w="41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不同時須有合法、可核對的比較換算。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薪資資料來源</w:t>
            </w:r>
          </w:p>
        </w:tc>
        <w:tc>
          <w:tcPr>
            <w:tcW w:type="dxa" w:w="41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□ 受訪者授權證明　□ 雇主證明　□ 可查核薪資紀錄　□ 僅自陳</w:t>
            </w:r>
          </w:p>
        </w:tc>
        <w:tc>
          <w:tcPr>
            <w:tcW w:type="dxa" w:w="41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記錄檔案識別與核對日；原件不公開上傳。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就業或薪資機會</w:t>
            </w:r>
          </w:p>
        </w:tc>
        <w:tc>
          <w:tcPr>
            <w:tcW w:type="dxa" w:w="41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□ 有可比薪資　□ 無薪資機會　□ 不適用　□ 未回覆</w:t>
            </w:r>
          </w:p>
        </w:tc>
        <w:tc>
          <w:tcPr>
            <w:tcW w:type="dxa" w:w="41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未回覆、無機會不能記為零變動。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結果狀態</w:t>
            </w:r>
          </w:p>
        </w:tc>
        <w:tc>
          <w:tcPr>
            <w:tcW w:type="dxa" w:w="41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color w:val="A64040"/>
                <w:sz w:val="19"/>
              </w:rPr>
              <w:t>□ 可納入　□ HOLD待核　□ 排除；原因：____________</w:t>
            </w:r>
          </w:p>
        </w:tc>
        <w:tc>
          <w:tcPr>
            <w:tcW w:type="dxa" w:w="41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color w:val="A64040"/>
                <w:sz w:val="19"/>
              </w:rPr>
              <w:t>HOLD 未解除前不納入分子或分母。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覆核紀錄</w:t>
            </w:r>
          </w:p>
        </w:tc>
        <w:tc>
          <w:tcPr>
            <w:tcW w:type="dxa" w:w="41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覆核角色：________　日期：________　差異處理：________</w:t>
            </w:r>
          </w:p>
        </w:tc>
        <w:tc>
          <w:tcPr>
            <w:tcW w:type="dxa" w:w="41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不得預填姓名、簽章或核准。</w:t>
            </w:r>
          </w:p>
        </w:tc>
      </w:tr>
    </w:tbl>
    <w:p>
      <w:pPr>
        <w:spacing w:after="20"/>
      </w:pP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拒絕、撤回或未回覆時，只保留法定或核准流程所需的狀態，不另行追問薪資金額。實際保存期限與刪除方式須依正式政策決定；本文件不代替法律或個資告知審查。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18364F"/>
          <w:sz w:val="32"/>
        </w:rPr>
        <w:t>十一　SAMPLE／REAL 替換清冊與資料治理</w:t>
      </w:r>
    </w:p>
    <w:p>
      <w:pPr>
        <w:keepLines/>
        <w:widowControl/>
      </w:pPr>
      <w:r>
        <w:rPr>
          <w:rFonts w:ascii="Microsoft JhengHei" w:hAnsi="Microsoft JhengHei" w:eastAsia="Microsoft JhengHei" w:cs="Microsoft JhengHei"/>
          <w:sz w:val="21"/>
        </w:rPr>
        <w:t>清冊逐筆列出本示例中的日期、母數、匿名識別、薪資金額、衍生結果及分群設定。REAL 替換時以合法原件及同意記錄替換來源，不沿用合成值；若沒有原件，該列維持 SAMPLE 或標為未提供。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2"/>
        <w:gridCol w:w="2070"/>
        <w:gridCol w:w="1932"/>
        <w:gridCol w:w="1380"/>
        <w:gridCol w:w="3312"/>
      </w:tblGrid>
      <w:tr>
        <w:trPr>
          <w:tblHeader w:val="true"/>
        </w:trPr>
        <w:tc>
          <w:tcPr>
            <w:tcW w:type="dxa" w:w="1242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清冊鍵</w:t>
            </w:r>
          </w:p>
        </w:tc>
        <w:tc>
          <w:tcPr>
            <w:tcW w:type="dxa" w:w="2070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合成事實</w:t>
            </w:r>
          </w:p>
        </w:tc>
        <w:tc>
          <w:tcPr>
            <w:tcW w:type="dxa" w:w="1932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示例值</w:t>
            </w:r>
          </w:p>
        </w:tc>
        <w:tc>
          <w:tcPr>
            <w:tcW w:type="dxa" w:w="1380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文件位置</w:t>
            </w:r>
          </w:p>
        </w:tc>
        <w:tc>
          <w:tcPr>
            <w:tcW w:type="dxa" w:w="3312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真實替換方式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SYN-001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示範完訓日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2026-01-15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封面、§2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以正式完訓紀錄替換；否則保留合成標示。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SYN-002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示範追蹤日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2026-04-15（距完訓90日）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封面、§2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以核准追蹤窗及真實聯絡日期替換。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SYN-003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完訓母數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12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§1、§3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color w:val="A64040"/>
                <w:sz w:val="19"/>
              </w:rPr>
              <w:t>以具名班次完成名冊及排除核對替換。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SYN-004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有效同意配對數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6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§1、§3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需同意記錄與前後配對原件。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SYN-005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無薪資機會狀態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 人；SYN-0126-07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§3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以實際狀態替換；不得填零薪資。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SYN-006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未授權狀態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 人；SYN-0126-08、09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§3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以流程數量替換，不保存未授權金額。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SYN-007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未回覆狀態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 人；SYN-0126-10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§3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以邀請及追蹤紀錄替換；結果未知。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SYN-008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未驗證自陳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 人；SYN-0126-11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§3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color w:val="A64040"/>
                <w:sz w:val="19"/>
              </w:rPr>
              <w:t>取得合法來源後重新判定；之前維持 HOLD。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SYN-009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缺基準狀態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1 人；SYN-0126-12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§3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補到合法基準資料才可配對；不得以零補值。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SYN-010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SYN-0126-01 基準月薪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32,000 NTD/月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§5、§6、圖1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以同意範圍內的基準月份可核驗來源替換。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SYN-016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SYN-0126-01 追蹤月薪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33,000 NTD/月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§5、§6、圖1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以同一匿名配對碼的追蹤月份來源替換。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SYN-011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SYN-0126-02 基準月薪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28,000 NTD/月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§5、§6、圖1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以同意範圍內的基準月份可核驗來源替換。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SYN-017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SYN-0126-02 追蹤月薪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28,500 NTD/月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§5、§6、圖1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以同一匿名配對碼的追蹤月份來源替換。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SYN-0126-03 基準月薪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40,000 NTD/月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§5、§6、圖1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以同意範圍內的基準月份可核驗來源替換。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SYN-018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SYN-0126-03 追蹤月薪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40,000 NTD/月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§5、§6、圖1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以同一匿名配對碼的追蹤月份來源替換。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SYN-013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SYN-0126-04 基準月薪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36,000 NTD/月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§5、§6、圖1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以同意範圍內的基準月份可核驗來源替換。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SYN-019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SYN-0126-04 追蹤月薪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37,000 NTD/月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§5、§6、圖1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以同一匿名配對碼的追蹤月份來源替換。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SYN-014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SYN-0126-05 基準月薪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30,000 NTD/月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§5、§6、圖1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以同意範圍內的基準月份可核驗來源替換。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SYN-020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SYN-0126-05 追蹤月薪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29,000 NTD/月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§5、§6、圖1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以同一匿名配對碼的追蹤月份來源替換。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SYN-015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SYN-0126-06 基準月薪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45,000 NTD/月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§5、§6、圖1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以同意範圍內的基準月份可核驗來源替換。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SYN-021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SYN-0126-06 追蹤月薪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46,000 NTD/月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§5、§6、圖1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以同一匿名配對碼的追蹤月份來源替換。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SYN-022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合成基準總額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211,000 NTD/月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§1、§6、§7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由真實有效配對基準值重新加總。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SYN-023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合成追蹤總額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213,500 NTD/月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§1、§6、§7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由真實有效配對追蹤值重新加總。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SYN-024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合成總額差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+2,500 NTD/月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§1、§6、§7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重新相減；不得手動沿用示例結果。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SYN-025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描述性微幅分組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0% &lt; 變化率 ≤ 5%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§1、§4、§8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依經核准的真實分析目的重新定義；非官方門檻。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SYN-026</w:t>
            </w:r>
          </w:p>
        </w:tc>
        <w:tc>
          <w:tcPr>
            <w:tcW w:type="dxa" w:w="20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基準薪資帶切點</w:t>
            </w:r>
          </w:p>
        </w:tc>
        <w:tc>
          <w:tcPr>
            <w:tcW w:type="dxa" w:w="193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35,000 NTD/月</w:t>
            </w:r>
          </w:p>
        </w:tc>
        <w:tc>
          <w:tcPr>
            <w:tcW w:type="dxa" w:w="138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§7、圖1</w:t>
            </w:r>
          </w:p>
        </w:tc>
        <w:tc>
          <w:tcPr>
            <w:tcW w:type="dxa" w:w="33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重新檢查切點適切性；樣本不足時取消分群。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167C80"/>
          <w:sz w:val="26"/>
        </w:rPr>
        <w:t>資料治理檢查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正式使用前先核准目的、告知文字、資料存取角色、保存期限與聯絡窗口。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配對鍵與薪資欄位分開存放；報告以匿名 ID 與必要彙總為主。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公開版本只含合成示例。真實薪資單、姓名、雇主資訊、同意原件及對照表不放公開儲存庫。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任何欄位未取得合法授權或來源不明，標記未提供／HOLD；不得以推測或歷史草稿補值。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18364F"/>
          <w:sz w:val="32"/>
        </w:rPr>
        <w:t>十二　官方要求對照與退件條件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5"/>
        <w:gridCol w:w="1863"/>
        <w:gridCol w:w="3036"/>
        <w:gridCol w:w="2622"/>
      </w:tblGrid>
      <w:tr>
        <w:trPr>
          <w:tblHeader w:val="true"/>
        </w:trPr>
        <w:tc>
          <w:tcPr>
            <w:tcW w:type="dxa" w:w="2415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官方需求</w:t>
            </w:r>
          </w:p>
        </w:tc>
        <w:tc>
          <w:tcPr>
            <w:tcW w:type="dxa" w:w="1863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本件回應位置</w:t>
            </w:r>
          </w:p>
        </w:tc>
        <w:tc>
          <w:tcPr>
            <w:tcW w:type="dxa" w:w="3036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可核對內容</w:t>
            </w:r>
          </w:p>
        </w:tc>
        <w:tc>
          <w:tcPr>
            <w:tcW w:type="dxa" w:w="2622"/>
            <w:vAlign w:val="center"/>
            <w:shd w:fill="18364F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目前證據狀態</w:t>
            </w:r>
          </w:p>
        </w:tc>
      </w:tr>
      <w:tr>
        <w:trPr>
          <w:cantSplit/>
        </w:trPr>
        <w:tc>
          <w:tcPr>
            <w:tcW w:type="dxa" w:w="24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I19-E14；官方原文：進行訓後薪資調查，部份訓後學員微幅調薪。</w:t>
            </w:r>
          </w:p>
        </w:tc>
        <w:tc>
          <w:tcPr>
            <w:tcW w:type="dxa" w:w="18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§2–§6；薪資流程、六筆配對及逐步公式</w:t>
            </w:r>
          </w:p>
        </w:tc>
        <w:tc>
          <w:tcPr>
            <w:tcW w:type="dxa" w:w="3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調查單位、同意、前後配對、分母、上升／不變／下降與總額變化。</w:t>
            </w:r>
          </w:p>
        </w:tc>
        <w:tc>
          <w:tcPr>
            <w:tcW w:type="dxa" w:w="26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僅合成示範；REAL 未提供。</w:t>
            </w:r>
          </w:p>
        </w:tc>
      </w:tr>
      <w:tr>
        <w:trPr>
          <w:cantSplit/>
        </w:trPr>
        <w:tc>
          <w:tcPr>
            <w:tcW w:type="dxa" w:w="24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鄰件 I19-E13；文件 0125</w:t>
            </w:r>
          </w:p>
        </w:tc>
        <w:tc>
          <w:tcPr>
            <w:tcW w:type="dxa" w:w="18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color w:val="A64040"/>
                <w:sz w:val="19"/>
              </w:rPr>
              <w:t>本件排除界線</w:t>
            </w:r>
          </w:p>
        </w:tc>
        <w:tc>
          <w:tcPr>
            <w:tcW w:type="dxa" w:w="3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所學運用於職務的追蹤不是薪資變化證據。</w:t>
            </w:r>
          </w:p>
        </w:tc>
        <w:tc>
          <w:tcPr>
            <w:tcW w:type="dxa" w:w="26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4F7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不代替 0125。</w:t>
            </w:r>
          </w:p>
        </w:tc>
      </w:tr>
      <w:tr>
        <w:trPr>
          <w:cantSplit/>
        </w:trPr>
        <w:tc>
          <w:tcPr>
            <w:tcW w:type="dxa" w:w="241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keepLines/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鄰件 I19-E16；文件 0127</w:t>
            </w:r>
          </w:p>
        </w:tc>
        <w:tc>
          <w:tcPr>
            <w:tcW w:type="dxa" w:w="18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color w:val="A64040"/>
                <w:sz w:val="19"/>
              </w:rPr>
              <w:t>本件排除界線</w:t>
            </w:r>
          </w:p>
        </w:tc>
        <w:tc>
          <w:tcPr>
            <w:tcW w:type="dxa" w:w="30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市場與顧客價值不是個人薪資變化指標。</w:t>
            </w:r>
          </w:p>
        </w:tc>
        <w:tc>
          <w:tcPr>
            <w:tcW w:type="dxa" w:w="26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>不代替 0127。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167C80"/>
          <w:sz w:val="26"/>
        </w:rPr>
        <w:t>接受前檢查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六筆逐人金額、變化額、變化率、分母及總額公式均能重算；任何不一致即退件。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母數流向類別必須互斥且合計一致；未回覆、未授權、缺值及 HOLD 不得變成零變動。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每筆 REAL 資料須有同意範圍內的來源、比較期間、幣別、月薪週期與工時／全職當量。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分群樣本過小或不可比時，只呈現必要的描述，不外推、不作因果結論。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SAMPLE 值不得被寫成協會實績；不得偽造薪資單、真人、雇主核章、協會決議或第三方原件。</w:t>
      </w:r>
    </w:p>
    <w:p>
      <w:pPr>
        <w:pStyle w:val="ListBullet"/>
        <w:spacing w:after="60"/>
        <w:ind w:left="360" w:hanging="216"/>
      </w:pPr>
      <w:r>
        <w:rPr>
          <w:rFonts w:ascii="Microsoft JhengHei" w:hAnsi="Microsoft JhengHei" w:eastAsia="Microsoft JhengHei" w:cs="Microsoft JhengHei"/>
          <w:sz w:val="21"/>
        </w:rPr>
        <w:t>正式對外表述須由協會有權角色依真實原件覆核；本文件沒有預填核准、簽章或正式接受。</w:t>
      </w:r>
    </w:p>
    <w:p>
      <w:pPr>
        <w:keepLines/>
        <w:spacing w:before="80" w:after="0"/>
        <w:ind w:left="86" w:right="86"/>
        <w:shd w:fill="EAF1F5"/>
      </w:pPr>
      <w:r>
        <w:rPr>
          <w:rFonts w:ascii="Microsoft JhengHei" w:hAnsi="Microsoft JhengHei" w:eastAsia="Microsoft JhengHei" w:cs="Microsoft JhengHei"/>
          <w:b/>
          <w:color w:val="18364F"/>
          <w:sz w:val="21"/>
        </w:rPr>
        <w:t>來源與狀態：TTQS 查核佐證文件資料表（訓練機構版）第 8 頁；要求及鄰件界線見 §12。本候選依本案來源包與唯一 Blueprint 製作，不沿用歷史 0126 正文。SAMPLE / SYNTHETIC ONLY；REAL EVIDENCE NOT PROVIDED；FORMAL ACCEPTANCE NOT GRANTED。</w:t>
      </w:r>
    </w:p>
    <w:sectPr w:rsidR="00FC693F" w:rsidRPr="0006063C" w:rsidSect="00034616">
      <w:footerReference w:type="default" r:id="rId9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667785"/>
        <w:sz w:val="17"/>
      </w:rPr>
      <w:t xml:space="preserve">文件 0126　|　官方需求 I19-E14　|　SAMPLE / SYNTHETIC ONLY　|　第 </w:t>
    </w:r>
    <w:fldSimple w:instr="PAGE"/>
    <w:r>
      <w:rPr>
        <w:rFonts w:ascii="Microsoft JhengHei" w:hAnsi="Microsoft JhengHei" w:eastAsia="Microsoft JhengHei" w:cs="Microsoft JhengHei"/>
        <w:color w:val="667785"/>
        <w:sz w:val="17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/>
      <w:color w:val="23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JhengHei" w:hAnsi="Microsoft JhengHei" w:eastAsia="Microsoft Jheng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JhengHei" w:hAnsi="Microsoft JhengHei" w:eastAsia="Microsoft JhengHe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6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67C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6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JhengHei" w:hAnsi="Microsoft JhengHei" w:eastAsia="Microsoft Jheng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JhengHei" w:hAnsi="Microsoft JhengHei" w:eastAsia="Microsoft Jheng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JhengHei" w:hAnsi="Microsoft JhengHei" w:eastAsia="Microsoft Jheng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6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JhengHei" w:hAnsi="Microsoft JhengHei" w:eastAsia="Microsoft Jheng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JhengHei" w:hAnsi="Microsoft JhengHei" w:eastAsia="Microsoft Jheng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JhengHei" w:hAnsi="Microsoft JhengHei" w:eastAsia="Microsoft Jheng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JhengHei" w:hAnsi="Microsoft JhengHei" w:eastAsia="Microsoft Jheng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JhengHei" w:hAnsi="Microsoft JhengHei" w:eastAsia="Microsoft Jheng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JhengHei" w:hAnsi="Microsoft JhengHei" w:eastAsia="Microsoft Jheng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JhengHei" w:hAnsi="Microsoft JhengHei" w:eastAsia="Microsoft Jheng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JhengHei" w:hAnsi="Microsoft JhengHei" w:eastAsia="Microsoft Jheng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JhengHei" w:hAnsi="Microsoft JhengHei" w:eastAsia="Microsoft Jheng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JhengHei" w:hAnsi="Microsoft JhengHei" w:eastAsia="Microsoft Jheng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JhengHei" w:hAnsi="Microsoft JhengHei" w:eastAsia="Microsoft Jheng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JhengHei" w:hAnsi="Microsoft JhengHei" w:eastAsia="Microsoft Jheng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JhengHei" w:hAnsi="Microsoft JhengHei" w:eastAsia="Microsoft Jheng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JhengHei" w:hAnsi="Microsoft JhengHei" w:eastAsia="Microsoft Jheng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JhengHei" w:hAnsi="Microsoft JhengHei" w:eastAsia="Microsoft Jheng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JhengHei" w:hAnsi="Microsoft JhengHei" w:eastAsia="Microsoft Jheng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JhengHei" w:hAnsi="Microsoft JhengHei" w:eastAsia="Microsoft Jheng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訓後薪資變化調查與分析表</dc:title>
  <dc:subject>TTQS ONE I19-E14 SAMPLE/SYNTHETIC candidate</dc:subject>
  <dc:creator>TTQS ONE document production</dc:creator>
  <cp:keywords>0126; I19-E14; SAMPLE;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