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Microsoft JhengHei" w:hAnsi="Microsoft JhengHei" w:eastAsia="Microsoft JhengHei"/>
          <w:b/>
          <w:color w:val="1F4363"/>
          <w:sz w:val="50"/>
        </w:rPr>
        <w:t>職能盤點與適切課程規劃方案</w:t>
      </w:r>
    </w:p>
    <w:p>
      <w:pPr>
        <w:jc w:val="center"/>
      </w:pPr>
      <w:r>
        <w:rPr>
          <w:rFonts w:ascii="Microsoft JhengHei" w:hAnsi="Microsoft JhengHei" w:eastAsia="Microsoft JhengHei"/>
          <w:b w:val="0"/>
          <w:color w:val="007781"/>
          <w:sz w:val="28"/>
        </w:rPr>
        <w:t>個別工作樣本評量、能力落差分析與課程選擇完整示範</w:t>
      </w:r>
    </w:p>
    <w:p>
      <w:pPr>
        <w:spacing w:before="260"/>
        <w:jc w:val="center"/>
      </w:pPr>
      <w:r>
        <w:rPr>
          <w:rFonts w:ascii="Microsoft JhengHei" w:hAnsi="Microsoft JhengHei" w:eastAsia="Microsoft JhengHei"/>
          <w:b/>
          <w:color w:val="486680"/>
          <w:sz w:val="22"/>
        </w:rPr>
        <w:t>示範文件｜全案為 SAMPLE／合成資料。本文件示範如何依可觀察工作樣本盤點能力、計算個別與群體落差，再據此選擇課程並設定評量門檻；不代表協會已實際評量、核准或取得成效。</w:t>
      </w:r>
    </w:p>
    <w:tbl>
      <w:tblPr>
        <w:tblStyle w:val="TableGrid"/>
        <w:tblW w:type="auto" w:w="0"/>
        <w:jc w:val="center"/>
        <w:tblLook w:firstColumn="1" w:firstRow="1" w:lastColumn="0" w:lastRow="0" w:noHBand="0" w:noVBand="1" w:val="04A0"/>
      </w:tblPr>
      <w:tblGrid>
        <w:gridCol w:w="9807"/>
      </w:tblGrid>
      <w:tr>
        <w:trPr>
          <w:cantSplit/>
        </w:trPr>
        <w:tc>
          <w:tcPr>
            <w:tcW w:type="dxa" w:w="9807"/>
            <w:shd w:fill="FFF2CC"/>
            <w:tcMar>
              <w:top w:w="130" w:type="dxa"/>
              <w:start w:w="150" w:type="dxa"/>
              <w:bottom w:w="130" w:type="dxa"/>
              <w:end w:w="150" w:type="dxa"/>
            </w:tcMar>
          </w:tcPr>
          <w:p>
            <w:pPr>
              <w:spacing w:after="40"/>
            </w:pPr>
            <w:r>
              <w:rPr>
                <w:sz w:val="19"/>
              </w:rPr>
            </w:r>
            <w:r>
              <w:rPr>
                <w:rFonts w:ascii="Microsoft JhengHei" w:hAnsi="Microsoft JhengHei" w:eastAsia="Microsoft JhengHei"/>
                <w:b/>
                <w:color w:val="915200"/>
                <w:sz w:val="22"/>
              </w:rPr>
              <w:t>示範文件｜全案為 SAMPLE / SYNTHETIC</w:t>
            </w:r>
          </w:p>
          <w:p>
            <w:pPr>
              <w:spacing w:after="0" w:line="264" w:lineRule="auto"/>
            </w:pPr>
            <w:r>
              <w:rPr>
                <w:rFonts w:ascii="Microsoft JhengHei" w:hAnsi="Microsoft JhengHei" w:eastAsia="Microsoft JhengHei"/>
                <w:sz w:val="21"/>
              </w:rPr>
              <w:t>本文件示範如何依學員實際可觀察工作樣本盤點能力、計算個別與群體落差，再據此選擇課程並設定評量門檻。文中五位學員、日期、分數、工作樣本、課程方案、分工和結果都是虛構教學資料；不代表原始點協會已辦課、已評量、已核定或已有成效。正式使用前須逐項以真實、獲授權、可核對的來源替換。</w:t>
            </w:r>
          </w:p>
        </w:tc>
      </w:tr>
    </w:tbl>
    <w:p>
      <w:pPr>
        <w:spacing w:after="20"/>
      </w:pPr>
    </w:p>
    <w:p>
      <w:pPr>
        <w:pStyle w:val="Heading1"/>
        <w:keepNext/>
      </w:pPr>
      <w:r>
        <w:rPr>
          <w:rFonts w:ascii="Microsoft JhengHei" w:hAnsi="Microsoft JhengHei" w:eastAsia="Microsoft JhengHei"/>
          <w:sz w:val="22"/>
        </w:rPr>
        <w:t>30 秒開始使用</w:t>
      </w:r>
    </w:p>
    <w:p>
      <w:pPr>
        <w:keepNext/>
        <w:spacing w:before="80" w:after="40"/>
      </w:pPr>
      <w:r>
        <w:rPr>
          <w:rFonts w:ascii="Microsoft JhengHei" w:hAnsi="Microsoft JhengHei" w:eastAsia="Microsoft JhengHei"/>
          <w:b/>
          <w:color w:val="007781"/>
          <w:sz w:val="19"/>
        </w:rPr>
        <w:t>表 01｜使用順序、操作者與輸出</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122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步驟</w:t>
            </w:r>
          </w:p>
        </w:tc>
        <w:tc>
          <w:tcPr>
            <w:tcW w:type="dxa" w:w="410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使用者操作</w:t>
            </w:r>
          </w:p>
        </w:tc>
        <w:tc>
          <w:tcPr>
            <w:tcW w:type="dxa" w:w="424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輸出/停止條件</w:t>
            </w:r>
          </w:p>
        </w:tc>
      </w:tr>
      <w:tr>
        <w:trPr>
          <w:cantSplit/>
        </w:trPr>
        <w:tc>
          <w:tcPr>
            <w:tcW w:type="dxa" w:w="12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1｜界定工作</w:t>
            </w:r>
          </w:p>
        </w:tc>
        <w:tc>
          <w:tcPr>
            <w:tcW w:type="dxa" w:w="410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選一個近期且可觀察的志工/學習任務；本示例為易讀活動資訊編修。</w:t>
            </w:r>
          </w:p>
        </w:tc>
        <w:tc>
          <w:tcPr>
            <w:tcW w:type="dxa" w:w="42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任務說明、樣本版次、使用授權；無授權或含不必要個資先停。</w:t>
            </w:r>
          </w:p>
        </w:tc>
      </w:tr>
      <w:tr>
        <w:trPr>
          <w:cantSplit/>
        </w:trPr>
        <w:tc>
          <w:tcPr>
            <w:tcW w:type="dxa" w:w="122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2｜告知與取樣</w:t>
            </w:r>
          </w:p>
        </w:tc>
        <w:tc>
          <w:tcPr>
            <w:tcW w:type="dxa" w:w="410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告知評量目的、資料用途、保存與更正方式；收集一件去識別化工作樣本。</w:t>
            </w:r>
          </w:p>
        </w:tc>
        <w:tc>
          <w:tcPr>
            <w:tcW w:type="dxa" w:w="42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樣本 編號、日期、來源與告知狀態；SAMPLE 不得當真實同意。</w:t>
            </w:r>
          </w:p>
        </w:tc>
      </w:tr>
      <w:tr>
        <w:trPr>
          <w:cantSplit/>
        </w:trPr>
        <w:tc>
          <w:tcPr>
            <w:tcW w:type="dxa" w:w="12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3｜獨立評分</w:t>
            </w:r>
          </w:p>
        </w:tc>
        <w:tc>
          <w:tcPr>
            <w:tcW w:type="dxa" w:w="410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兩位經指定評分者依 K1–K4 行為錨點各自評 1–4。</w:t>
            </w:r>
          </w:p>
        </w:tc>
        <w:tc>
          <w:tcPr>
            <w:tcW w:type="dxa" w:w="42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各項分數、正文證據定位；差異超過1級須覆核。</w:t>
            </w:r>
          </w:p>
        </w:tc>
      </w:tr>
      <w:tr>
        <w:trPr>
          <w:cantSplit/>
        </w:trPr>
        <w:tc>
          <w:tcPr>
            <w:tcW w:type="dxa" w:w="122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4｜算落差</w:t>
            </w:r>
          </w:p>
        </w:tc>
        <w:tc>
          <w:tcPr>
            <w:tcW w:type="dxa" w:w="410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按權重計算個人/群體加權分及目標差；K4未達3不得被平均掩蓋。</w:t>
            </w:r>
          </w:p>
        </w:tc>
        <w:tc>
          <w:tcPr>
            <w:tcW w:type="dxa" w:w="42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個人支持及群體優先能力。</w:t>
            </w:r>
          </w:p>
        </w:tc>
      </w:tr>
      <w:tr>
        <w:trPr>
          <w:cantSplit/>
        </w:trPr>
        <w:tc>
          <w:tcPr>
            <w:tcW w:type="dxa" w:w="12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5｜選課與追蹤</w:t>
            </w:r>
          </w:p>
        </w:tc>
        <w:tc>
          <w:tcPr>
            <w:tcW w:type="dxa" w:w="410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比較方案後擬定課程；明列目標、教法、時間、師資/教材待核及評量。</w:t>
            </w:r>
          </w:p>
        </w:tc>
        <w:tc>
          <w:tcPr>
            <w:tcW w:type="dxa" w:w="42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課程計畫及後續資料清單；權限未確認不得寫成已核准。</w:t>
            </w:r>
          </w:p>
        </w:tc>
      </w:tr>
    </w:tbl>
    <w:p>
      <w:pPr>
        <w:spacing w:after="20"/>
      </w:pPr>
    </w:p>
    <w:p>
      <w:pPr>
        <w:pStyle w:val="Heading1"/>
        <w:keepNext/>
      </w:pPr>
      <w:r>
        <w:rPr>
          <w:rFonts w:ascii="Microsoft JhengHei" w:hAnsi="Microsoft JhengHei" w:eastAsia="Microsoft JhengHei"/>
          <w:sz w:val="22"/>
        </w:rPr>
        <w:t>本件官方定位與使用界線</w:t>
      </w:r>
    </w:p>
    <w:p>
      <w:pPr>
        <w:spacing w:after="100" w:line="271" w:lineRule="auto"/>
      </w:pPr>
      <w:r>
        <w:rPr>
          <w:rFonts w:ascii="Microsoft JhengHei" w:hAnsi="Microsoft JhengHei" w:eastAsia="Microsoft JhengHei"/>
          <w:i w:val="0"/>
          <w:sz w:val="22"/>
        </w:rPr>
        <w:t>訓練機構版官方查核佐證表第2頁所列目的，是提供針對學員做職能盤點或職能分析並據以規劃適切課程的證明資料。本件用「個別工作樣本→量尺評分→能力落差→課程選擇」呈現一套可實際操作的示例。</w:t>
      </w:r>
    </w:p>
    <w:p>
      <w:pPr>
        <w:spacing w:after="100" w:line="271" w:lineRule="auto"/>
      </w:pPr>
      <w:r>
        <w:rPr>
          <w:rFonts w:ascii="Microsoft JhengHei" w:hAnsi="Microsoft JhengHei" w:eastAsia="Microsoft JhengHei"/>
          <w:i w:val="0"/>
          <w:sz w:val="22"/>
        </w:rPr>
        <w:t>本文件只處理個別工作樣本、能力評分、落差分析與課程選擇；需求調查、職能分析方法檢討及課程設計進度各由其相應工作表處理。本示例與其他示例沒有共用真人或協會資料。</w:t>
      </w:r>
    </w:p>
    <w:tbl>
      <w:tblPr>
        <w:tblStyle w:val="TableGrid"/>
        <w:tblW w:type="auto" w:w="0"/>
        <w:jc w:val="center"/>
        <w:tblLook w:firstColumn="1" w:firstRow="1" w:lastColumn="0" w:lastRow="0" w:noHBand="0" w:noVBand="1" w:val="04A0"/>
      </w:tblPr>
      <w:tblGrid>
        <w:gridCol w:w="9807"/>
      </w:tblGrid>
      <w:tr>
        <w:trPr>
          <w:cantSplit/>
        </w:trPr>
        <w:tc>
          <w:tcPr>
            <w:tcW w:type="dxa" w:w="9807"/>
            <w:shd w:fill="FFF2CC"/>
            <w:tcMar>
              <w:top w:w="130" w:type="dxa"/>
              <w:start w:w="150" w:type="dxa"/>
              <w:bottom w:w="130" w:type="dxa"/>
              <w:end w:w="150" w:type="dxa"/>
            </w:tcMar>
          </w:tcPr>
          <w:p>
            <w:pPr>
              <w:spacing w:after="40"/>
            </w:pPr>
            <w:r>
              <w:rPr>
                <w:sz w:val="19"/>
              </w:rPr>
            </w:r>
            <w:r>
              <w:rPr>
                <w:rFonts w:ascii="Microsoft JhengHei" w:hAnsi="Microsoft JhengHei" w:eastAsia="Microsoft JhengHei"/>
                <w:b/>
                <w:color w:val="915200"/>
                <w:sz w:val="22"/>
              </w:rPr>
              <w:t>不得冒充已核定</w:t>
            </w:r>
          </w:p>
          <w:p>
            <w:pPr>
              <w:spacing w:after="0" w:line="264" w:lineRule="auto"/>
            </w:pPr>
            <w:r>
              <w:rPr>
                <w:rFonts w:ascii="Microsoft JhengHei" w:hAnsi="Microsoft JhengHei" w:eastAsia="Microsoft JhengHei"/>
                <w:sz w:val="21"/>
              </w:rPr>
              <w:t>本計畫內的方案 B 只是合成示例中的比較結果。原始點協會是否採用、誰有權核定、師資及資源是否可得，均須依現行章程、權責表及真實原件另行確認。</w:t>
            </w:r>
          </w:p>
        </w:tc>
      </w:tr>
    </w:tbl>
    <w:p>
      <w:pPr>
        <w:spacing w:after="20"/>
      </w:pPr>
    </w:p>
    <w:p>
      <w:pPr>
        <w:pStyle w:val="Heading1"/>
        <w:keepNext/>
      </w:pPr>
      <w:r>
        <w:rPr>
          <w:rFonts w:ascii="Microsoft JhengHei" w:hAnsi="Microsoft JhengHei" w:eastAsia="Microsoft JhengHei"/>
          <w:sz w:val="22"/>
        </w:rPr>
        <w:t>1｜證據命題、讀者與相鄰文件界線</w:t>
      </w:r>
    </w:p>
    <w:p>
      <w:pPr>
        <w:spacing w:after="100" w:line="271" w:lineRule="auto"/>
      </w:pPr>
      <w:r>
        <w:rPr>
          <w:rFonts w:ascii="Microsoft JhengHei" w:hAnsi="Microsoft JhengHei" w:eastAsia="Microsoft JhengHei"/>
          <w:i w:val="0"/>
          <w:sz w:val="22"/>
        </w:rPr>
        <w:t>證據命題：本件說明一個訓練單位如何把學員在指定任務的可觀察表現，轉成可追溯的職能盤點結果，再用落差決定適切課程、個別支持及評量門檻。它不是一般市場調查，也不是訓後跨期改善報告。</w:t>
      </w:r>
    </w:p>
    <w:p>
      <w:pPr>
        <w:keepNext/>
        <w:spacing w:before="80" w:after="40"/>
      </w:pPr>
      <w:r>
        <w:rPr>
          <w:rFonts w:ascii="Microsoft JhengHei" w:hAnsi="Microsoft JhengHei" w:eastAsia="Microsoft JhengHei"/>
          <w:b/>
          <w:color w:val="007781"/>
          <w:sz w:val="19"/>
        </w:rPr>
        <w:t>表 02｜官方要求與相鄰文件責任界線</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cantSplit/>
        </w:trPr>
        <w:tc>
          <w:tcPr>
            <w:tcW w:type="dxa" w:w="1800"/>
            <w:vAlign w:val="center"/>
            <w:shd w:fill="214E75"/>
            <w:tcMar>
              <w:top w:w="80" w:type="dxa"/>
              <w:start w:w="90" w:type="dxa"/>
              <w:bottom w:w="80" w:type="dxa"/>
              <w:end w:w="90" w:type="dxa"/>
            </w:tcMar>
          </w:tcPr>
          <w:p>
            <w:r>
              <w:rPr>
                <w:b/>
                <w:color w:val="FFFFFF"/>
              </w:rPr>
              <w:t>容易混淆的工作</w:t>
            </w:r>
          </w:p>
        </w:tc>
        <w:tc>
          <w:tcPr>
            <w:tcW w:type="dxa" w:w="1584"/>
            <w:vAlign w:val="center"/>
            <w:shd w:fill="214E75"/>
            <w:tcMar>
              <w:top w:w="80" w:type="dxa"/>
              <w:start w:w="90" w:type="dxa"/>
              <w:bottom w:w="80" w:type="dxa"/>
              <w:end w:w="90" w:type="dxa"/>
            </w:tcMar>
          </w:tcPr>
          <w:p>
            <w:r>
              <w:rPr>
                <w:b/>
                <w:color w:val="FFFFFF"/>
              </w:rPr>
              <w:t>本示例說明</w:t>
            </w:r>
          </w:p>
        </w:tc>
        <w:tc>
          <w:tcPr>
            <w:tcW w:type="dxa" w:w="3168"/>
            <w:vAlign w:val="center"/>
            <w:shd w:fill="214E75"/>
            <w:tcMar>
              <w:top w:w="80" w:type="dxa"/>
              <w:start w:w="90" w:type="dxa"/>
              <w:bottom w:w="80" w:type="dxa"/>
              <w:end w:w="90" w:type="dxa"/>
            </w:tcMar>
          </w:tcPr>
          <w:p>
            <w:r>
              <w:rPr>
                <w:b/>
                <w:color w:val="FFFFFF"/>
              </w:rPr>
              <w:t>本文件只處理</w:t>
            </w:r>
          </w:p>
        </w:tc>
        <w:tc>
          <w:tcPr>
            <w:tcW w:type="dxa" w:w="3024"/>
            <w:vAlign w:val="center"/>
            <w:shd w:fill="214E75"/>
            <w:tcMar>
              <w:top w:w="80" w:type="dxa"/>
              <w:start w:w="90" w:type="dxa"/>
              <w:bottom w:w="80" w:type="dxa"/>
              <w:end w:w="90" w:type="dxa"/>
            </w:tcMar>
          </w:tcPr>
          <w:p>
            <w:r>
              <w:rPr>
                <w:b/>
                <w:color w:val="FFFFFF"/>
              </w:rPr>
              <w:t>不能據此主張</w:t>
            </w:r>
          </w:p>
        </w:tc>
      </w:tr>
      <w:tr>
        <w:trPr>
          <w:cantSplit/>
        </w:trPr>
        <w:tc>
          <w:tcPr>
            <w:tcW w:type="dxa" w:w="1800"/>
            <w:vAlign w:val="center"/>
            <w:tcMar>
              <w:top w:w="80" w:type="dxa"/>
              <w:start w:w="90" w:type="dxa"/>
              <w:bottom w:w="80" w:type="dxa"/>
              <w:end w:w="90" w:type="dxa"/>
            </w:tcMar>
          </w:tcPr>
          <w:p>
            <w:r>
              <w:t>訓練需求調查</w:t>
            </w:r>
          </w:p>
        </w:tc>
        <w:tc>
          <w:tcPr>
            <w:tcW w:type="dxa" w:w="1584"/>
            <w:vAlign w:val="center"/>
            <w:tcMar>
              <w:top w:w="80" w:type="dxa"/>
              <w:start w:w="90" w:type="dxa"/>
              <w:bottom w:w="80" w:type="dxa"/>
              <w:end w:w="90" w:type="dxa"/>
            </w:tcMar>
          </w:tcPr>
          <w:p>
            <w:r>
              <w:t>彙整學員或服務對象的需求。</w:t>
            </w:r>
          </w:p>
        </w:tc>
        <w:tc>
          <w:tcPr>
            <w:tcW w:type="dxa" w:w="3168"/>
            <w:vAlign w:val="center"/>
            <w:tcMar>
              <w:top w:w="80" w:type="dxa"/>
              <w:start w:w="90" w:type="dxa"/>
              <w:bottom w:w="80" w:type="dxa"/>
              <w:end w:w="90" w:type="dxa"/>
            </w:tcMar>
          </w:tcPr>
          <w:p>
            <w:r>
              <w:t>以工作樣本評估個別職能並連結課程。</w:t>
            </w:r>
          </w:p>
        </w:tc>
        <w:tc>
          <w:tcPr>
            <w:tcW w:type="dxa" w:w="3024"/>
            <w:vAlign w:val="center"/>
            <w:tcMar>
              <w:top w:w="80" w:type="dxa"/>
              <w:start w:w="90" w:type="dxa"/>
              <w:bottom w:w="80" w:type="dxa"/>
              <w:end w:w="90" w:type="dxa"/>
            </w:tcMar>
          </w:tcPr>
          <w:p>
            <w:r>
              <w:t>不能把示例調查答覆當成本次盤點資料。</w:t>
            </w:r>
          </w:p>
        </w:tc>
      </w:tr>
      <w:tr>
        <w:trPr>
          <w:cantSplit/>
        </w:trPr>
        <w:tc>
          <w:tcPr>
            <w:tcW w:type="dxa" w:w="1800"/>
            <w:vAlign w:val="center"/>
            <w:tcMar>
              <w:top w:w="80" w:type="dxa"/>
              <w:start w:w="90" w:type="dxa"/>
              <w:bottom w:w="80" w:type="dxa"/>
              <w:end w:w="90" w:type="dxa"/>
            </w:tcMar>
            <w:shd w:fill="EEF3F7"/>
          </w:tcPr>
          <w:p>
            <w:r>
              <w:t>職能分析方法檢討</w:t>
            </w:r>
          </w:p>
        </w:tc>
        <w:tc>
          <w:tcPr>
            <w:tcW w:type="dxa" w:w="1584"/>
            <w:vAlign w:val="center"/>
            <w:tcMar>
              <w:top w:w="80" w:type="dxa"/>
              <w:start w:w="90" w:type="dxa"/>
              <w:bottom w:w="80" w:type="dxa"/>
              <w:end w:w="90" w:type="dxa"/>
            </w:tcMar>
            <w:shd w:fill="EEF3F7"/>
          </w:tcPr>
          <w:p>
            <w:r>
              <w:t>檢查分析方法是否適用並持續改進。</w:t>
            </w:r>
          </w:p>
        </w:tc>
        <w:tc>
          <w:tcPr>
            <w:tcW w:type="dxa" w:w="3168"/>
            <w:vAlign w:val="center"/>
            <w:tcMar>
              <w:top w:w="80" w:type="dxa"/>
              <w:start w:w="90" w:type="dxa"/>
              <w:bottom w:w="80" w:type="dxa"/>
              <w:end w:w="90" w:type="dxa"/>
            </w:tcMar>
            <w:shd w:fill="EEF3F7"/>
          </w:tcPr>
          <w:p>
            <w:r>
              <w:t>提供個別樣本評分、落差及課程選擇。</w:t>
            </w:r>
          </w:p>
        </w:tc>
        <w:tc>
          <w:tcPr>
            <w:tcW w:type="dxa" w:w="3024"/>
            <w:vAlign w:val="center"/>
            <w:tcMar>
              <w:top w:w="80" w:type="dxa"/>
              <w:start w:w="90" w:type="dxa"/>
              <w:bottom w:w="80" w:type="dxa"/>
              <w:end w:w="90" w:type="dxa"/>
            </w:tcMar>
            <w:shd w:fill="EEF3F7"/>
          </w:tcPr>
          <w:p>
            <w:r>
              <w:t>不能把本件前後測當成跨期方法改善實績。</w:t>
            </w:r>
          </w:p>
        </w:tc>
      </w:tr>
      <w:tr>
        <w:trPr>
          <w:cantSplit/>
        </w:trPr>
        <w:tc>
          <w:tcPr>
            <w:tcW w:type="dxa" w:w="1800"/>
            <w:vAlign w:val="center"/>
            <w:tcMar>
              <w:top w:w="80" w:type="dxa"/>
              <w:start w:w="90" w:type="dxa"/>
              <w:bottom w:w="80" w:type="dxa"/>
              <w:end w:w="90" w:type="dxa"/>
            </w:tcMar>
          </w:tcPr>
          <w:p>
            <w:r>
              <w:t>訓練人員職能評量</w:t>
            </w:r>
          </w:p>
        </w:tc>
        <w:tc>
          <w:tcPr>
            <w:tcW w:type="dxa" w:w="1584"/>
            <w:vAlign w:val="center"/>
            <w:tcMar>
              <w:top w:w="80" w:type="dxa"/>
              <w:start w:w="90" w:type="dxa"/>
              <w:bottom w:w="80" w:type="dxa"/>
              <w:end w:w="90" w:type="dxa"/>
            </w:tcMar>
          </w:tcPr>
          <w:p>
            <w:r>
              <w:t>評估訓練人員執行訓練工作的能力。</w:t>
            </w:r>
          </w:p>
        </w:tc>
        <w:tc>
          <w:tcPr>
            <w:tcW w:type="dxa" w:w="3168"/>
            <w:vAlign w:val="center"/>
            <w:tcMar>
              <w:top w:w="80" w:type="dxa"/>
              <w:start w:w="90" w:type="dxa"/>
              <w:bottom w:w="80" w:type="dxa"/>
              <w:end w:w="90" w:type="dxa"/>
            </w:tcMar>
          </w:tcPr>
          <w:p>
            <w:r>
              <w:t>評估受訓學員在指定任務中的職能。</w:t>
            </w:r>
          </w:p>
        </w:tc>
        <w:tc>
          <w:tcPr>
            <w:tcW w:type="dxa" w:w="3024"/>
            <w:vAlign w:val="center"/>
            <w:tcMar>
              <w:top w:w="80" w:type="dxa"/>
              <w:start w:w="90" w:type="dxa"/>
              <w:bottom w:w="80" w:type="dxa"/>
              <w:end w:w="90" w:type="dxa"/>
            </w:tcMar>
          </w:tcPr>
          <w:p>
            <w:r>
              <w:t>不能把學員評分當成訓練人員資格證據。</w:t>
            </w:r>
          </w:p>
        </w:tc>
      </w:tr>
      <w:tr>
        <w:trPr>
          <w:cantSplit/>
        </w:trPr>
        <w:tc>
          <w:tcPr>
            <w:tcW w:type="dxa" w:w="1800"/>
            <w:vAlign w:val="center"/>
            <w:tcMar>
              <w:top w:w="80" w:type="dxa"/>
              <w:start w:w="90" w:type="dxa"/>
              <w:bottom w:w="80" w:type="dxa"/>
              <w:end w:w="90" w:type="dxa"/>
            </w:tcMar>
            <w:shd w:fill="EEF3F7"/>
          </w:tcPr>
          <w:p>
            <w:r>
              <w:t>課程設計流程與進度</w:t>
            </w:r>
          </w:p>
        </w:tc>
        <w:tc>
          <w:tcPr>
            <w:tcW w:type="dxa" w:w="1584"/>
            <w:vAlign w:val="center"/>
            <w:tcMar>
              <w:top w:w="80" w:type="dxa"/>
              <w:start w:w="90" w:type="dxa"/>
              <w:bottom w:w="80" w:type="dxa"/>
              <w:end w:w="90" w:type="dxa"/>
            </w:tcMar>
            <w:shd w:fill="EEF3F7"/>
          </w:tcPr>
          <w:p>
            <w:r>
              <w:t>安排課程設計步驟、時程及應完成資料。</w:t>
            </w:r>
          </w:p>
        </w:tc>
        <w:tc>
          <w:tcPr>
            <w:tcW w:type="dxa" w:w="3168"/>
            <w:vAlign w:val="center"/>
            <w:tcMar>
              <w:top w:w="80" w:type="dxa"/>
              <w:start w:w="90" w:type="dxa"/>
              <w:bottom w:w="80" w:type="dxa"/>
              <w:end w:w="90" w:type="dxa"/>
            </w:tcMar>
            <w:shd w:fill="EEF3F7"/>
          </w:tcPr>
          <w:p>
            <w:r>
              <w:t>用能力缺口選出課程並提出規劃。</w:t>
            </w:r>
          </w:p>
        </w:tc>
        <w:tc>
          <w:tcPr>
            <w:tcW w:type="dxa" w:w="3024"/>
            <w:vAlign w:val="center"/>
            <w:tcMar>
              <w:top w:w="80" w:type="dxa"/>
              <w:start w:w="90" w:type="dxa"/>
              <w:bottom w:w="80" w:type="dxa"/>
              <w:end w:w="90" w:type="dxa"/>
            </w:tcMar>
            <w:shd w:fill="EEF3F7"/>
          </w:tcPr>
          <w:p>
            <w:r>
              <w:t>不能代替完整的課程設計流程或進度表。</w:t>
            </w:r>
          </w:p>
        </w:tc>
      </w:tr>
    </w:tbl>
    <w:p>
      <w:pPr>
        <w:spacing w:after="20"/>
      </w:pPr>
    </w:p>
    <w:p>
      <w:pPr>
        <w:pStyle w:val="Heading1"/>
        <w:keepNext/>
      </w:pPr>
      <w:r>
        <w:rPr>
          <w:rFonts w:ascii="Microsoft JhengHei" w:hAnsi="Microsoft JhengHei" w:eastAsia="Microsoft JhengHei"/>
          <w:sz w:val="22"/>
        </w:rPr>
        <w:t>2｜啟動條件、角色與權限</w:t>
      </w:r>
    </w:p>
    <w:p>
      <w:pPr>
        <w:spacing w:after="100" w:line="271" w:lineRule="auto"/>
      </w:pPr>
      <w:r>
        <w:rPr>
          <w:rFonts w:ascii="Microsoft JhengHei" w:hAnsi="Microsoft JhengHei" w:eastAsia="Microsoft JhengHei"/>
          <w:i w:val="0"/>
          <w:sz w:val="22"/>
        </w:rPr>
        <w:t>正式盤點前，負責者須確認任務確實屬於課程目標、樣本取得有授權、評量方式可被受評者理解、資料可去識別化。若協會沒有正式職稱或委員會，不得自行創設；先以待核的功能角色代碼提出分工，待授權文件確認後才替換。</w:t>
      </w:r>
    </w:p>
    <w:p>
      <w:pPr>
        <w:keepNext/>
        <w:spacing w:before="80" w:after="40"/>
      </w:pPr>
      <w:r>
        <w:rPr>
          <w:rFonts w:ascii="Microsoft JhengHei" w:hAnsi="Microsoft JhengHei" w:eastAsia="Microsoft JhengHei"/>
          <w:b/>
          <w:color w:val="007781"/>
          <w:sz w:val="19"/>
        </w:rPr>
        <w:t>表 03｜小型協會功能角色與權限核對</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208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功能角色（示例代碼）</w:t>
            </w:r>
          </w:p>
        </w:tc>
        <w:tc>
          <w:tcPr>
            <w:tcW w:type="dxa" w:w="417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工作與控制點</w:t>
            </w:r>
          </w:p>
        </w:tc>
        <w:tc>
          <w:tcPr>
            <w:tcW w:type="dxa" w:w="331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真實使用前需核對</w:t>
            </w:r>
          </w:p>
        </w:tc>
      </w:tr>
      <w:tr>
        <w:trPr>
          <w:cantSplit/>
        </w:trPr>
        <w:tc>
          <w:tcPr>
            <w:tcW w:type="dxa" w:w="2088"/>
            <w:vAlign w:val="center"/>
            <w:tcMar>
              <w:top w:w="80" w:type="dxa"/>
              <w:start w:w="90" w:type="dxa"/>
              <w:bottom w:w="80" w:type="dxa"/>
              <w:end w:w="90" w:type="dxa"/>
            </w:tcMar>
          </w:tcPr>
          <w:p>
            <w:r>
              <w:t>盤點召集人｜盤點召集</w:t>
            </w:r>
          </w:p>
        </w:tc>
        <w:tc>
          <w:tcPr>
            <w:tcW w:type="dxa" w:w="417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定義任務、樣本及評量時點；排除與課程無關的個資。</w:t>
            </w:r>
          </w:p>
        </w:tc>
        <w:tc>
          <w:tcPr>
            <w:tcW w:type="dxa" w:w="33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誰有權召集/核准；現行權責文件及版本。</w:t>
            </w:r>
          </w:p>
        </w:tc>
      </w:tr>
      <w:tr>
        <w:trPr>
          <w:cantSplit/>
        </w:trPr>
        <w:tc>
          <w:tcPr>
            <w:tcW w:type="dxa" w:w="2088"/>
            <w:vAlign w:val="center"/>
            <w:tcMar>
              <w:top w:w="80" w:type="dxa"/>
              <w:start w:w="90" w:type="dxa"/>
              <w:bottom w:w="80" w:type="dxa"/>
              <w:end w:w="90" w:type="dxa"/>
            </w:tcMar>
            <w:shd w:fill="EEF3F7"/>
          </w:tcPr>
          <w:p>
            <w:r>
              <w:t>評分者｜雙評者A/B</w:t>
            </w:r>
          </w:p>
        </w:tc>
        <w:tc>
          <w:tcPr>
            <w:tcW w:type="dxa" w:w="417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各自獨立評分，記錄工作樣本原句/頁欄；不得先協商分數。</w:t>
            </w:r>
          </w:p>
        </w:tc>
        <w:tc>
          <w:tcPr>
            <w:tcW w:type="dxa" w:w="33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指定人員、能力與利益迴避；真實指定紀錄。</w:t>
            </w:r>
          </w:p>
        </w:tc>
      </w:tr>
      <w:tr>
        <w:trPr>
          <w:cantSplit/>
        </w:trPr>
        <w:tc>
          <w:tcPr>
            <w:tcW w:type="dxa" w:w="2088"/>
            <w:vAlign w:val="center"/>
            <w:tcMar>
              <w:top w:w="80" w:type="dxa"/>
              <w:start w:w="90" w:type="dxa"/>
              <w:bottom w:w="80" w:type="dxa"/>
              <w:end w:w="90" w:type="dxa"/>
            </w:tcMar>
          </w:tcPr>
          <w:p>
            <w:r>
              <w:t>資料保管者｜資料保管</w:t>
            </w:r>
          </w:p>
        </w:tc>
        <w:tc>
          <w:tcPr>
            <w:tcW w:type="dxa" w:w="417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以學員代碼存放樣本；限制存取、訂保存/刪除日期。</w:t>
            </w:r>
          </w:p>
        </w:tc>
        <w:tc>
          <w:tcPr>
            <w:tcW w:type="dxa" w:w="33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資料保護責任人、存取授權及保存政策。</w:t>
            </w:r>
          </w:p>
        </w:tc>
      </w:tr>
      <w:tr>
        <w:trPr>
          <w:cantSplit/>
        </w:trPr>
        <w:tc>
          <w:tcPr>
            <w:tcW w:type="dxa" w:w="2088"/>
            <w:vAlign w:val="center"/>
            <w:tcMar>
              <w:top w:w="80" w:type="dxa"/>
              <w:start w:w="90" w:type="dxa"/>
              <w:bottom w:w="80" w:type="dxa"/>
              <w:end w:w="90" w:type="dxa"/>
            </w:tcMar>
            <w:shd w:fill="EEF3F7"/>
          </w:tcPr>
          <w:p>
            <w:r>
              <w:t>課程設計者｜課程設計者</w:t>
            </w:r>
          </w:p>
        </w:tc>
        <w:tc>
          <w:tcPr>
            <w:tcW w:type="dxa" w:w="417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把低於目標的能力映射到單元、教材、練習及量規。</w:t>
            </w:r>
          </w:p>
        </w:tc>
        <w:tc>
          <w:tcPr>
            <w:tcW w:type="dxa" w:w="33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課程決策權、講師與教材來源是否已核實。</w:t>
            </w:r>
          </w:p>
        </w:tc>
      </w:tr>
    </w:tbl>
    <w:p>
      <w:pPr>
        <w:spacing w:after="20"/>
      </w:pPr>
    </w:p>
    <w:tbl>
      <w:tblPr>
        <w:tblStyle w:val="TableGrid"/>
        <w:tblW w:type="auto" w:w="0"/>
        <w:jc w:val="center"/>
        <w:tblLook w:firstColumn="1" w:firstRow="1" w:lastColumn="0" w:lastRow="0" w:noHBand="0" w:noVBand="1" w:val="04A0"/>
      </w:tblPr>
      <w:tblGrid>
        <w:gridCol w:w="9807"/>
      </w:tblGrid>
      <w:tr>
        <w:trPr>
          <w:cantSplit/>
        </w:trPr>
        <w:tc>
          <w:tcPr>
            <w:tcW w:type="dxa" w:w="9807"/>
            <w:shd w:fill="FCE4D6"/>
            <w:tcMar>
              <w:top w:w="130" w:type="dxa"/>
              <w:start w:w="150" w:type="dxa"/>
              <w:bottom w:w="130" w:type="dxa"/>
              <w:end w:w="150" w:type="dxa"/>
            </w:tcMar>
          </w:tcPr>
          <w:p>
            <w:pPr>
              <w:spacing w:after="40"/>
            </w:pPr>
            <w:r>
              <w:rPr>
                <w:sz w:val="19"/>
              </w:rPr>
            </w:r>
            <w:r>
              <w:rPr>
                <w:rFonts w:ascii="Microsoft JhengHei" w:hAnsi="Microsoft JhengHei" w:eastAsia="Microsoft JhengHei"/>
                <w:b/>
                <w:color w:val="915200"/>
                <w:sz w:val="22"/>
              </w:rPr>
              <w:t>停損條件</w:t>
            </w:r>
          </w:p>
          <w:p>
            <w:pPr>
              <w:spacing w:after="0" w:line="264" w:lineRule="auto"/>
            </w:pPr>
            <w:r>
              <w:rPr>
                <w:rFonts w:ascii="Microsoft JhengHei" w:hAnsi="Microsoft JhengHei" w:eastAsia="Microsoft JhengHei"/>
                <w:sz w:val="21"/>
              </w:rPr>
              <w:t>未能確認工作樣本合法來源、告知/授權、評分者任務適格性或資料存取權限時，停止正式評量；只可保留去識別化的流程範例。不得為填滿表格而推測能力或補造同意。</w:t>
            </w:r>
          </w:p>
        </w:tc>
      </w:tr>
    </w:tbl>
    <w:p>
      <w:pPr>
        <w:spacing w:after="20"/>
      </w:pPr>
    </w:p>
    <w:p>
      <w:pPr>
        <w:pStyle w:val="Heading1"/>
        <w:keepNext/>
      </w:pPr>
      <w:r>
        <w:rPr>
          <w:rFonts w:ascii="Microsoft JhengHei" w:hAnsi="Microsoft JhengHei" w:eastAsia="Microsoft JhengHei"/>
          <w:sz w:val="22"/>
        </w:rPr>
        <w:t>3｜八步驟盤點與規劃流程</w:t>
      </w:r>
    </w:p>
    <w:p>
      <w:pPr>
        <w:keepNext/>
        <w:spacing w:before="80" w:after="40"/>
      </w:pPr>
      <w:r>
        <w:rPr>
          <w:rFonts w:ascii="Microsoft JhengHei" w:hAnsi="Microsoft JhengHei" w:eastAsia="Microsoft JhengHei"/>
          <w:b/>
          <w:color w:val="007781"/>
          <w:sz w:val="19"/>
        </w:rPr>
        <w:t>表 04｜八步驟盤點到課程規劃流程</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151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流程段</w:t>
            </w:r>
          </w:p>
        </w:tc>
        <w:tc>
          <w:tcPr>
            <w:tcW w:type="dxa" w:w="496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輸入 → 操作 → 輸出</w:t>
            </w:r>
          </w:p>
        </w:tc>
        <w:tc>
          <w:tcPr>
            <w:tcW w:type="dxa" w:w="309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退件/停損規則</w:t>
            </w:r>
          </w:p>
        </w:tc>
      </w:tr>
      <w:tr>
        <w:trPr>
          <w:cantSplit/>
        </w:trPr>
        <w:tc>
          <w:tcPr>
            <w:tcW w:type="dxa" w:w="15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1.界定任務</w:t>
            </w:r>
          </w:p>
        </w:tc>
        <w:tc>
          <w:tcPr>
            <w:tcW w:type="dxa" w:w="496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課程/服務任務 → 描述可觀察工作 → 任務卡與版次。</w:t>
            </w:r>
          </w:p>
        </w:tc>
        <w:tc>
          <w:tcPr>
            <w:tcW w:type="dxa" w:w="30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只寫人格特質或泛稱「溝通能力」退回重定義。</w:t>
            </w:r>
          </w:p>
        </w:tc>
      </w:tr>
      <w:tr>
        <w:trPr>
          <w:cantSplit/>
        </w:trPr>
        <w:tc>
          <w:tcPr>
            <w:tcW w:type="dxa" w:w="15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2.確認權限</w:t>
            </w:r>
          </w:p>
        </w:tc>
        <w:tc>
          <w:tcPr>
            <w:tcW w:type="dxa" w:w="496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任務卡 → 查核授權、告知、去識別 → 可用/不可用判定。</w:t>
            </w:r>
          </w:p>
        </w:tc>
        <w:tc>
          <w:tcPr>
            <w:tcW w:type="dxa" w:w="30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同意、授權或來源不明即隔離，不得進入評分。</w:t>
            </w:r>
          </w:p>
        </w:tc>
      </w:tr>
      <w:tr>
        <w:trPr>
          <w:cantSplit/>
        </w:trPr>
        <w:tc>
          <w:tcPr>
            <w:tcW w:type="dxa" w:w="15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3.取工作樣本</w:t>
            </w:r>
          </w:p>
        </w:tc>
        <w:tc>
          <w:tcPr>
            <w:tcW w:type="dxa" w:w="496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任務與工具 → 收集同難度樣本 → 樣本編號/來源/時間。</w:t>
            </w:r>
          </w:p>
        </w:tc>
        <w:tc>
          <w:tcPr>
            <w:tcW w:type="dxa" w:w="30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樣本與任務無關、內容不完整或洩露不必要資料須重取。</w:t>
            </w:r>
          </w:p>
        </w:tc>
      </w:tr>
      <w:tr>
        <w:trPr>
          <w:cantSplit/>
        </w:trPr>
        <w:tc>
          <w:tcPr>
            <w:tcW w:type="dxa" w:w="15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4.雙人評分</w:t>
            </w:r>
          </w:p>
        </w:tc>
        <w:tc>
          <w:tcPr>
            <w:tcW w:type="dxa" w:w="496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同一份量尺 → 各自對照行為錨點 → A/B分數與定位。</w:t>
            </w:r>
          </w:p>
        </w:tc>
        <w:tc>
          <w:tcPr>
            <w:tcW w:type="dxa" w:w="30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缺正文定位或單靠自評，不能成為能力證據。</w:t>
            </w:r>
          </w:p>
        </w:tc>
      </w:tr>
      <w:tr>
        <w:trPr>
          <w:cantSplit/>
        </w:trPr>
        <w:tc>
          <w:tcPr>
            <w:tcW w:type="dxa" w:w="15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5.差異覆核</w:t>
            </w:r>
          </w:p>
        </w:tc>
        <w:tc>
          <w:tcPr>
            <w:tcW w:type="dxa" w:w="496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A/B分數 → 逐項比對錨點 → 記分/理由/必要補評。</w:t>
            </w:r>
          </w:p>
        </w:tc>
        <w:tc>
          <w:tcPr>
            <w:tcW w:type="dxa" w:w="30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差異&gt;1級、關鍵K4判定不同，須第三方覆核或再取樣。</w:t>
            </w:r>
          </w:p>
        </w:tc>
      </w:tr>
      <w:tr>
        <w:trPr>
          <w:cantSplit/>
        </w:trPr>
        <w:tc>
          <w:tcPr>
            <w:tcW w:type="dxa" w:w="15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6.計算缺口</w:t>
            </w:r>
          </w:p>
        </w:tc>
        <w:tc>
          <w:tcPr>
            <w:tcW w:type="dxa" w:w="496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確認分數 → 算個人及群體加權差 → 優先順序與限制。</w:t>
            </w:r>
          </w:p>
        </w:tc>
        <w:tc>
          <w:tcPr>
            <w:tcW w:type="dxa" w:w="30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量尺/分母/權重不明或N/A當0，停止出結論。</w:t>
            </w:r>
          </w:p>
        </w:tc>
      </w:tr>
      <w:tr>
        <w:trPr>
          <w:cantSplit/>
        </w:trPr>
        <w:tc>
          <w:tcPr>
            <w:tcW w:type="dxa" w:w="15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7.比較課程</w:t>
            </w:r>
          </w:p>
        </w:tc>
        <w:tc>
          <w:tcPr>
            <w:tcW w:type="dxa" w:w="496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缺口矩陣 → 比較替代方案 → 擬定目標、單元、評量。</w:t>
            </w:r>
          </w:p>
        </w:tc>
        <w:tc>
          <w:tcPr>
            <w:tcW w:type="dxa" w:w="30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課程單元未連到能力或評量未設門檻，退回課設。</w:t>
            </w:r>
          </w:p>
        </w:tc>
      </w:tr>
      <w:tr>
        <w:trPr>
          <w:cantSplit/>
        </w:trPr>
        <w:tc>
          <w:tcPr>
            <w:tcW w:type="dxa" w:w="15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8.覆核與追蹤</w:t>
            </w:r>
          </w:p>
        </w:tc>
        <w:tc>
          <w:tcPr>
            <w:tcW w:type="dxa" w:w="496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課程計畫 → 確權、資源、時程及30日追蹤 → 留待核/完成狀態。</w:t>
            </w:r>
          </w:p>
        </w:tc>
        <w:tc>
          <w:tcPr>
            <w:tcW w:type="dxa" w:w="30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示例資料不可升格為實績；未核准不得寫已採用。</w:t>
            </w:r>
          </w:p>
        </w:tc>
      </w:tr>
    </w:tbl>
    <w:p>
      <w:pPr>
        <w:spacing w:after="20"/>
      </w:pPr>
    </w:p>
    <w:p>
      <w:pPr>
        <w:pStyle w:val="Heading1"/>
        <w:keepNext/>
      </w:pPr>
      <w:r>
        <w:rPr>
          <w:rFonts w:ascii="Microsoft JhengHei" w:hAnsi="Microsoft JhengHei" w:eastAsia="Microsoft JhengHei"/>
          <w:sz w:val="22"/>
        </w:rPr>
        <w:t>4｜專屬職能模型與行為量尺</w:t>
      </w:r>
    </w:p>
    <w:p>
      <w:pPr>
        <w:spacing w:after="100" w:line="271" w:lineRule="auto"/>
      </w:pPr>
      <w:r>
        <w:rPr>
          <w:rFonts w:ascii="Microsoft JhengHei" w:hAnsi="Microsoft JhengHei" w:eastAsia="Microsoft JhengHei"/>
          <w:i w:val="0"/>
          <w:sz w:val="22"/>
        </w:rPr>
        <w:t xml:space="preserve">評量可否產出安全、易讀、可查證的活動資訊，不評人格；只用去識別化工作樣本。1–4級均有行為錨點。缺乏同難度樣本/觀察點時記N/O（尚無觀察，非0分、不計平均）；須記原因、待補樣本及覆核時點，補測後重評。</w:t>
      </w:r>
    </w:p>
    <w:p>
      <w:pPr>
        <w:keepNext/>
        <w:spacing w:before="80" w:after="40"/>
      </w:pPr>
      <w:r>
        <w:rPr>
          <w:rFonts w:ascii="Microsoft JhengHei" w:hAnsi="Microsoft JhengHei" w:eastAsia="Microsoft JhengHei"/>
          <w:b/>
          <w:color w:val="007781"/>
          <w:sz w:val="19"/>
        </w:rPr>
        <w:t>表 05｜K1–K4能力定義、目標級與權重</w:t>
      </w:r>
    </w:p>
    <w:tbl>
      <w:tblPr>
        <w:tblStyle w:val="TableGrid"/>
        <w:tblW w:type="auto" w:w="0"/>
        <w:jc w:val="center"/>
        <w:tblLayout w:type="fixed"/>
        <w:tblLook w:firstColumn="1" w:firstRow="1" w:lastColumn="0" w:lastRow="0" w:noHBand="0" w:noVBand="1" w:val="04A0"/>
      </w:tblPr>
      <w:tblGrid>
        <w:gridCol w:w="1961"/>
        <w:gridCol w:w="1961"/>
        <w:gridCol w:w="1961"/>
        <w:gridCol w:w="1961"/>
        <w:gridCol w:w="1961"/>
      </w:tblGrid>
      <w:tr>
        <w:trPr>
          <w:tblHeader w:val="true"/>
          <w:cantSplit/>
        </w:trPr>
        <w:tc>
          <w:tcPr>
            <w:tcW w:type="dxa" w:w="1037"/>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能力</w:t>
            </w:r>
          </w:p>
        </w:tc>
        <w:tc>
          <w:tcPr>
            <w:tcW w:type="dxa" w:w="381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可觀察工作情境與指標</w:t>
            </w:r>
          </w:p>
        </w:tc>
        <w:tc>
          <w:tcPr>
            <w:tcW w:type="dxa" w:w="893"/>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目標級</w:t>
            </w:r>
          </w:p>
        </w:tc>
        <w:tc>
          <w:tcPr>
            <w:tcW w:type="dxa" w:w="893"/>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權重</w:t>
            </w:r>
          </w:p>
        </w:tc>
        <w:tc>
          <w:tcPr>
            <w:tcW w:type="dxa" w:w="293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主要風險/證據</w:t>
            </w:r>
          </w:p>
        </w:tc>
      </w:tr>
      <w:tr>
        <w:trPr>
          <w:cantSplit/>
        </w:trPr>
        <w:tc>
          <w:tcPr>
            <w:tcW w:type="dxa" w:w="1037"/>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K1 易讀文字</w:t>
            </w:r>
          </w:p>
        </w:tc>
        <w:tc>
          <w:tcPr>
            <w:tcW w:type="dxa" w:w="381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把活動通知改成受眾可理解的目的、參加條件、步驟、聯絡及下一步；句子短而不刪關鍵限制。</w:t>
            </w:r>
          </w:p>
        </w:tc>
        <w:tc>
          <w:tcPr>
            <w:tcW w:type="dxa" w:w="893"/>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893"/>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30%</w:t>
            </w:r>
          </w:p>
        </w:tc>
        <w:tc>
          <w:tcPr>
            <w:tcW w:type="dxa" w:w="293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關鍵時間/資格遺漏；對照原稿及編修稿。</w:t>
            </w:r>
          </w:p>
        </w:tc>
      </w:tr>
      <w:tr>
        <w:trPr>
          <w:cantSplit/>
        </w:trPr>
        <w:tc>
          <w:tcPr>
            <w:tcW w:type="dxa" w:w="1037"/>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K2 數位文件結構</w:t>
            </w:r>
          </w:p>
        </w:tc>
        <w:tc>
          <w:tcPr>
            <w:tcW w:type="dxa" w:w="381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用一致標題層級、描述性連結、清晰段落與可讀表格組織內容。</w:t>
            </w:r>
          </w:p>
        </w:tc>
        <w:tc>
          <w:tcPr>
            <w:tcW w:type="dxa" w:w="893"/>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w:t>
            </w:r>
          </w:p>
        </w:tc>
        <w:tc>
          <w:tcPr>
            <w:tcW w:type="dxa" w:w="893"/>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25%</w:t>
            </w:r>
          </w:p>
        </w:tc>
        <w:tc>
          <w:tcPr>
            <w:tcW w:type="dxa" w:w="293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看似有格式但螢幕閱讀順序混亂；檢查DOCX結構與連結文字。</w:t>
            </w:r>
          </w:p>
        </w:tc>
      </w:tr>
      <w:tr>
        <w:trPr>
          <w:cantSplit/>
        </w:trPr>
        <w:tc>
          <w:tcPr>
            <w:tcW w:type="dxa" w:w="1037"/>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K3 圖片/替代文字</w:t>
            </w:r>
          </w:p>
        </w:tc>
        <w:tc>
          <w:tcPr>
            <w:tcW w:type="dxa" w:w="381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判斷圖片是否承載資訊；必要時以精簡文字替代說明；裝飾圖不重複朗讀。</w:t>
            </w:r>
          </w:p>
        </w:tc>
        <w:tc>
          <w:tcPr>
            <w:tcW w:type="dxa" w:w="893"/>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893"/>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20%</w:t>
            </w:r>
          </w:p>
        </w:tc>
        <w:tc>
          <w:tcPr>
            <w:tcW w:type="dxa" w:w="293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重要資訊只在圖片中；比對圖片與替代文字。</w:t>
            </w:r>
          </w:p>
        </w:tc>
      </w:tr>
      <w:tr>
        <w:trPr>
          <w:cantSplit/>
        </w:trPr>
        <w:tc>
          <w:tcPr>
            <w:tcW w:type="dxa" w:w="1037"/>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K4 可及資訊查證</w:t>
            </w:r>
          </w:p>
        </w:tc>
        <w:tc>
          <w:tcPr>
            <w:tcW w:type="dxa" w:w="381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對場地、移動、聯絡、服務條件標示來源與查證日期；未知時提出確認，不作無據保證。</w:t>
            </w:r>
          </w:p>
        </w:tc>
        <w:tc>
          <w:tcPr>
            <w:tcW w:type="dxa" w:w="893"/>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w:t>
            </w:r>
          </w:p>
        </w:tc>
        <w:tc>
          <w:tcPr>
            <w:tcW w:type="dxa" w:w="893"/>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25%</w:t>
            </w:r>
          </w:p>
        </w:tc>
        <w:tc>
          <w:tcPr>
            <w:tcW w:type="dxa" w:w="293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無據宣稱無障礙/可通行；核對來源、日期及限定語。</w:t>
            </w:r>
          </w:p>
        </w:tc>
      </w:tr>
    </w:tbl>
    <w:p>
      <w:pPr>
        <w:spacing w:after="20"/>
      </w:pPr>
    </w:p>
    <w:p>
      <w:pPr>
        <w:pStyle w:val="Heading2"/>
        <w:keepNext/>
      </w:pPr>
      <w:r>
        <w:rPr>
          <w:rFonts w:ascii="Microsoft JhengHei" w:hAnsi="Microsoft JhengHei" w:eastAsia="Microsoft JhengHei"/>
          <w:sz w:val="22"/>
        </w:rPr>
        <w:t>4.1 四級通用錨點及分數使用規則</w:t>
      </w:r>
    </w:p>
    <w:p>
      <w:pPr>
        <w:keepNext/>
        <w:spacing w:before="80" w:after="40"/>
      </w:pPr>
      <w:r>
        <w:rPr>
          <w:rFonts w:ascii="Microsoft JhengHei" w:hAnsi="Microsoft JhengHei" w:eastAsia="Microsoft JhengHei"/>
          <w:b/>
          <w:color w:val="007781"/>
          <w:sz w:val="19"/>
        </w:rPr>
        <w:t xml:space="preserve">表 06｜1–4級通用行為錨點</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144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級距</w:t>
            </w:r>
          </w:p>
        </w:tc>
        <w:tc>
          <w:tcPr>
            <w:tcW w:type="dxa" w:w="547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可觀察錨點（四項能力共同標準）</w:t>
            </w:r>
          </w:p>
        </w:tc>
        <w:tc>
          <w:tcPr>
            <w:tcW w:type="dxa" w:w="266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評分者記錄</w:t>
            </w:r>
          </w:p>
        </w:tc>
      </w:tr>
      <w:tr>
        <w:trPr>
          <w:cantSplit/>
        </w:trPr>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1｜尚未能完成</w:t>
            </w:r>
          </w:p>
        </w:tc>
        <w:tc>
          <w:tcPr>
            <w:tcW w:type="dxa" w:w="54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遺漏任務關鍵步驟；可能保留錯誤或未查證宣稱；即使提示仍無法產出可用結果。</w:t>
            </w:r>
          </w:p>
        </w:tc>
        <w:tc>
          <w:tcPr>
            <w:tcW w:type="dxa" w:w="266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引用樣本中的具體缺項/錯誤；不可只寫「能力不足」。</w:t>
            </w:r>
          </w:p>
        </w:tc>
      </w:tr>
      <w:tr>
        <w:trPr>
          <w:cantSplit/>
        </w:trPr>
        <w:tc>
          <w:tcPr>
            <w:tcW w:type="dxa" w:w="14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2｜提示下部分完成</w:t>
            </w:r>
          </w:p>
        </w:tc>
        <w:tc>
          <w:tcPr>
            <w:tcW w:type="dxa" w:w="54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能完成部分內容，但需逐項提醒；仍漏掉至少一項必要資訊、結構或來源標示。</w:t>
            </w:r>
          </w:p>
        </w:tc>
        <w:tc>
          <w:tcPr>
            <w:tcW w:type="dxa" w:w="266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記錄提示次數、缺項位置、提示後是否修正。</w:t>
            </w:r>
          </w:p>
        </w:tc>
      </w:tr>
      <w:tr>
        <w:trPr>
          <w:cantSplit/>
        </w:trPr>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3｜獨立達標</w:t>
            </w:r>
          </w:p>
        </w:tc>
        <w:tc>
          <w:tcPr>
            <w:tcW w:type="dxa" w:w="54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依檢核表完成必要項；資訊完整且易理解；來源/版本可回查；遇未知資訊會標示待確認。</w:t>
            </w:r>
          </w:p>
        </w:tc>
        <w:tc>
          <w:tcPr>
            <w:tcW w:type="dxa" w:w="266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逐項勾核＋樣本頁/段/欄；說明達標依據。</w:t>
            </w:r>
          </w:p>
        </w:tc>
      </w:tr>
      <w:tr>
        <w:trPr>
          <w:cantSplit/>
        </w:trPr>
        <w:tc>
          <w:tcPr>
            <w:tcW w:type="dxa" w:w="14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4｜可自我覆核</w:t>
            </w:r>
          </w:p>
        </w:tc>
        <w:tc>
          <w:tcPr>
            <w:tcW w:type="dxa" w:w="54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除獨立達標外，能發現例外、解釋取捨、提出可讀性改良並保留更正軌跡。</w:t>
            </w:r>
          </w:p>
        </w:tc>
        <w:tc>
          <w:tcPr>
            <w:tcW w:type="dxa" w:w="266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引用自行發現的例外及修正前後證據。</w:t>
            </w:r>
          </w:p>
        </w:tc>
      </w:tr>
    </w:tbl>
    <w:p>
      <w:pPr>
        <w:spacing w:after="20"/>
      </w:pPr>
    </w:p>
    <w:p>
      <w:pPr>
        <w:pStyle w:val="Heading2"/>
        <w:keepNext/>
      </w:pPr>
      <w:r>
        <w:rPr>
          <w:rFonts w:ascii="Microsoft JhengHei" w:hAnsi="Microsoft JhengHei" w:eastAsia="Microsoft JhengHei"/>
          <w:sz w:val="22"/>
        </w:rPr>
        <w:t>4.2 各能力的 1/2/3/4 級專屬行為</w:t>
      </w:r>
    </w:p>
    <w:p>
      <w:pPr>
        <w:keepNext/>
        <w:spacing w:before="80" w:after="40"/>
      </w:pPr>
      <w:r>
        <w:rPr>
          <w:rFonts w:ascii="Microsoft JhengHei" w:hAnsi="Microsoft JhengHei" w:eastAsia="Microsoft JhengHei"/>
          <w:b/>
          <w:color w:val="007781"/>
          <w:sz w:val="19"/>
        </w:rPr>
        <w:t>表 07｜K1–K4專屬行為描述</w:t>
      </w:r>
    </w:p>
    <w:tbl>
      <w:tblPr>
        <w:tblStyle w:val="TableGrid"/>
        <w:tblW w:type="auto" w:w="0"/>
        <w:jc w:val="center"/>
        <w:tblLayout w:type="fixed"/>
        <w:tblLook w:firstColumn="1" w:firstRow="1" w:lastColumn="0" w:lastRow="0" w:noHBand="0" w:noVBand="1" w:val="04A0"/>
      </w:tblPr>
      <w:tblGrid>
        <w:gridCol w:w="1961"/>
        <w:gridCol w:w="1961"/>
        <w:gridCol w:w="1961"/>
        <w:gridCol w:w="1961"/>
        <w:gridCol w:w="1961"/>
      </w:tblGrid>
      <w:tr>
        <w:trPr>
          <w:tblHeader w:val="true"/>
          <w:cantSplit/>
        </w:trPr>
        <w:tc>
          <w:tcPr>
            <w:tcW w:type="dxa" w:w="86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能力</w:t>
            </w:r>
          </w:p>
        </w:tc>
        <w:tc>
          <w:tcPr>
            <w:tcW w:type="dxa" w:w="208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1級</w:t>
            </w:r>
          </w:p>
        </w:tc>
        <w:tc>
          <w:tcPr>
            <w:tcW w:type="dxa" w:w="208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2級</w:t>
            </w:r>
          </w:p>
        </w:tc>
        <w:tc>
          <w:tcPr>
            <w:tcW w:type="dxa" w:w="223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3級（目標）</w:t>
            </w:r>
          </w:p>
        </w:tc>
        <w:tc>
          <w:tcPr>
            <w:tcW w:type="dxa" w:w="223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4級</w:t>
            </w:r>
          </w:p>
        </w:tc>
      </w:tr>
      <w:tr>
        <w:trPr>
          <w:cantSplit/>
        </w:trPr>
        <w:tc>
          <w:tcPr>
            <w:tcW w:type="dxa" w:w="86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K1</w:t>
            </w:r>
          </w:p>
        </w:tc>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目的、條件或步驟難以辨識；關鍵資訊互相矛盾。</w:t>
            </w:r>
          </w:p>
        </w:tc>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能改短部分句子，但仍需提示補上受眾/行動/限制。</w:t>
            </w:r>
          </w:p>
        </w:tc>
        <w:tc>
          <w:tcPr>
            <w:tcW w:type="dxa" w:w="223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獨立呈現目的、資格/條件、步驟、聯絡與下一步；不增刪來源事實。</w:t>
            </w:r>
          </w:p>
        </w:tc>
        <w:tc>
          <w:tcPr>
            <w:tcW w:type="dxa" w:w="223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自我覆核不同讀者可理解性，指出可能誤讀並留下修訂理由。</w:t>
            </w:r>
          </w:p>
        </w:tc>
      </w:tr>
      <w:tr>
        <w:trPr>
          <w:cantSplit/>
        </w:trPr>
        <w:tc>
          <w:tcPr>
            <w:tcW w:type="dxa" w:w="86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K2</w:t>
            </w:r>
          </w:p>
        </w:tc>
        <w:tc>
          <w:tcPr>
            <w:tcW w:type="dxa" w:w="20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只有外觀粗體，無層級；連結寫「按此」且閱讀順序不清。</w:t>
            </w:r>
          </w:p>
        </w:tc>
        <w:tc>
          <w:tcPr>
            <w:tcW w:type="dxa" w:w="20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建立部分標題或連結，但階層不一致，需提示調整。</w:t>
            </w:r>
          </w:p>
        </w:tc>
        <w:tc>
          <w:tcPr>
            <w:tcW w:type="dxa" w:w="223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使用巢狀標題、描述性連結、短段落；表格只承載必要資料。</w:t>
            </w:r>
          </w:p>
        </w:tc>
        <w:tc>
          <w:tcPr>
            <w:tcW w:type="dxa" w:w="223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以讀者任務測試結構，主動修正順序/標籤並留版本差異。</w:t>
            </w:r>
          </w:p>
        </w:tc>
      </w:tr>
      <w:tr>
        <w:trPr>
          <w:cantSplit/>
        </w:trPr>
        <w:tc>
          <w:tcPr>
            <w:tcW w:type="dxa" w:w="86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K3</w:t>
            </w:r>
          </w:p>
        </w:tc>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重要圖中文字/日期無替代資訊，或裝飾圖被冗長重述。</w:t>
            </w:r>
          </w:p>
        </w:tc>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能描述主體但遺漏圖中的必要動作/日期/限制。</w:t>
            </w:r>
          </w:p>
        </w:tc>
        <w:tc>
          <w:tcPr>
            <w:tcW w:type="dxa" w:w="223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資訊圖有準確替代說明；裝飾圖標空值/略過；與正文一致。</w:t>
            </w:r>
          </w:p>
        </w:tc>
        <w:tc>
          <w:tcPr>
            <w:tcW w:type="dxa" w:w="223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判別不同媒介需求，避免重複與多餘描述，能測試替代資訊充分性。</w:t>
            </w:r>
          </w:p>
        </w:tc>
      </w:tr>
      <w:tr>
        <w:trPr>
          <w:cantSplit/>
        </w:trPr>
        <w:tc>
          <w:tcPr>
            <w:tcW w:type="dxa" w:w="86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K4</w:t>
            </w:r>
          </w:p>
        </w:tc>
        <w:tc>
          <w:tcPr>
            <w:tcW w:type="dxa" w:w="20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寫「完全無障礙」等未查證保證，沒有來源或日期。</w:t>
            </w:r>
          </w:p>
        </w:tc>
        <w:tc>
          <w:tcPr>
            <w:tcW w:type="dxa" w:w="20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知道需查詢但只做部分核實，或來源日期不明。</w:t>
            </w:r>
          </w:p>
        </w:tc>
        <w:tc>
          <w:tcPr>
            <w:tcW w:type="dxa" w:w="223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逐項核對場地/移動/聯絡來源與日期；未知處明示並詢問。</w:t>
            </w:r>
          </w:p>
        </w:tc>
        <w:tc>
          <w:tcPr>
            <w:tcW w:type="dxa" w:w="223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發現來源過期/條件限制，啟動更正並保留原文、更新值、覆核人。</w:t>
            </w:r>
          </w:p>
        </w:tc>
      </w:tr>
    </w:tbl>
    <w:p>
      <w:pPr>
        <w:spacing w:after="20"/>
      </w:pPr>
    </w:p>
    <w:p>
      <w:pPr>
        <w:pStyle w:val="Heading2"/>
        <w:keepNext/>
      </w:pPr>
      <w:r>
        <w:rPr>
          <w:rFonts w:ascii="Microsoft JhengHei" w:hAnsi="Microsoft JhengHei" w:eastAsia="Microsoft JhengHei"/>
          <w:sz w:val="22"/>
        </w:rPr>
        <w:t>4.3 評分一致性與退件規則</w:t>
      </w:r>
    </w:p>
    <w:p>
      <w:pPr>
        <w:keepNext/>
        <w:spacing w:before="80" w:after="40"/>
      </w:pPr>
      <w:r>
        <w:rPr>
          <w:rFonts w:ascii="Microsoft JhengHei" w:hAnsi="Microsoft JhengHei" w:eastAsia="Microsoft JhengHei"/>
          <w:b/>
          <w:color w:val="007781"/>
          <w:sz w:val="19"/>
        </w:rPr>
        <w:t>表 08｜評分差異、證據不足及退件處理</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201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狀況</w:t>
            </w:r>
          </w:p>
        </w:tc>
        <w:tc>
          <w:tcPr>
            <w:tcW w:type="dxa" w:w="439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處置</w:t>
            </w:r>
          </w:p>
        </w:tc>
        <w:tc>
          <w:tcPr>
            <w:tcW w:type="dxa" w:w="309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記錄必填</w:t>
            </w:r>
          </w:p>
        </w:tc>
      </w:tr>
      <w:tr>
        <w:trPr>
          <w:cantSplit/>
        </w:trPr>
        <w:tc>
          <w:tcPr>
            <w:tcW w:type="dxa" w:w="201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A/B同級或差1級</w:t>
            </w:r>
          </w:p>
        </w:tc>
        <w:tc>
          <w:tcPr>
            <w:tcW w:type="dxa" w:w="43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逐項對照錨點；記錄最後採用分及理由。</w:t>
            </w:r>
          </w:p>
        </w:tc>
        <w:tc>
          <w:tcPr>
            <w:tcW w:type="dxa" w:w="30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A分、B分、採用分、引用證據、雙方覆核日期。</w:t>
            </w:r>
          </w:p>
        </w:tc>
      </w:tr>
      <w:tr>
        <w:trPr>
          <w:cantSplit/>
        </w:trPr>
        <w:tc>
          <w:tcPr>
            <w:tcW w:type="dxa" w:w="201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差異超過1級</w:t>
            </w:r>
          </w:p>
        </w:tc>
        <w:tc>
          <w:tcPr>
            <w:tcW w:type="dxa" w:w="439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不得只取平均；由第三位有權覆核者檢視同一樣本或補作平行任務。</w:t>
            </w:r>
          </w:p>
        </w:tc>
        <w:tc>
          <w:tcPr>
            <w:tcW w:type="dxa" w:w="30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差異原因、覆核者權限來源、補測方式、最終判定。</w:t>
            </w:r>
          </w:p>
        </w:tc>
      </w:tr>
      <w:tr>
        <w:trPr>
          <w:cantSplit/>
        </w:trPr>
        <w:tc>
          <w:tcPr>
            <w:tcW w:type="dxa" w:w="201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只有自評/口頭印象</w:t>
            </w:r>
          </w:p>
        </w:tc>
        <w:tc>
          <w:tcPr>
            <w:tcW w:type="dxa" w:w="43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不作正式分數；安排同難度工作樣本或觀察。</w:t>
            </w:r>
          </w:p>
        </w:tc>
        <w:tc>
          <w:tcPr>
            <w:tcW w:type="dxa" w:w="30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缺件編號、補件期限、責任角色。</w:t>
            </w:r>
          </w:p>
        </w:tc>
      </w:tr>
      <w:tr>
        <w:trPr>
          <w:cantSplit/>
        </w:trPr>
        <w:tc>
          <w:tcPr>
            <w:tcW w:type="dxa" w:w="201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個資/第三方權利不明</w:t>
            </w:r>
          </w:p>
        </w:tc>
        <w:tc>
          <w:tcPr>
            <w:tcW w:type="dxa" w:w="439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隔離資料、移除非必要資訊；權限確認前不得引用。</w:t>
            </w:r>
          </w:p>
        </w:tc>
        <w:tc>
          <w:tcPr>
            <w:tcW w:type="dxa" w:w="30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來源、授權狀態、刪除/替換行動與覆核。</w:t>
            </w:r>
          </w:p>
        </w:tc>
      </w:tr>
      <w:tr>
        <w:trPr>
          <w:cantSplit/>
        </w:trPr>
        <w:tc>
          <w:tcPr>
            <w:tcW w:type="dxa" w:w="201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K4未達3</w:t>
            </w:r>
          </w:p>
        </w:tc>
        <w:tc>
          <w:tcPr>
            <w:tcW w:type="dxa" w:w="43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即使平均達標也列為未通過；安排針對性補強與平行任務複評。</w:t>
            </w:r>
          </w:p>
        </w:tc>
        <w:tc>
          <w:tcPr>
            <w:tcW w:type="dxa" w:w="30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風險項、補強責任、複評條件及新證據。</w:t>
            </w:r>
          </w:p>
        </w:tc>
      </w:tr>
    </w:tbl>
    <w:p>
      <w:pPr>
        <w:spacing w:after="20"/>
      </w:pPr>
    </w:p>
    <w:p>
      <w:r>
        <w:rPr>
          <w:rFonts w:ascii="Microsoft JhengHei" w:hAnsi="Microsoft JhengHei" w:eastAsia="Microsoft JhengHei"/>
          <w:sz w:val="22"/>
        </w:rPr>
        <w:br w:type="page"/>
      </w:r>
    </w:p>
    <w:p>
      <w:pPr>
        <w:pStyle w:val="Heading1"/>
        <w:keepNext/>
      </w:pPr>
      <w:r>
        <w:rPr>
          <w:rFonts w:ascii="Microsoft JhengHei" w:hAnsi="Microsoft JhengHei" w:eastAsia="Microsoft JhengHei"/>
          <w:sz w:val="22"/>
        </w:rPr>
        <w:t>5｜合成個案、樣本取得與評分紀錄</w:t>
      </w:r>
    </w:p>
    <w:tbl>
      <w:tblPr>
        <w:tblStyle w:val="TableGrid"/>
        <w:tblW w:type="auto" w:w="0"/>
        <w:jc w:val="center"/>
        <w:tblLook w:firstColumn="1" w:firstRow="1" w:lastColumn="0" w:lastRow="0" w:noHBand="0" w:noVBand="1" w:val="04A0"/>
      </w:tblPr>
      <w:tblGrid>
        <w:gridCol w:w="9807"/>
      </w:tblGrid>
      <w:tr>
        <w:trPr>
          <w:cantSplit/>
        </w:trPr>
        <w:tc>
          <w:tcPr>
            <w:tcW w:type="dxa" w:w="9807"/>
            <w:shd w:fill="FFF2CC"/>
            <w:tcMar>
              <w:top w:w="130" w:type="dxa"/>
              <w:start w:w="150" w:type="dxa"/>
              <w:bottom w:w="130" w:type="dxa"/>
              <w:end w:w="150" w:type="dxa"/>
            </w:tcMar>
          </w:tcPr>
          <w:p>
            <w:r>
              <w:t>示範案例 志工團隊資訊編修示例</w:t>
              <w:br/>
              <w:t>假設一個小型志工團隊要把活動資訊編修成清楚、可讀、可查證的版本。下列 學員樣本一–學員樣本五、分數、日期和樣本均由本文件編寫者設定；沒有任何真實學員資料。正式使用時須取得授權後去識別化，不可把本頁複製為協會實績。</w:t>
            </w:r>
          </w:p>
        </w:tc>
      </w:tr>
    </w:tbl>
    <w:p>
      <w:pPr>
        <w:spacing w:after="20"/>
      </w:pPr>
    </w:p>
    <w:p>
      <w:pPr>
        <w:keepNext/>
        <w:spacing w:before="80" w:after="40"/>
      </w:pPr>
      <w:r>
        <w:rPr>
          <w:rFonts w:ascii="Microsoft JhengHei" w:hAnsi="Microsoft JhengHei" w:eastAsia="Microsoft JhengHei"/>
          <w:b/>
          <w:color w:val="007781"/>
          <w:sz w:val="19"/>
        </w:rPr>
        <w:t>表 09｜個案、樣本與前測欄位定義</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187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欄位</w:t>
            </w:r>
          </w:p>
        </w:tc>
        <w:tc>
          <w:tcPr>
            <w:tcW w:type="dxa" w:w="302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合成示例值</w:t>
            </w:r>
          </w:p>
        </w:tc>
        <w:tc>
          <w:tcPr>
            <w:tcW w:type="dxa" w:w="460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實際填寫/驗證規則</w:t>
            </w:r>
          </w:p>
        </w:tc>
      </w:tr>
      <w:tr>
        <w:trPr>
          <w:cantSplit/>
        </w:trPr>
        <w:tc>
          <w:tcPr>
            <w:tcW w:type="dxa" w:w="18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任務編號/版次</w:t>
            </w:r>
          </w:p>
        </w:tc>
        <w:tc>
          <w:tcPr>
            <w:tcW w:type="dxa" w:w="3024"/>
            <w:vAlign w:val="center"/>
            <w:tcMar>
              <w:top w:w="80" w:type="dxa"/>
              <w:start w:w="90" w:type="dxa"/>
              <w:bottom w:w="80" w:type="dxa"/>
              <w:end w:w="90" w:type="dxa"/>
            </w:tcMar>
          </w:tcPr>
          <w:p>
            <w:r>
              <w:t>示例資料 / SAMPLE v1</w:t>
            </w:r>
          </w:p>
        </w:tc>
        <w:tc>
          <w:tcPr>
            <w:tcW w:type="dxa" w:w="46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以任務卡代碼連結課程目標；記錄原稿、編修稿版本，不覆蓋原件。</w:t>
            </w:r>
          </w:p>
        </w:tc>
      </w:tr>
      <w:tr>
        <w:trPr>
          <w:cantSplit/>
        </w:trPr>
        <w:tc>
          <w:tcPr>
            <w:tcW w:type="dxa" w:w="18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工作樣本</w:t>
            </w:r>
          </w:p>
        </w:tc>
        <w:tc>
          <w:tcPr>
            <w:tcW w:type="dxa" w:w="3024"/>
            <w:vAlign w:val="center"/>
            <w:tcMar>
              <w:top w:w="80" w:type="dxa"/>
              <w:start w:w="90" w:type="dxa"/>
              <w:bottom w:w="80" w:type="dxa"/>
              <w:end w:w="90" w:type="dxa"/>
            </w:tcMar>
            <w:shd w:fill="EEF3F7"/>
          </w:tcPr>
          <w:p>
            <w:r>
              <w:t>學員樣本一至五</w:t>
            </w:r>
          </w:p>
        </w:tc>
        <w:tc>
          <w:tcPr>
            <w:tcW w:type="dxa" w:w="460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每位一份等難度活動通知編修稿及數位文件檢查表；不含真實個資。</w:t>
            </w:r>
          </w:p>
        </w:tc>
      </w:tr>
      <w:tr>
        <w:trPr>
          <w:cantSplit/>
        </w:trPr>
        <w:tc>
          <w:tcPr>
            <w:tcW w:type="dxa" w:w="18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前測時點</w:t>
            </w:r>
          </w:p>
        </w:tc>
        <w:tc>
          <w:tcPr>
            <w:tcW w:type="dxa" w:w="30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SAMPLE：課程前3–7日</w:t>
            </w:r>
          </w:p>
        </w:tc>
        <w:tc>
          <w:tcPr>
            <w:tcW w:type="dxa" w:w="46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與後測分開記錄；前測30分鐘另計，不納入300分鐘課表。</w:t>
            </w:r>
          </w:p>
        </w:tc>
      </w:tr>
      <w:tr>
        <w:trPr>
          <w:cantSplit/>
        </w:trPr>
        <w:tc>
          <w:tcPr>
            <w:tcW w:type="dxa" w:w="18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評分者</w:t>
            </w:r>
          </w:p>
        </w:tc>
        <w:tc>
          <w:tcPr>
            <w:tcW w:type="dxa" w:w="302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評分者甲 / 評分者乙</w:t>
            </w:r>
          </w:p>
        </w:tc>
        <w:tc>
          <w:tcPr>
            <w:tcW w:type="dxa" w:w="460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示例代碼非真人；正式評分前核對指定與能力，獨立評分再比較。</w:t>
            </w:r>
          </w:p>
        </w:tc>
      </w:tr>
      <w:tr>
        <w:trPr>
          <w:cantSplit/>
        </w:trPr>
        <w:tc>
          <w:tcPr>
            <w:tcW w:type="dxa" w:w="18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材料來源</w:t>
            </w:r>
          </w:p>
        </w:tc>
        <w:tc>
          <w:tcPr>
            <w:tcW w:type="dxa" w:w="30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SAMPLE：編寫的活動虛構稿 v1.0</w:t>
            </w:r>
          </w:p>
        </w:tc>
        <w:tc>
          <w:tcPr>
            <w:tcW w:type="dxa" w:w="46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正式材料須有來源URL/檔號、取得日期、授權、版本及去識別結果。</w:t>
            </w:r>
          </w:p>
        </w:tc>
      </w:tr>
      <w:tr>
        <w:trPr>
          <w:cantSplit/>
        </w:trPr>
        <w:tc>
          <w:tcPr>
            <w:tcW w:type="dxa" w:w="18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同意/告知</w:t>
            </w:r>
          </w:p>
        </w:tc>
        <w:tc>
          <w:tcPr>
            <w:tcW w:type="dxa" w:w="302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SAMPLE only；不是實際同意</w:t>
            </w:r>
          </w:p>
        </w:tc>
        <w:tc>
          <w:tcPr>
            <w:tcW w:type="dxa" w:w="460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正式個別評量前先提供目的、用途、存取者、保存期限、更正方式。</w:t>
            </w:r>
          </w:p>
        </w:tc>
      </w:tr>
    </w:tbl>
    <w:p>
      <w:pPr>
        <w:spacing w:after="20"/>
      </w:pPr>
    </w:p>
    <w:p>
      <w:pPr>
        <w:pStyle w:val="Heading2"/>
        <w:keepNext/>
      </w:pPr>
      <w:r>
        <w:rPr>
          <w:rFonts w:ascii="Microsoft JhengHei" w:hAnsi="Microsoft JhengHei" w:eastAsia="Microsoft JhengHei"/>
          <w:sz w:val="22"/>
        </w:rPr>
        <w:t>5.1 五位學員的前測能力矩陣</w:t>
      </w:r>
    </w:p>
    <w:p>
      <w:pPr>
        <w:spacing w:after="100" w:line="271" w:lineRule="auto"/>
      </w:pPr>
      <w:r>
        <w:rPr>
          <w:rFonts w:ascii="Microsoft JhengHei" w:hAnsi="Microsoft JhengHei" w:eastAsia="Microsoft JhengHei"/>
          <w:i w:val="0"/>
          <w:sz w:val="22"/>
        </w:rPr>
        <w:t>每格1–4為合成示例分數；括號內為本示例的觀察記錄位置。甲、乙評分只示範如何獨立評分及處理差異，並非真實雙人評量。</w:t>
      </w:r>
    </w:p>
    <w:p>
      <w:pPr>
        <w:keepNext/>
        <w:spacing w:before="80" w:after="40"/>
      </w:pPr>
      <w:r>
        <w:rPr>
          <w:rFonts w:ascii="Microsoft JhengHei" w:hAnsi="Microsoft JhengHei" w:eastAsia="Microsoft JhengHei"/>
          <w:b/>
          <w:color w:val="007781"/>
          <w:sz w:val="19"/>
        </w:rPr>
        <w:t>表 10｜五位合成學員前測能力矩陣</w:t>
      </w:r>
    </w:p>
    <w:tbl>
      <w:tblPr>
        <w:tblStyle w:val="TableGrid"/>
        <w:tblW w:type="auto" w:w="0"/>
        <w:jc w:val="center"/>
        <w:tblLayout w:type="fixed"/>
        <w:tblLook w:firstColumn="1" w:firstRow="1" w:lastColumn="0" w:lastRow="0" w:noHBand="0" w:noVBand="1" w:val="04A0"/>
      </w:tblPr>
      <w:tblGrid>
        <w:gridCol w:w="1401"/>
        <w:gridCol w:w="1401"/>
        <w:gridCol w:w="1401"/>
        <w:gridCol w:w="1401"/>
        <w:gridCol w:w="1401"/>
        <w:gridCol w:w="1401"/>
        <w:gridCol w:w="1401"/>
      </w:tblGrid>
      <w:tr>
        <w:trPr>
          <w:tblHeader w:val="true"/>
          <w:cantSplit/>
        </w:trPr>
        <w:tc>
          <w:tcPr>
            <w:tcW w:type="dxa" w:w="151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學員代碼</w:t>
            </w:r>
          </w:p>
        </w:tc>
        <w:tc>
          <w:tcPr>
            <w:tcW w:type="dxa" w:w="129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K1 易讀</w:t>
            </w:r>
          </w:p>
        </w:tc>
        <w:tc>
          <w:tcPr>
            <w:tcW w:type="dxa" w:w="129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K2 結構</w:t>
            </w:r>
          </w:p>
        </w:tc>
        <w:tc>
          <w:tcPr>
            <w:tcW w:type="dxa" w:w="129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K3 圖片</w:t>
            </w:r>
          </w:p>
        </w:tc>
        <w:tc>
          <w:tcPr>
            <w:tcW w:type="dxa" w:w="129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K4 查證</w:t>
            </w:r>
          </w:p>
        </w:tc>
        <w:tc>
          <w:tcPr>
            <w:tcW w:type="dxa" w:w="129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未加權總分</w:t>
            </w:r>
          </w:p>
        </w:tc>
        <w:tc>
          <w:tcPr>
            <w:tcW w:type="dxa" w:w="115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加權分</w:t>
            </w:r>
          </w:p>
        </w:tc>
      </w:tr>
      <w:tr>
        <w:trPr>
          <w:cantSplit/>
        </w:trPr>
        <w:tc>
          <w:tcPr>
            <w:tcW w:type="dxa" w:w="1512"/>
            <w:vAlign w:val="center"/>
            <w:tcMar>
              <w:top w:w="80" w:type="dxa"/>
              <w:start w:w="90" w:type="dxa"/>
              <w:bottom w:w="80" w:type="dxa"/>
              <w:end w:w="90" w:type="dxa"/>
            </w:tcMar>
          </w:tcPr>
          <w:p>
            <w:r>
              <w:t>學員樣本1</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 (樣本一-K1)</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 (樣本一-K2)</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 (樣本一-K3)</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 (樣本一-K4)</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6/16</w:t>
            </w:r>
          </w:p>
        </w:tc>
        <w:tc>
          <w:tcPr>
            <w:tcW w:type="dxa" w:w="115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1.55</w:t>
            </w:r>
          </w:p>
        </w:tc>
      </w:tr>
      <w:tr>
        <w:trPr>
          <w:cantSplit/>
        </w:trPr>
        <w:tc>
          <w:tcPr>
            <w:tcW w:type="dxa" w:w="1512"/>
            <w:vAlign w:val="center"/>
            <w:tcMar>
              <w:top w:w="80" w:type="dxa"/>
              <w:start w:w="90" w:type="dxa"/>
              <w:bottom w:w="80" w:type="dxa"/>
              <w:end w:w="90" w:type="dxa"/>
            </w:tcMar>
            <w:shd w:fill="EEF3F7"/>
          </w:tcPr>
          <w:p>
            <w:r>
              <w:t>學員樣本2</w:t>
            </w:r>
          </w:p>
        </w:tc>
        <w:tc>
          <w:tcPr>
            <w:tcW w:type="dxa" w:w="12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 (樣本二-K1)</w:t>
            </w:r>
          </w:p>
        </w:tc>
        <w:tc>
          <w:tcPr>
            <w:tcW w:type="dxa" w:w="12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 (樣本二-K2)</w:t>
            </w:r>
          </w:p>
        </w:tc>
        <w:tc>
          <w:tcPr>
            <w:tcW w:type="dxa" w:w="12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 (樣本二-K3)</w:t>
            </w:r>
          </w:p>
        </w:tc>
        <w:tc>
          <w:tcPr>
            <w:tcW w:type="dxa" w:w="12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 (樣本二-K4)</w:t>
            </w:r>
          </w:p>
        </w:tc>
        <w:tc>
          <w:tcPr>
            <w:tcW w:type="dxa" w:w="12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9/16</w:t>
            </w:r>
          </w:p>
        </w:tc>
        <w:tc>
          <w:tcPr>
            <w:tcW w:type="dxa" w:w="115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2.30</w:t>
            </w:r>
          </w:p>
        </w:tc>
      </w:tr>
      <w:tr>
        <w:trPr>
          <w:cantSplit/>
        </w:trPr>
        <w:tc>
          <w:tcPr>
            <w:tcW w:type="dxa" w:w="1512"/>
            <w:vAlign w:val="center"/>
            <w:tcMar>
              <w:top w:w="80" w:type="dxa"/>
              <w:start w:w="90" w:type="dxa"/>
              <w:bottom w:w="80" w:type="dxa"/>
              <w:end w:w="90" w:type="dxa"/>
            </w:tcMar>
          </w:tcPr>
          <w:p>
            <w:r>
              <w:t>學員樣本3</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 (樣本三-K1)</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 (樣本三-K2)</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 (樣本三-K3)</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 (樣本三-K4)</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8/16</w:t>
            </w:r>
          </w:p>
        </w:tc>
        <w:tc>
          <w:tcPr>
            <w:tcW w:type="dxa" w:w="115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2.05</w:t>
            </w:r>
          </w:p>
        </w:tc>
      </w:tr>
      <w:tr>
        <w:trPr>
          <w:cantSplit/>
        </w:trPr>
        <w:tc>
          <w:tcPr>
            <w:tcW w:type="dxa" w:w="1512"/>
            <w:vAlign w:val="center"/>
            <w:tcMar>
              <w:top w:w="80" w:type="dxa"/>
              <w:start w:w="90" w:type="dxa"/>
              <w:bottom w:w="80" w:type="dxa"/>
              <w:end w:w="90" w:type="dxa"/>
            </w:tcMar>
            <w:shd w:fill="EEF3F7"/>
          </w:tcPr>
          <w:p>
            <w:r>
              <w:t>學員樣本4</w:t>
            </w:r>
          </w:p>
        </w:tc>
        <w:tc>
          <w:tcPr>
            <w:tcW w:type="dxa" w:w="12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1 (樣本四-K1)</w:t>
            </w:r>
          </w:p>
        </w:tc>
        <w:tc>
          <w:tcPr>
            <w:tcW w:type="dxa" w:w="12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 (樣本四-K2)</w:t>
            </w:r>
          </w:p>
        </w:tc>
        <w:tc>
          <w:tcPr>
            <w:tcW w:type="dxa" w:w="12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 (樣本四-K3)</w:t>
            </w:r>
          </w:p>
        </w:tc>
        <w:tc>
          <w:tcPr>
            <w:tcW w:type="dxa" w:w="12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 (樣本四-K4)</w:t>
            </w:r>
          </w:p>
        </w:tc>
        <w:tc>
          <w:tcPr>
            <w:tcW w:type="dxa" w:w="129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7/16</w:t>
            </w:r>
          </w:p>
        </w:tc>
        <w:tc>
          <w:tcPr>
            <w:tcW w:type="dxa" w:w="115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1.70</w:t>
            </w:r>
          </w:p>
        </w:tc>
      </w:tr>
      <w:tr>
        <w:trPr>
          <w:cantSplit/>
        </w:trPr>
        <w:tc>
          <w:tcPr>
            <w:tcW w:type="dxa" w:w="1512"/>
            <w:vAlign w:val="center"/>
            <w:tcMar>
              <w:top w:w="80" w:type="dxa"/>
              <w:start w:w="90" w:type="dxa"/>
              <w:bottom w:w="80" w:type="dxa"/>
              <w:end w:w="90" w:type="dxa"/>
            </w:tcMar>
          </w:tcPr>
          <w:p>
            <w:r>
              <w:t>學員樣本5</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 (樣本五-K1)</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 (樣本五-K2)</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 (樣本五-K3)</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 (樣本五-K4)</w:t>
            </w:r>
          </w:p>
        </w:tc>
        <w:tc>
          <w:tcPr>
            <w:tcW w:type="dxa" w:w="129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8/16</w:t>
            </w:r>
          </w:p>
        </w:tc>
        <w:tc>
          <w:tcPr>
            <w:tcW w:type="dxa" w:w="115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2.00</w:t>
            </w:r>
          </w:p>
        </w:tc>
      </w:tr>
    </w:tbl>
    <w:p>
      <w:pPr>
        <w:spacing w:after="20"/>
      </w:pPr>
    </w:p>
    <w:p>
      <w:pPr>
        <w:pStyle w:val="Heading2"/>
        <w:keepNext/>
      </w:pPr>
      <w:r>
        <w:rPr>
          <w:rFonts w:ascii="Microsoft JhengHei" w:hAnsi="Microsoft JhengHei" w:eastAsia="Microsoft JhengHei"/>
          <w:sz w:val="22"/>
        </w:rPr>
        <w:t>5.2 個別工作樣本與課程行動（完整合成示例）</w:t>
      </w:r>
    </w:p>
    <w:p>
      <w:pPr>
        <w:pStyle w:val="Heading3"/>
        <w:keepNext/>
      </w:pPr>
      <w:r>
        <w:rPr>
          <w:rFonts w:ascii="Microsoft JhengHei" w:hAnsi="Microsoft JhengHei" w:eastAsia="Microsoft JhengHei"/>
          <w:sz w:val="22"/>
        </w:rPr>
        <w:t>學員樣本1｜逐筆觀察</w:t>
      </w:r>
    </w:p>
    <w:p>
      <w:pPr>
        <w:keepNext/>
        <w:spacing w:before="80" w:after="40"/>
      </w:pPr>
      <w:r>
        <w:rPr>
          <w:rFonts w:ascii="Microsoft JhengHei" w:hAnsi="Microsoft JhengHei" w:eastAsia="Microsoft JhengHei"/>
          <w:b/>
          <w:color w:val="007781"/>
          <w:sz w:val="19"/>
        </w:rPr>
        <w:t>表 11｜學員樣本1個別樣本/缺口/支持</w:t>
      </w:r>
    </w:p>
    <w:tbl>
      <w:tblPr>
        <w:tblStyle w:val="TableGrid"/>
        <w:tblW w:type="auto" w:w="0"/>
        <w:jc w:val="center"/>
        <w:tblLayout w:type="fixed"/>
        <w:tblLook w:firstColumn="1" w:firstRow="1" w:lastColumn="0" w:lastRow="0" w:noHBand="0" w:noVBand="1" w:val="04A0"/>
      </w:tblPr>
      <w:tblGrid>
        <w:gridCol w:w="4903"/>
        <w:gridCol w:w="4903"/>
      </w:tblGrid>
      <w:tr>
        <w:trPr>
          <w:tblHeader w:val="true"/>
          <w:cantSplit/>
        </w:trPr>
        <w:tc>
          <w:tcPr>
            <w:tcW w:type="dxa" w:w="194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觀察欄</w:t>
            </w:r>
          </w:p>
        </w:tc>
        <w:tc>
          <w:tcPr>
            <w:tcW w:type="dxa" w:w="770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合成記錄</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樣本定位</w:t>
            </w:r>
          </w:p>
        </w:tc>
        <w:tc>
          <w:tcPr>
            <w:tcW w:type="dxa" w:w="7704"/>
            <w:vAlign w:val="center"/>
            <w:tcMar>
              <w:top w:w="80" w:type="dxa"/>
              <w:start w:w="90" w:type="dxa"/>
              <w:bottom w:w="80" w:type="dxa"/>
              <w:end w:w="90" w:type="dxa"/>
            </w:tcMar>
          </w:tcPr>
          <w:p>
            <w:r>
              <w:t>樣本一｜任務卡示例資料，編修稿SAMPLE v1.0；定位是本文件示範編號，不是協會檔案路徑。</w:t>
            </w:r>
          </w:p>
        </w:tc>
      </w:tr>
      <w:tr>
        <w:trPr>
          <w:cantSplit/>
        </w:trPr>
        <w:tc>
          <w:tcPr>
            <w:tcW w:type="dxa" w:w="194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可觀察事實</w:t>
            </w:r>
          </w:p>
        </w:tc>
        <w:tc>
          <w:tcPr>
            <w:tcW w:type="dxa" w:w="770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原稿目的、資格分散；文件只有視覺粗體，圖片日期無文字替代；路線資訊沒有查證日期。</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分數/主要缺口</w:t>
            </w:r>
          </w:p>
        </w:tc>
        <w:tc>
          <w:tcPr>
            <w:tcW w:type="dxa" w:w="770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K2/K3各1、K4=2；先做結構化文件與圖文一致練習。</w:t>
            </w:r>
          </w:p>
        </w:tc>
      </w:tr>
      <w:tr>
        <w:trPr>
          <w:cantSplit/>
        </w:trPr>
        <w:tc>
          <w:tcPr>
            <w:tcW w:type="dxa" w:w="194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課程/個別行動</w:t>
            </w:r>
          </w:p>
        </w:tc>
        <w:tc>
          <w:tcPr>
            <w:tcW w:type="dxa" w:w="770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K4仍需練習來源/日期標示；課後平行任務再評。</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判定界線</w:t>
            </w:r>
          </w:p>
        </w:tc>
        <w:tc>
          <w:tcPr>
            <w:tcW w:type="dxa" w:w="770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僅屬合成示例；若正式材料無授權、樣本難度不等或證據定位缺失，退件重取，不沿用本分數。</w:t>
            </w:r>
          </w:p>
        </w:tc>
      </w:tr>
    </w:tbl>
    <w:p>
      <w:pPr>
        <w:spacing w:after="20"/>
      </w:pPr>
    </w:p>
    <w:p>
      <w:pPr>
        <w:pStyle w:val="Heading3"/>
        <w:keepNext/>
      </w:pPr>
      <w:r>
        <w:rPr>
          <w:rFonts w:ascii="Microsoft JhengHei" w:hAnsi="Microsoft JhengHei" w:eastAsia="Microsoft JhengHei"/>
          <w:sz w:val="22"/>
        </w:rPr>
        <w:t>學員樣本2｜逐筆觀察</w:t>
      </w:r>
    </w:p>
    <w:p>
      <w:pPr>
        <w:keepNext/>
        <w:spacing w:before="80" w:after="40"/>
      </w:pPr>
      <w:r>
        <w:rPr>
          <w:rFonts w:ascii="Microsoft JhengHei" w:hAnsi="Microsoft JhengHei" w:eastAsia="Microsoft JhengHei"/>
          <w:b/>
          <w:color w:val="007781"/>
          <w:sz w:val="19"/>
        </w:rPr>
        <w:t>表 12｜學員樣本2個別樣本/缺口/支持</w:t>
      </w:r>
    </w:p>
    <w:tbl>
      <w:tblPr>
        <w:tblStyle w:val="TableGrid"/>
        <w:tblW w:type="auto" w:w="0"/>
        <w:jc w:val="center"/>
        <w:tblLayout w:type="fixed"/>
        <w:tblLook w:firstColumn="1" w:firstRow="1" w:lastColumn="0" w:lastRow="0" w:noHBand="0" w:noVBand="1" w:val="04A0"/>
      </w:tblPr>
      <w:tblGrid>
        <w:gridCol w:w="4903"/>
        <w:gridCol w:w="4903"/>
      </w:tblGrid>
      <w:tr>
        <w:trPr>
          <w:tblHeader w:val="true"/>
          <w:cantSplit/>
        </w:trPr>
        <w:tc>
          <w:tcPr>
            <w:tcW w:type="dxa" w:w="194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觀察欄</w:t>
            </w:r>
          </w:p>
        </w:tc>
        <w:tc>
          <w:tcPr>
            <w:tcW w:type="dxa" w:w="770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合成記錄</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樣本定位</w:t>
            </w:r>
          </w:p>
        </w:tc>
        <w:tc>
          <w:tcPr>
            <w:tcW w:type="dxa" w:w="7704"/>
            <w:vAlign w:val="center"/>
            <w:tcMar>
              <w:top w:w="80" w:type="dxa"/>
              <w:start w:w="90" w:type="dxa"/>
              <w:bottom w:w="80" w:type="dxa"/>
              <w:end w:w="90" w:type="dxa"/>
            </w:tcMar>
          </w:tcPr>
          <w:p>
            <w:r>
              <w:t>樣本二｜任務卡示例資料，編修稿SAMPLE v1.0；定位是本文件示範編號，不是協會檔案路徑。</w:t>
            </w:r>
          </w:p>
        </w:tc>
      </w:tr>
      <w:tr>
        <w:trPr>
          <w:cantSplit/>
        </w:trPr>
        <w:tc>
          <w:tcPr>
            <w:tcW w:type="dxa" w:w="194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可觀察事實</w:t>
            </w:r>
          </w:p>
        </w:tc>
        <w:tc>
          <w:tcPr>
            <w:tcW w:type="dxa" w:w="770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能列目的與參加條件；連結仍寫「點此」、替代文字只說「圖片」、路線未標來源。</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分數/主要缺口</w:t>
            </w:r>
          </w:p>
        </w:tc>
        <w:tc>
          <w:tcPr>
            <w:tcW w:type="dxa" w:w="770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K1=3其餘2；保留文字能力，專注描述性連結、替代文字、查證步驟。</w:t>
            </w:r>
          </w:p>
        </w:tc>
      </w:tr>
      <w:tr>
        <w:trPr>
          <w:cantSplit/>
        </w:trPr>
        <w:tc>
          <w:tcPr>
            <w:tcW w:type="dxa" w:w="194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課程/個別行動</w:t>
            </w:r>
          </w:p>
        </w:tc>
        <w:tc>
          <w:tcPr>
            <w:tcW w:type="dxa" w:w="770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以真實來源尚未取得為例，練習明示待確認而非保證。</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判定界線</w:t>
            </w:r>
          </w:p>
        </w:tc>
        <w:tc>
          <w:tcPr>
            <w:tcW w:type="dxa" w:w="770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僅屬合成示例；若正式材料無授權、樣本難度不等或證據定位缺失，退件重取，不沿用本分數。</w:t>
            </w:r>
          </w:p>
        </w:tc>
      </w:tr>
    </w:tbl>
    <w:p>
      <w:pPr>
        <w:spacing w:after="20"/>
      </w:pPr>
    </w:p>
    <w:p>
      <w:pPr>
        <w:pStyle w:val="Heading3"/>
        <w:keepNext/>
      </w:pPr>
      <w:r>
        <w:rPr>
          <w:rFonts w:ascii="Microsoft JhengHei" w:hAnsi="Microsoft JhengHei" w:eastAsia="Microsoft JhengHei"/>
          <w:sz w:val="22"/>
        </w:rPr>
        <w:t>學員樣本3｜逐筆觀察</w:t>
      </w:r>
    </w:p>
    <w:p>
      <w:pPr>
        <w:keepNext/>
        <w:spacing w:before="80" w:after="40"/>
      </w:pPr>
      <w:r>
        <w:rPr>
          <w:rFonts w:ascii="Microsoft JhengHei" w:hAnsi="Microsoft JhengHei" w:eastAsia="Microsoft JhengHei"/>
          <w:b/>
          <w:color w:val="007781"/>
          <w:sz w:val="19"/>
        </w:rPr>
        <w:t>表 13｜學員樣本3個別樣本/缺口/支持</w:t>
      </w:r>
    </w:p>
    <w:tbl>
      <w:tblPr>
        <w:tblStyle w:val="TableGrid"/>
        <w:tblW w:type="auto" w:w="0"/>
        <w:jc w:val="center"/>
        <w:tblLayout w:type="fixed"/>
        <w:tblLook w:firstColumn="1" w:firstRow="1" w:lastColumn="0" w:lastRow="0" w:noHBand="0" w:noVBand="1" w:val="04A0"/>
      </w:tblPr>
      <w:tblGrid>
        <w:gridCol w:w="4903"/>
        <w:gridCol w:w="4903"/>
      </w:tblGrid>
      <w:tr>
        <w:trPr>
          <w:tblHeader w:val="true"/>
          <w:cantSplit/>
        </w:trPr>
        <w:tc>
          <w:tcPr>
            <w:tcW w:type="dxa" w:w="194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觀察欄</w:t>
            </w:r>
          </w:p>
        </w:tc>
        <w:tc>
          <w:tcPr>
            <w:tcW w:type="dxa" w:w="770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合成記錄</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樣本定位</w:t>
            </w:r>
          </w:p>
        </w:tc>
        <w:tc>
          <w:tcPr>
            <w:tcW w:type="dxa" w:w="7704"/>
            <w:vAlign w:val="center"/>
            <w:tcMar>
              <w:top w:w="80" w:type="dxa"/>
              <w:start w:w="90" w:type="dxa"/>
              <w:bottom w:w="80" w:type="dxa"/>
              <w:end w:w="90" w:type="dxa"/>
            </w:tcMar>
          </w:tcPr>
          <w:p>
            <w:r>
              <w:t>樣本三｜任務卡示例資料，編修稿SAMPLE v1.0；定位是本文件示範編號，不是協會檔案路徑。</w:t>
            </w:r>
          </w:p>
        </w:tc>
      </w:tr>
      <w:tr>
        <w:trPr>
          <w:cantSplit/>
        </w:trPr>
        <w:tc>
          <w:tcPr>
            <w:tcW w:type="dxa" w:w="194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可觀察事實</w:t>
            </w:r>
          </w:p>
        </w:tc>
        <w:tc>
          <w:tcPr>
            <w:tcW w:type="dxa" w:w="770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能找到場地資訊來源並記日期；句子過長、標題層級混亂，資訊圖沒有必要描述。</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分數/主要缺口</w:t>
            </w:r>
          </w:p>
        </w:tc>
        <w:tc>
          <w:tcPr>
            <w:tcW w:type="dxa" w:w="770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K4=3；K3=1，K1/K2=2；多安排易讀編修與替代資訊任務。</w:t>
            </w:r>
          </w:p>
        </w:tc>
      </w:tr>
      <w:tr>
        <w:trPr>
          <w:cantSplit/>
        </w:trPr>
        <w:tc>
          <w:tcPr>
            <w:tcW w:type="dxa" w:w="194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課程/個別行動</w:t>
            </w:r>
          </w:p>
        </w:tc>
        <w:tc>
          <w:tcPr>
            <w:tcW w:type="dxa" w:w="770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不重複已達標查證內容；課程以其薄弱項分組練習。</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判定界線</w:t>
            </w:r>
          </w:p>
        </w:tc>
        <w:tc>
          <w:tcPr>
            <w:tcW w:type="dxa" w:w="770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僅屬合成示例；若正式材料無授權、樣本難度不等或證據定位缺失，退件重取，不沿用本分數。</w:t>
            </w:r>
          </w:p>
        </w:tc>
      </w:tr>
    </w:tbl>
    <w:p>
      <w:pPr>
        <w:spacing w:after="20"/>
      </w:pPr>
    </w:p>
    <w:p>
      <w:pPr>
        <w:pStyle w:val="Heading3"/>
        <w:keepNext/>
      </w:pPr>
      <w:r>
        <w:rPr>
          <w:rFonts w:ascii="Microsoft JhengHei" w:hAnsi="Microsoft JhengHei" w:eastAsia="Microsoft JhengHei"/>
          <w:sz w:val="22"/>
        </w:rPr>
        <w:t>學員樣本4｜逐筆觀察</w:t>
      </w:r>
    </w:p>
    <w:p>
      <w:pPr>
        <w:keepNext/>
        <w:spacing w:before="80" w:after="40"/>
      </w:pPr>
      <w:r>
        <w:rPr>
          <w:rFonts w:ascii="Microsoft JhengHei" w:hAnsi="Microsoft JhengHei" w:eastAsia="Microsoft JhengHei"/>
          <w:b/>
          <w:color w:val="007781"/>
          <w:sz w:val="19"/>
        </w:rPr>
        <w:t>表 14｜學員樣本4個別樣本/缺口/支持</w:t>
      </w:r>
    </w:p>
    <w:tbl>
      <w:tblPr>
        <w:tblStyle w:val="TableGrid"/>
        <w:tblW w:type="auto" w:w="0"/>
        <w:jc w:val="center"/>
        <w:tblLayout w:type="fixed"/>
        <w:tblLook w:firstColumn="1" w:firstRow="1" w:lastColumn="0" w:lastRow="0" w:noHBand="0" w:noVBand="1" w:val="04A0"/>
      </w:tblPr>
      <w:tblGrid>
        <w:gridCol w:w="4903"/>
        <w:gridCol w:w="4903"/>
      </w:tblGrid>
      <w:tr>
        <w:trPr>
          <w:tblHeader w:val="true"/>
          <w:cantSplit/>
        </w:trPr>
        <w:tc>
          <w:tcPr>
            <w:tcW w:type="dxa" w:w="194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觀察欄</w:t>
            </w:r>
          </w:p>
        </w:tc>
        <w:tc>
          <w:tcPr>
            <w:tcW w:type="dxa" w:w="770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合成記錄</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樣本定位</w:t>
            </w:r>
          </w:p>
        </w:tc>
        <w:tc>
          <w:tcPr>
            <w:tcW w:type="dxa" w:w="7704"/>
            <w:vAlign w:val="center"/>
            <w:tcMar>
              <w:top w:w="80" w:type="dxa"/>
              <w:start w:w="90" w:type="dxa"/>
              <w:bottom w:w="80" w:type="dxa"/>
              <w:end w:w="90" w:type="dxa"/>
            </w:tcMar>
          </w:tcPr>
          <w:p>
            <w:r>
              <w:t>樣本四｜任務卡示例資料，編修稿SAMPLE v1.0；定位是本文件示範編號，不是協會檔案路徑。</w:t>
            </w:r>
          </w:p>
        </w:tc>
      </w:tr>
      <w:tr>
        <w:trPr>
          <w:cantSplit/>
        </w:trPr>
        <w:tc>
          <w:tcPr>
            <w:tcW w:type="dxa" w:w="194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可觀察事實</w:t>
            </w:r>
          </w:p>
        </w:tc>
        <w:tc>
          <w:tcPr>
            <w:tcW w:type="dxa" w:w="770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關鍵資格限制未放在明顯處；標題層級部分正確，圖中活動時間只在圖片。</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分數/主要缺口</w:t>
            </w:r>
          </w:p>
        </w:tc>
        <w:tc>
          <w:tcPr>
            <w:tcW w:type="dxa" w:w="770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K1=1；K2/K3/K4=2；提供任務拆解清單及逐步回饋。</w:t>
            </w:r>
          </w:p>
        </w:tc>
      </w:tr>
      <w:tr>
        <w:trPr>
          <w:cantSplit/>
        </w:trPr>
        <w:tc>
          <w:tcPr>
            <w:tcW w:type="dxa" w:w="194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課程/個別行動</w:t>
            </w:r>
          </w:p>
        </w:tc>
        <w:tc>
          <w:tcPr>
            <w:tcW w:type="dxa" w:w="770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先確保K1關鍵事實完整，再做K3圖片文字替代。</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判定界線</w:t>
            </w:r>
          </w:p>
        </w:tc>
        <w:tc>
          <w:tcPr>
            <w:tcW w:type="dxa" w:w="770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僅屬合成示例；若正式材料無授權、樣本難度不等或證據定位缺失，退件重取，不沿用本分數。</w:t>
            </w:r>
          </w:p>
        </w:tc>
      </w:tr>
    </w:tbl>
    <w:p>
      <w:pPr>
        <w:spacing w:after="20"/>
      </w:pPr>
    </w:p>
    <w:p>
      <w:pPr>
        <w:pStyle w:val="Heading3"/>
        <w:keepNext/>
      </w:pPr>
      <w:r>
        <w:rPr>
          <w:rFonts w:ascii="Microsoft JhengHei" w:hAnsi="Microsoft JhengHei" w:eastAsia="Microsoft JhengHei"/>
          <w:sz w:val="22"/>
        </w:rPr>
        <w:t>學員樣本5｜逐筆觀察</w:t>
      </w:r>
    </w:p>
    <w:p>
      <w:pPr>
        <w:keepNext/>
        <w:spacing w:before="80" w:after="40"/>
      </w:pPr>
      <w:r>
        <w:rPr>
          <w:rFonts w:ascii="Microsoft JhengHei" w:hAnsi="Microsoft JhengHei" w:eastAsia="Microsoft JhengHei"/>
          <w:b/>
          <w:color w:val="007781"/>
          <w:sz w:val="19"/>
        </w:rPr>
        <w:t>表 15｜學員樣本5個別樣本/缺口/支持</w:t>
      </w:r>
    </w:p>
    <w:tbl>
      <w:tblPr>
        <w:tblStyle w:val="TableGrid"/>
        <w:tblW w:type="auto" w:w="0"/>
        <w:jc w:val="center"/>
        <w:tblLayout w:type="fixed"/>
        <w:tblLook w:firstColumn="1" w:firstRow="1" w:lastColumn="0" w:lastRow="0" w:noHBand="0" w:noVBand="1" w:val="04A0"/>
      </w:tblPr>
      <w:tblGrid>
        <w:gridCol w:w="4903"/>
        <w:gridCol w:w="4903"/>
      </w:tblGrid>
      <w:tr>
        <w:trPr>
          <w:tblHeader w:val="true"/>
          <w:cantSplit/>
        </w:trPr>
        <w:tc>
          <w:tcPr>
            <w:tcW w:type="dxa" w:w="194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觀察欄</w:t>
            </w:r>
          </w:p>
        </w:tc>
        <w:tc>
          <w:tcPr>
            <w:tcW w:type="dxa" w:w="770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合成記錄</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樣本定位</w:t>
            </w:r>
          </w:p>
        </w:tc>
        <w:tc>
          <w:tcPr>
            <w:tcW w:type="dxa" w:w="7704"/>
            <w:vAlign w:val="center"/>
            <w:tcMar>
              <w:top w:w="80" w:type="dxa"/>
              <w:start w:w="90" w:type="dxa"/>
              <w:bottom w:w="80" w:type="dxa"/>
              <w:end w:w="90" w:type="dxa"/>
            </w:tcMar>
          </w:tcPr>
          <w:p>
            <w:r>
              <w:t>樣本五｜任務卡示例資料，編修稿SAMPLE v1.0；定位是本文件示範編號，不是協會檔案路徑。</w:t>
            </w:r>
          </w:p>
        </w:tc>
      </w:tr>
      <w:tr>
        <w:trPr>
          <w:cantSplit/>
        </w:trPr>
        <w:tc>
          <w:tcPr>
            <w:tcW w:type="dxa" w:w="194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可觀察事實</w:t>
            </w:r>
          </w:p>
        </w:tc>
        <w:tc>
          <w:tcPr>
            <w:tcW w:type="dxa" w:w="770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標題及連結結構完整；圖片替代文字過籠統；寫「無障礙可通行」但沒有場地來源。</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分數/主要缺口</w:t>
            </w:r>
          </w:p>
        </w:tc>
        <w:tc>
          <w:tcPr>
            <w:tcW w:type="dxa" w:w="770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K2=3；K4=1為風險控制缺口；優先練習查證、限定語與更正軌跡。</w:t>
            </w:r>
          </w:p>
        </w:tc>
      </w:tr>
      <w:tr>
        <w:trPr>
          <w:cantSplit/>
        </w:trPr>
        <w:tc>
          <w:tcPr>
            <w:tcW w:type="dxa" w:w="194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課程/個別行動</w:t>
            </w:r>
          </w:p>
        </w:tc>
        <w:tc>
          <w:tcPr>
            <w:tcW w:type="dxa" w:w="7704"/>
            <w:vAlign w:val="center"/>
            <w:tcMar>
              <w:top w:w="80" w:type="dxa"/>
              <w:start w:w="90" w:type="dxa"/>
              <w:bottom w:w="80" w:type="dxa"/>
              <w:end w:w="90" w:type="dxa"/>
            </w:tcMar>
            <w:shd w:fill="EEF3F7"/>
          </w:tcPr>
          <w:p>
            <w:pPr>
              <w:spacing w:after="0" w:before="0"/>
              <w:keepNext/>
            </w:pPr>
            <w:r>
              <w:rPr>
                <w:sz w:val="19"/>
              </w:rPr>
            </w:r>
            <w:r>
              <w:rPr>
                <w:rFonts w:ascii="Microsoft JhengHei" w:hAnsi="Microsoft JhengHei" w:eastAsia="Microsoft JhengHei"/>
                <w:b w:val="0"/>
                <w:sz w:val="19"/>
              </w:rPr>
              <w:t>K4未達3不得通過整體門檻；完成平行任務才可結案。</w:t>
            </w:r>
          </w:p>
        </w:tc>
      </w:tr>
      <w:tr>
        <w:trPr>
          <w:cantSplit/>
        </w:trPr>
        <w:tc>
          <w:tcPr>
            <w:tcW w:type="dxa" w:w="1944"/>
            <w:vAlign w:val="center"/>
            <w:tcMar>
              <w:top w:w="80" w:type="dxa"/>
              <w:start w:w="90" w:type="dxa"/>
              <w:bottom w:w="80" w:type="dxa"/>
              <w:end w:w="90" w:type="dxa"/>
            </w:tcMar>
          </w:tcPr>
          <w:p>
            <w:pPr>
              <w:spacing w:after="0" w:before="0"/>
              <w:keepNext/>
            </w:pPr>
            <w:r>
              <w:rPr>
                <w:sz w:val="19"/>
              </w:rPr>
            </w:r>
            <w:r>
              <w:rPr>
                <w:rFonts w:ascii="Microsoft JhengHei" w:hAnsi="Microsoft JhengHei" w:eastAsia="Microsoft JhengHei"/>
                <w:b w:val="0"/>
                <w:sz w:val="19"/>
              </w:rPr>
              <w:t>判定界線</w:t>
            </w:r>
          </w:p>
        </w:tc>
        <w:tc>
          <w:tcPr>
            <w:tcW w:type="dxa" w:w="770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僅屬合成示例；若正式材料無授權、樣本難度不等或證據定位缺失，退件重取，不沿用本分數。</w:t>
            </w:r>
          </w:p>
        </w:tc>
      </w:tr>
    </w:tbl>
    <w:p>
      <w:pPr>
        <w:spacing w:after="20"/>
      </w:pPr>
    </w:p>
    <w:p>
      <w:r>
        <w:rPr>
          <w:rFonts w:ascii="Microsoft JhengHei" w:hAnsi="Microsoft JhengHei" w:eastAsia="Microsoft JhengHei"/>
          <w:sz w:val="22"/>
        </w:rPr>
        <w:br w:type="page"/>
      </w:r>
    </w:p>
    <w:p>
      <w:pPr>
        <w:pStyle w:val="Heading1"/>
        <w:keepNext/>
      </w:pPr>
      <w:r>
        <w:rPr>
          <w:rFonts w:ascii="Microsoft JhengHei" w:hAnsi="Microsoft JhengHei" w:eastAsia="Microsoft JhengHei"/>
          <w:sz w:val="22"/>
        </w:rPr>
        <w:t>6｜落差計算、優先順序與課程方案選擇</w:t>
      </w:r>
    </w:p>
    <w:p>
      <w:pPr>
        <w:pStyle w:val="Heading2"/>
        <w:keepNext/>
      </w:pPr>
      <w:r>
        <w:rPr>
          <w:rFonts w:ascii="Microsoft JhengHei" w:hAnsi="Microsoft JhengHei" w:eastAsia="Microsoft JhengHei"/>
          <w:sz w:val="22"/>
        </w:rPr>
        <w:t>6.1 群體能力摘要及分母</w:t>
      </w:r>
    </w:p>
    <w:p>
      <w:pPr>
        <w:keepNext/>
        <w:spacing w:before="80" w:after="40"/>
      </w:pPr>
      <w:r>
        <w:rPr>
          <w:rFonts w:ascii="Microsoft JhengHei" w:hAnsi="Microsoft JhengHei" w:eastAsia="Microsoft JhengHei"/>
          <w:b/>
          <w:color w:val="007781"/>
          <w:sz w:val="19"/>
        </w:rPr>
        <w:t>表 16｜群體基線、分母、目標差與加權差</w:t>
      </w:r>
    </w:p>
    <w:tbl>
      <w:tblPr>
        <w:tblStyle w:val="TableGrid"/>
        <w:tblW w:type="auto" w:w="0"/>
        <w:jc w:val="center"/>
        <w:tblLayout w:type="fixed"/>
        <w:tblLook w:firstColumn="1" w:firstRow="1" w:lastColumn="0" w:lastRow="0" w:noHBand="0" w:noVBand="1" w:val="04A0"/>
      </w:tblPr>
      <w:tblGrid>
        <w:gridCol w:w="1090"/>
        <w:gridCol w:w="1090"/>
        <w:gridCol w:w="1090"/>
        <w:gridCol w:w="1090"/>
        <w:gridCol w:w="1090"/>
        <w:gridCol w:w="1090"/>
        <w:gridCol w:w="1090"/>
        <w:gridCol w:w="1090"/>
        <w:gridCol w:w="1090"/>
      </w:tblGrid>
      <w:tr>
        <w:trPr>
          <w:tblHeader w:val="true"/>
          <w:cantSplit/>
        </w:trPr>
        <w:tc>
          <w:tcPr>
            <w:tcW w:type="dxa" w:w="79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能力</w:t>
            </w:r>
          </w:p>
        </w:tc>
        <w:tc>
          <w:tcPr>
            <w:tcW w:type="dxa" w:w="151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前測五人分數</w:t>
            </w:r>
          </w:p>
        </w:tc>
        <w:tc>
          <w:tcPr>
            <w:tcW w:type="dxa" w:w="64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有效n</w:t>
            </w:r>
          </w:p>
        </w:tc>
        <w:tc>
          <w:tcPr>
            <w:tcW w:type="dxa" w:w="115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平均</w:t>
            </w:r>
          </w:p>
        </w:tc>
        <w:tc>
          <w:tcPr>
            <w:tcW w:type="dxa" w:w="72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目標</w:t>
            </w:r>
          </w:p>
        </w:tc>
        <w:tc>
          <w:tcPr>
            <w:tcW w:type="dxa" w:w="93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目標差</w:t>
            </w:r>
          </w:p>
        </w:tc>
        <w:tc>
          <w:tcPr>
            <w:tcW w:type="dxa" w:w="79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權重</w:t>
            </w:r>
          </w:p>
        </w:tc>
        <w:tc>
          <w:tcPr>
            <w:tcW w:type="dxa" w:w="100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加權差</w:t>
            </w:r>
          </w:p>
        </w:tc>
        <w:tc>
          <w:tcPr>
            <w:tcW w:type="dxa" w:w="208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解讀</w:t>
            </w:r>
          </w:p>
        </w:tc>
      </w:tr>
      <w:tr>
        <w:trPr>
          <w:cantSplit/>
        </w:trPr>
        <w:tc>
          <w:tcPr>
            <w:tcW w:type="dxa" w:w="7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K1</w:t>
            </w:r>
          </w:p>
        </w:tc>
        <w:tc>
          <w:tcPr>
            <w:tcW w:type="dxa" w:w="15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2,3,2,1,2</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5</w:t>
            </w:r>
          </w:p>
        </w:tc>
        <w:tc>
          <w:tcPr>
            <w:tcW w:type="dxa" w:w="115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10/5=2.00</w:t>
            </w:r>
          </w:p>
        </w:tc>
        <w:tc>
          <w:tcPr>
            <w:tcW w:type="dxa" w:w="72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93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1.00</w:t>
            </w:r>
          </w:p>
        </w:tc>
        <w:tc>
          <w:tcPr>
            <w:tcW w:type="dxa" w:w="7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30%</w:t>
            </w:r>
          </w:p>
        </w:tc>
        <w:tc>
          <w:tcPr>
            <w:tcW w:type="dxa" w:w="10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.30</w:t>
            </w:r>
          </w:p>
        </w:tc>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普遍需練習易讀結構。</w:t>
            </w:r>
          </w:p>
        </w:tc>
      </w:tr>
      <w:tr>
        <w:trPr>
          <w:cantSplit/>
        </w:trPr>
        <w:tc>
          <w:tcPr>
            <w:tcW w:type="dxa" w:w="79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K2</w:t>
            </w:r>
          </w:p>
        </w:tc>
        <w:tc>
          <w:tcPr>
            <w:tcW w:type="dxa" w:w="15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1,2,2,2,3</w:t>
            </w:r>
          </w:p>
        </w:tc>
        <w:tc>
          <w:tcPr>
            <w:tcW w:type="dxa" w:w="6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5</w:t>
            </w:r>
          </w:p>
        </w:tc>
        <w:tc>
          <w:tcPr>
            <w:tcW w:type="dxa" w:w="115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10/5=2.00</w:t>
            </w:r>
          </w:p>
        </w:tc>
        <w:tc>
          <w:tcPr>
            <w:tcW w:type="dxa" w:w="72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w:t>
            </w:r>
          </w:p>
        </w:tc>
        <w:tc>
          <w:tcPr>
            <w:tcW w:type="dxa" w:w="93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1.00</w:t>
            </w:r>
          </w:p>
        </w:tc>
        <w:tc>
          <w:tcPr>
            <w:tcW w:type="dxa" w:w="79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25%</w:t>
            </w:r>
          </w:p>
        </w:tc>
        <w:tc>
          <w:tcPr>
            <w:tcW w:type="dxa" w:w="100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.25</w:t>
            </w:r>
          </w:p>
        </w:tc>
        <w:tc>
          <w:tcPr>
            <w:tcW w:type="dxa" w:w="20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多數需標題與連結結構。</w:t>
            </w:r>
          </w:p>
        </w:tc>
      </w:tr>
      <w:tr>
        <w:trPr>
          <w:cantSplit/>
        </w:trPr>
        <w:tc>
          <w:tcPr>
            <w:tcW w:type="dxa" w:w="7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K3</w:t>
            </w:r>
          </w:p>
        </w:tc>
        <w:tc>
          <w:tcPr>
            <w:tcW w:type="dxa" w:w="15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1,2,1,2,2</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5</w:t>
            </w:r>
          </w:p>
        </w:tc>
        <w:tc>
          <w:tcPr>
            <w:tcW w:type="dxa" w:w="115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8/5=1.60</w:t>
            </w:r>
          </w:p>
        </w:tc>
        <w:tc>
          <w:tcPr>
            <w:tcW w:type="dxa" w:w="72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93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1.40</w:t>
            </w:r>
          </w:p>
        </w:tc>
        <w:tc>
          <w:tcPr>
            <w:tcW w:type="dxa" w:w="7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20%</w:t>
            </w:r>
          </w:p>
        </w:tc>
        <w:tc>
          <w:tcPr>
            <w:tcW w:type="dxa" w:w="10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.28</w:t>
            </w:r>
          </w:p>
        </w:tc>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群體最大平均落差。</w:t>
            </w:r>
          </w:p>
        </w:tc>
      </w:tr>
      <w:tr>
        <w:trPr>
          <w:cantSplit/>
        </w:trPr>
        <w:tc>
          <w:tcPr>
            <w:tcW w:type="dxa" w:w="792"/>
            <w:vAlign w:val="center"/>
            <w:tcMar>
              <w:top w:w="80" w:type="dxa"/>
              <w:start w:w="90" w:type="dxa"/>
              <w:bottom w:w="80" w:type="dxa"/>
              <w:end w:w="90" w:type="dxa"/>
            </w:tcMar>
            <w:shd w:fill="EEF3F7"/>
          </w:tcPr>
          <w:p>
            <w:pPr>
              <w:spacing w:after="0" w:before="0"/>
            </w:pPr>
            <w:r>
              <w:rPr>
                <w:sz w:val="19"/>
              </w:rPr>
              <w:t>K4</w:t>
            </w:r>
            <w:r>
              <w:rPr>
                <w:rFonts w:ascii="Microsoft JhengHei" w:hAnsi="Microsoft JhengHei" w:eastAsia="Microsoft JhengHei"/>
                <w:b w:val="0"/>
                <w:sz w:val="19"/>
              </w:rPr>
            </w:r>
          </w:p>
        </w:tc>
        <w:tc>
          <w:tcPr>
            <w:tcW w:type="dxa" w:w="1512"/>
            <w:vAlign w:val="center"/>
            <w:tcMar>
              <w:top w:w="80" w:type="dxa"/>
              <w:start w:w="90" w:type="dxa"/>
              <w:bottom w:w="80" w:type="dxa"/>
              <w:end w:w="90" w:type="dxa"/>
            </w:tcMar>
            <w:shd w:fill="EEF3F7"/>
          </w:tcPr>
          <w:p>
            <w:pPr>
              <w:spacing w:after="0" w:before="0"/>
            </w:pPr>
            <w:r>
              <w:rPr>
                <w:sz w:val="19"/>
              </w:rPr>
              <w:t>2,2,3,2,1</w:t>
            </w:r>
            <w:r>
              <w:rPr>
                <w:rFonts w:ascii="Microsoft JhengHei" w:hAnsi="Microsoft JhengHei" w:eastAsia="Microsoft JhengHei"/>
                <w:b w:val="0"/>
                <w:sz w:val="19"/>
              </w:rPr>
            </w:r>
          </w:p>
        </w:tc>
        <w:tc>
          <w:tcPr>
            <w:tcW w:type="dxa" w:w="648"/>
            <w:vAlign w:val="center"/>
            <w:tcMar>
              <w:top w:w="80" w:type="dxa"/>
              <w:start w:w="90" w:type="dxa"/>
              <w:bottom w:w="80" w:type="dxa"/>
              <w:end w:w="90" w:type="dxa"/>
            </w:tcMar>
            <w:shd w:fill="EEF3F7"/>
          </w:tcPr>
          <w:p>
            <w:pPr>
              <w:spacing w:after="0" w:before="0"/>
            </w:pPr>
            <w:r>
              <w:rPr>
                <w:sz w:val="19"/>
              </w:rPr>
              <w:t>5</w:t>
            </w:r>
            <w:r>
              <w:rPr>
                <w:rFonts w:ascii="Microsoft JhengHei" w:hAnsi="Microsoft JhengHei" w:eastAsia="Microsoft JhengHei"/>
                <w:b w:val="0"/>
                <w:sz w:val="19"/>
              </w:rPr>
            </w:r>
          </w:p>
        </w:tc>
        <w:tc>
          <w:tcPr>
            <w:tcW w:type="dxa" w:w="1152"/>
            <w:vAlign w:val="center"/>
            <w:tcMar>
              <w:top w:w="80" w:type="dxa"/>
              <w:start w:w="90" w:type="dxa"/>
              <w:bottom w:w="80" w:type="dxa"/>
              <w:end w:w="90" w:type="dxa"/>
            </w:tcMar>
            <w:shd w:fill="EEF3F7"/>
          </w:tcPr>
          <w:p>
            <w:pPr>
              <w:spacing w:after="0" w:before="0"/>
            </w:pPr>
            <w:r>
              <w:rPr>
                <w:sz w:val="19"/>
              </w:rPr>
              <w:t>10/5=2.00</w:t>
            </w:r>
            <w:r>
              <w:rPr>
                <w:rFonts w:ascii="Microsoft JhengHei" w:hAnsi="Microsoft JhengHei" w:eastAsia="Microsoft JhengHei"/>
                <w:b w:val="0"/>
                <w:sz w:val="19"/>
              </w:rPr>
            </w:r>
          </w:p>
        </w:tc>
        <w:tc>
          <w:tcPr>
            <w:tcW w:type="dxa" w:w="720"/>
            <w:vAlign w:val="center"/>
            <w:tcMar>
              <w:top w:w="80" w:type="dxa"/>
              <w:start w:w="90" w:type="dxa"/>
              <w:bottom w:w="80" w:type="dxa"/>
              <w:end w:w="90" w:type="dxa"/>
            </w:tcMar>
            <w:shd w:fill="EEF3F7"/>
          </w:tcPr>
          <w:p>
            <w:pPr>
              <w:spacing w:after="0" w:before="0"/>
            </w:pPr>
            <w:r>
              <w:rPr>
                <w:sz w:val="19"/>
              </w:rPr>
              <w:t>3</w:t>
            </w:r>
            <w:r>
              <w:rPr>
                <w:rFonts w:ascii="Microsoft JhengHei" w:hAnsi="Microsoft JhengHei" w:eastAsia="Microsoft JhengHei"/>
                <w:b w:val="0"/>
                <w:sz w:val="19"/>
              </w:rPr>
            </w:r>
          </w:p>
        </w:tc>
        <w:tc>
          <w:tcPr>
            <w:tcW w:type="dxa" w:w="936"/>
            <w:vAlign w:val="center"/>
            <w:tcMar>
              <w:top w:w="80" w:type="dxa"/>
              <w:start w:w="90" w:type="dxa"/>
              <w:bottom w:w="80" w:type="dxa"/>
              <w:end w:w="90" w:type="dxa"/>
            </w:tcMar>
            <w:shd w:fill="EEF3F7"/>
          </w:tcPr>
          <w:p>
            <w:pPr>
              <w:spacing w:after="0" w:before="0"/>
            </w:pPr>
            <w:r>
              <w:rPr>
                <w:sz w:val="19"/>
              </w:rPr>
              <w:t>1.00</w:t>
            </w:r>
            <w:r>
              <w:rPr>
                <w:rFonts w:ascii="Microsoft JhengHei" w:hAnsi="Microsoft JhengHei" w:eastAsia="Microsoft JhengHei"/>
                <w:b w:val="0"/>
                <w:sz w:val="19"/>
              </w:rPr>
            </w:r>
          </w:p>
        </w:tc>
        <w:tc>
          <w:tcPr>
            <w:tcW w:type="dxa" w:w="792"/>
            <w:vAlign w:val="center"/>
            <w:tcMar>
              <w:top w:w="80" w:type="dxa"/>
              <w:start w:w="90" w:type="dxa"/>
              <w:bottom w:w="80" w:type="dxa"/>
              <w:end w:w="90" w:type="dxa"/>
            </w:tcMar>
            <w:shd w:fill="EEF3F7"/>
          </w:tcPr>
          <w:p>
            <w:pPr>
              <w:spacing w:after="0" w:before="0"/>
            </w:pPr>
            <w:r>
              <w:rPr>
                <w:sz w:val="19"/>
              </w:rPr>
              <w:t>25%</w:t>
            </w:r>
            <w:r>
              <w:rPr>
                <w:rFonts w:ascii="Microsoft JhengHei" w:hAnsi="Microsoft JhengHei" w:eastAsia="Microsoft JhengHei"/>
                <w:b w:val="0"/>
                <w:sz w:val="19"/>
              </w:rPr>
            </w:r>
          </w:p>
        </w:tc>
        <w:tc>
          <w:tcPr>
            <w:tcW w:type="dxa" w:w="1008"/>
            <w:vAlign w:val="center"/>
            <w:tcMar>
              <w:top w:w="80" w:type="dxa"/>
              <w:start w:w="90" w:type="dxa"/>
              <w:bottom w:w="80" w:type="dxa"/>
              <w:end w:w="90" w:type="dxa"/>
            </w:tcMar>
            <w:shd w:fill="EEF3F7"/>
          </w:tcPr>
          <w:p>
            <w:pPr>
              <w:spacing w:after="0" w:before="0"/>
            </w:pPr>
            <w:r>
              <w:rPr>
                <w:sz w:val="19"/>
              </w:rPr>
              <w:t>0.25</w:t>
            </w:r>
            <w:r>
              <w:rPr>
                <w:rFonts w:ascii="Microsoft JhengHei" w:hAnsi="Microsoft JhengHei" w:eastAsia="Microsoft JhengHei"/>
                <w:b w:val="0"/>
                <w:sz w:val="19"/>
              </w:rPr>
            </w:r>
          </w:p>
        </w:tc>
        <w:tc>
          <w:tcPr>
            <w:tcW w:type="dxa" w:w="1090"/>
          </w:tcPr>
          <w:p>
            <w:r>
              <w:t>含風險門檻；學員樣本五必須補強。</w:t>
            </w:r>
          </w:p>
        </w:tc>
      </w:tr>
      <w:tr>
        <w:trPr>
          <w:cantSplit/>
        </w:trPr>
        <w:tc>
          <w:tcPr>
            <w:tcW w:type="dxa" w:w="7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加權總計</w:t>
            </w:r>
          </w:p>
        </w:tc>
        <w:tc>
          <w:tcPr>
            <w:tcW w:type="dxa" w:w="15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N=5；20個能力分數</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20</w:t>
            </w:r>
          </w:p>
        </w:tc>
        <w:tc>
          <w:tcPr>
            <w:tcW w:type="dxa" w:w="115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未加權38/20=1.90</w:t>
            </w:r>
          </w:p>
        </w:tc>
        <w:tc>
          <w:tcPr>
            <w:tcW w:type="dxa" w:w="72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w:t>
            </w:r>
          </w:p>
        </w:tc>
        <w:tc>
          <w:tcPr>
            <w:tcW w:type="dxa" w:w="93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w:t>
            </w:r>
          </w:p>
        </w:tc>
        <w:tc>
          <w:tcPr>
            <w:tcW w:type="dxa" w:w="7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100%</w:t>
            </w:r>
          </w:p>
        </w:tc>
        <w:tc>
          <w:tcPr>
            <w:tcW w:type="dxa" w:w="10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1.08</w:t>
            </w:r>
          </w:p>
        </w:tc>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加權平均1.92；所有數字均為合成示例。</w:t>
            </w:r>
          </w:p>
        </w:tc>
      </w:tr>
    </w:tbl>
    <w:p>
      <w:pPr>
        <w:spacing w:after="20"/>
      </w:pPr>
    </w:p>
    <w:p>
      <w:pPr>
        <w:spacing w:after="100" w:line="271" w:lineRule="auto"/>
      </w:pPr>
      <w:r>
        <w:rPr>
          <w:rFonts w:ascii="Microsoft JhengHei" w:hAnsi="Microsoft JhengHei" w:eastAsia="Microsoft JhengHei"/>
          <w:i w:val="0"/>
          <w:sz w:val="22"/>
        </w:rPr>
        <w:t>逐步算法：能力平均 = 該能力五人分數合計 ÷ 5；目標差 = max(0, 3 − 能力平均)；加權差 = 目標差 × 權重。K1/K2/K3/K4加權差合計 = .30+.25+.28+.25 = 1.08；加權平均 = 2.00×.30 + 2.00×.25 + 1.60×.20 + 2.00×.25 = 1.92。</w:t>
      </w:r>
    </w:p>
    <w:p>
      <w:pPr>
        <w:spacing w:after="100" w:line="271" w:lineRule="auto"/>
      </w:pPr>
      <w:r>
        <w:rPr>
          <w:rFonts w:ascii="Microsoft JhengHei" w:hAnsi="Microsoft JhengHei" w:eastAsia="Microsoft JhengHei"/>
          <w:i w:val="0"/>
          <w:sz w:val="22"/>
        </w:rPr>
        <w:t>N/O不納入分子或分母，需補測；本例每人四項都觀察到，故每項n=5。分數只顯示工作樣本表現，不能推論人格、志工價值、出席或協會整體能力。</w:t>
      </w:r>
    </w:p>
    <w:p>
      <w:pPr>
        <w:pStyle w:val="Heading2"/>
        <w:keepNext/>
      </w:pPr>
      <w:r>
        <w:rPr>
          <w:rFonts w:ascii="Microsoft JhengHei" w:hAnsi="Microsoft JhengHei" w:eastAsia="Microsoft JhengHei"/>
          <w:sz w:val="22"/>
        </w:rPr>
        <w:t>6.2 個別缺口轉為支持方式</w:t>
      </w:r>
    </w:p>
    <w:p>
      <w:pPr>
        <w:keepNext/>
        <w:spacing w:before="80" w:after="40"/>
      </w:pPr>
      <w:r>
        <w:rPr>
          <w:rFonts w:ascii="Microsoft JhengHei" w:hAnsi="Microsoft JhengHei" w:eastAsia="Microsoft JhengHei"/>
          <w:b/>
          <w:color w:val="007781"/>
          <w:sz w:val="19"/>
        </w:rPr>
        <w:t>表 17｜個人缺口轉為課程支持方式</w:t>
      </w:r>
    </w:p>
    <w:tbl>
      <w:tblPr>
        <w:tblStyle w:val="TableGrid"/>
        <w:tblW w:type="auto" w:w="0"/>
        <w:jc w:val="center"/>
        <w:tblLayout w:type="fixed"/>
        <w:tblLook w:firstColumn="1" w:firstRow="1" w:lastColumn="0" w:lastRow="0" w:noHBand="0" w:noVBand="1" w:val="04A0"/>
      </w:tblPr>
      <w:tblGrid>
        <w:gridCol w:w="1961"/>
        <w:gridCol w:w="1961"/>
        <w:gridCol w:w="1961"/>
        <w:gridCol w:w="1961"/>
        <w:gridCol w:w="1961"/>
      </w:tblGrid>
      <w:tr>
        <w:trPr>
          <w:tblHeader w:val="true"/>
          <w:cantSplit/>
        </w:trPr>
        <w:tc>
          <w:tcPr>
            <w:tcW w:type="dxa" w:w="100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學員</w:t>
            </w:r>
          </w:p>
        </w:tc>
        <w:tc>
          <w:tcPr>
            <w:tcW w:type="dxa" w:w="180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低於目標的項目</w:t>
            </w:r>
          </w:p>
        </w:tc>
        <w:tc>
          <w:tcPr>
            <w:tcW w:type="dxa" w:w="151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優先處理</w:t>
            </w:r>
          </w:p>
        </w:tc>
        <w:tc>
          <w:tcPr>
            <w:tcW w:type="dxa" w:w="259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調整方式</w:t>
            </w:r>
          </w:p>
        </w:tc>
        <w:tc>
          <w:tcPr>
            <w:tcW w:type="dxa" w:w="273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退件/完成條件</w:t>
            </w:r>
          </w:p>
        </w:tc>
      </w:tr>
      <w:tr>
        <w:trPr>
          <w:cantSplit/>
        </w:trPr>
        <w:tc>
          <w:tcPr>
            <w:tcW w:type="dxa" w:w="10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學員樣本一</w:t>
            </w:r>
          </w:p>
        </w:tc>
        <w:tc>
          <w:tcPr>
            <w:tcW w:type="dxa" w:w="180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K1=2,K2=1,K3=1,K4=2</w:t>
            </w:r>
          </w:p>
        </w:tc>
        <w:tc>
          <w:tcPr>
            <w:tcW w:type="dxa" w:w="15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易讀文字、文件結構與圖片替代；並補上來源查證</w:t>
            </w:r>
          </w:p>
        </w:tc>
        <w:tc>
          <w:tcPr>
            <w:tcW w:type="dxa" w:w="25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先依原稿逐項保留活動目的、參加條件、步驟與聯絡，再做分段改寫；配合逐項檢查表、同伴演練。</w:t>
            </w:r>
          </w:p>
        </w:tc>
        <w:tc>
          <w:tcPr>
            <w:tcW w:type="dxa" w:w="273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平行任務四項各≥3；K1目的、條件、步驟、聯絡均不得有關鍵遺漏；缺證據不判通過。</w:t>
            </w:r>
          </w:p>
        </w:tc>
      </w:tr>
      <w:tr>
        <w:trPr>
          <w:cantSplit/>
        </w:trPr>
        <w:tc>
          <w:tcPr>
            <w:tcW w:type="dxa" w:w="100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學員樣本二</w:t>
            </w:r>
          </w:p>
        </w:tc>
        <w:tc>
          <w:tcPr>
            <w:tcW w:type="dxa" w:w="180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K2/3/4=2</w:t>
            </w:r>
          </w:p>
        </w:tc>
        <w:tc>
          <w:tcPr>
            <w:tcW w:type="dxa" w:w="15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描述性連結、替代文字、來源日期</w:t>
            </w:r>
          </w:p>
        </w:tc>
        <w:tc>
          <w:tcPr>
            <w:tcW w:type="dxa" w:w="259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保留易讀文字強項，使用有/無來源對照任務。</w:t>
            </w:r>
          </w:p>
        </w:tc>
        <w:tc>
          <w:tcPr>
            <w:tcW w:type="dxa" w:w="273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K4要明示未核實資訊，不可無據宣稱。</w:t>
            </w:r>
          </w:p>
        </w:tc>
      </w:tr>
      <w:tr>
        <w:trPr>
          <w:cantSplit/>
        </w:trPr>
        <w:tc>
          <w:tcPr>
            <w:tcW w:type="dxa" w:w="10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學員樣本三</w:t>
            </w:r>
          </w:p>
        </w:tc>
        <w:tc>
          <w:tcPr>
            <w:tcW w:type="dxa" w:w="180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K1/2=2,K3=1</w:t>
            </w:r>
          </w:p>
        </w:tc>
        <w:tc>
          <w:tcPr>
            <w:tcW w:type="dxa" w:w="15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易讀編修與資訊圖轉寫</w:t>
            </w:r>
          </w:p>
        </w:tc>
        <w:tc>
          <w:tcPr>
            <w:tcW w:type="dxa" w:w="25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分組示範長句拆解及資訊對照。</w:t>
            </w:r>
          </w:p>
        </w:tc>
        <w:tc>
          <w:tcPr>
            <w:tcW w:type="dxa" w:w="273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至少能引用替代文字和正文一致性證據。</w:t>
            </w:r>
          </w:p>
        </w:tc>
      </w:tr>
      <w:tr>
        <w:trPr>
          <w:cantSplit/>
        </w:trPr>
        <w:tc>
          <w:tcPr>
            <w:tcW w:type="dxa" w:w="100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學員樣本四</w:t>
            </w:r>
          </w:p>
        </w:tc>
        <w:tc>
          <w:tcPr>
            <w:tcW w:type="dxa" w:w="180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K1=1,K2/3/4=2</w:t>
            </w:r>
          </w:p>
        </w:tc>
        <w:tc>
          <w:tcPr>
            <w:tcW w:type="dxa" w:w="15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先完整保留條件，再改寫</w:t>
            </w:r>
          </w:p>
        </w:tc>
        <w:tc>
          <w:tcPr>
            <w:tcW w:type="dxa" w:w="259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步驟卡、雙人互檢、延長練習。</w:t>
            </w:r>
          </w:p>
        </w:tc>
        <w:tc>
          <w:tcPr>
            <w:tcW w:type="dxa" w:w="273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關鍵條件零遺漏，四項各≥3。</w:t>
            </w:r>
          </w:p>
        </w:tc>
      </w:tr>
      <w:tr>
        <w:trPr>
          <w:cantSplit/>
        </w:trPr>
        <w:tc>
          <w:tcPr>
            <w:tcW w:type="dxa" w:w="10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學員樣本五</w:t>
            </w:r>
          </w:p>
        </w:tc>
        <w:tc>
          <w:tcPr>
            <w:tcW w:type="dxa" w:w="180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K1=2,K3=2,K4=1</w:t>
            </w:r>
          </w:p>
        </w:tc>
        <w:tc>
          <w:tcPr>
            <w:tcW w:type="dxa" w:w="15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可及資訊查證為最高風險</w:t>
            </w:r>
          </w:p>
        </w:tc>
        <w:tc>
          <w:tcPr>
            <w:tcW w:type="dxa" w:w="25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提供來源查核清單及錯誤保證更正演練。</w:t>
            </w:r>
          </w:p>
        </w:tc>
        <w:tc>
          <w:tcPr>
            <w:tcW w:type="dxa" w:w="273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K4不足3一律未達整體門檻；補評後記新值。</w:t>
            </w:r>
          </w:p>
        </w:tc>
      </w:tr>
    </w:tbl>
    <w:p>
      <w:pPr>
        <w:spacing w:after="20"/>
      </w:pPr>
    </w:p>
    <w:p>
      <w:pPr>
        <w:pStyle w:val="Heading2"/>
        <w:keepNext/>
      </w:pPr>
      <w:r>
        <w:rPr>
          <w:rFonts w:ascii="Microsoft JhengHei" w:hAnsi="Microsoft JhengHei" w:eastAsia="Microsoft JhengHei"/>
          <w:sz w:val="22"/>
        </w:rPr>
        <w:t>6.3 三種課程方向比較</w:t>
      </w:r>
    </w:p>
    <w:p>
      <w:pPr>
        <w:spacing w:after="100" w:line="271" w:lineRule="auto"/>
      </w:pPr>
      <w:r>
        <w:rPr>
          <w:rFonts w:ascii="Microsoft JhengHei" w:hAnsi="Microsoft JhengHei" w:eastAsia="Microsoft JhengHei"/>
          <w:i w:val="0"/>
          <w:sz w:val="22"/>
        </w:rPr>
        <w:t>五點量尺：1=低、5=高；每項方案得分為各準則分數×權重後加總再除以100。權重源自本文件的合成決策假設，正式使用須由授權者確認。</w:t>
      </w:r>
    </w:p>
    <w:p>
      <w:pPr>
        <w:keepNext/>
        <w:spacing w:before="80" w:after="40"/>
      </w:pPr>
      <w:r>
        <w:rPr>
          <w:rFonts w:ascii="Microsoft JhengHei" w:hAnsi="Microsoft JhengHei" w:eastAsia="Microsoft JhengHei"/>
          <w:b/>
          <w:color w:val="007781"/>
          <w:sz w:val="19"/>
        </w:rPr>
        <w:t>表 18｜A/B/C課程選擇之權重計分</w:t>
      </w:r>
    </w:p>
    <w:tbl>
      <w:tblPr>
        <w:tblStyle w:val="TableGrid"/>
        <w:tblW w:type="auto" w:w="0"/>
        <w:jc w:val="center"/>
        <w:tblLayout w:type="fixed"/>
        <w:tblLook w:firstColumn="1" w:firstRow="1" w:lastColumn="0" w:lastRow="0" w:noHBand="0" w:noVBand="1" w:val="04A0"/>
      </w:tblPr>
      <w:tblGrid>
        <w:gridCol w:w="1634"/>
        <w:gridCol w:w="1634"/>
        <w:gridCol w:w="1634"/>
        <w:gridCol w:w="1634"/>
        <w:gridCol w:w="1634"/>
        <w:gridCol w:w="1634"/>
      </w:tblGrid>
      <w:tr>
        <w:trPr>
          <w:tblHeader w:val="true"/>
          <w:cantSplit/>
        </w:trPr>
        <w:tc>
          <w:tcPr>
            <w:tcW w:type="dxa" w:w="180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方案</w:t>
            </w:r>
          </w:p>
        </w:tc>
        <w:tc>
          <w:tcPr>
            <w:tcW w:type="dxa" w:w="158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能力落差適配35%</w:t>
            </w:r>
          </w:p>
        </w:tc>
        <w:tc>
          <w:tcPr>
            <w:tcW w:type="dxa" w:w="144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個別實作25%</w:t>
            </w:r>
          </w:p>
        </w:tc>
        <w:tc>
          <w:tcPr>
            <w:tcW w:type="dxa" w:w="144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支持/可及20%</w:t>
            </w:r>
          </w:p>
        </w:tc>
        <w:tc>
          <w:tcPr>
            <w:tcW w:type="dxa" w:w="144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時間負擔20%</w:t>
            </w:r>
          </w:p>
        </w:tc>
        <w:tc>
          <w:tcPr>
            <w:tcW w:type="dxa" w:w="230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計算及限制</w:t>
            </w:r>
          </w:p>
        </w:tc>
      </w:tr>
      <w:tr>
        <w:trPr>
          <w:cantSplit/>
        </w:trPr>
        <w:tc>
          <w:tcPr>
            <w:tcW w:type="dxa" w:w="180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A｜單向講授180分鐘</w:t>
            </w:r>
          </w:p>
        </w:tc>
        <w:tc>
          <w:tcPr>
            <w:tcW w:type="dxa" w:w="158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3→105</w:t>
            </w:r>
          </w:p>
        </w:tc>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2→50</w:t>
            </w:r>
          </w:p>
        </w:tc>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2→40</w:t>
            </w:r>
          </w:p>
        </w:tc>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4→80</w:t>
            </w:r>
          </w:p>
        </w:tc>
        <w:tc>
          <w:tcPr>
            <w:tcW w:type="dxa" w:w="230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275/100=2.75；時間短但工作樣本練習不足。</w:t>
            </w:r>
          </w:p>
        </w:tc>
      </w:tr>
      <w:tr>
        <w:trPr>
          <w:cantSplit/>
        </w:trPr>
        <w:tc>
          <w:tcPr>
            <w:tcW w:type="dxa" w:w="180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B｜小班編修工作坊300分鐘</w:t>
            </w:r>
          </w:p>
        </w:tc>
        <w:tc>
          <w:tcPr>
            <w:tcW w:type="dxa" w:w="158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5→175</w:t>
            </w:r>
          </w:p>
        </w:tc>
        <w:tc>
          <w:tcPr>
            <w:tcW w:type="dxa" w:w="14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5→125</w:t>
            </w:r>
          </w:p>
        </w:tc>
        <w:tc>
          <w:tcPr>
            <w:tcW w:type="dxa" w:w="14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5→100</w:t>
            </w:r>
          </w:p>
        </w:tc>
        <w:tc>
          <w:tcPr>
            <w:tcW w:type="dxa" w:w="14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4→80</w:t>
            </w:r>
          </w:p>
        </w:tc>
        <w:tc>
          <w:tcPr>
            <w:tcW w:type="dxa" w:w="230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480/100=4.80；示例首選，仍須核師資、時段及教材授權。</w:t>
            </w:r>
          </w:p>
        </w:tc>
      </w:tr>
      <w:tr>
        <w:trPr>
          <w:cantSplit/>
        </w:trPr>
        <w:tc>
          <w:tcPr>
            <w:tcW w:type="dxa" w:w="180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C｜自學數位教材240分鐘</w:t>
            </w:r>
          </w:p>
        </w:tc>
        <w:tc>
          <w:tcPr>
            <w:tcW w:type="dxa" w:w="158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3→105</w:t>
            </w:r>
          </w:p>
        </w:tc>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3→75</w:t>
            </w:r>
          </w:p>
        </w:tc>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3→60</w:t>
            </w:r>
          </w:p>
        </w:tc>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3→60</w:t>
            </w:r>
          </w:p>
        </w:tc>
        <w:tc>
          <w:tcPr>
            <w:tcW w:type="dxa" w:w="230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300/100=3.00；可彈性學習，但即時回饋與K4查證需補設。</w:t>
            </w:r>
          </w:p>
        </w:tc>
      </w:tr>
    </w:tbl>
    <w:p>
      <w:pPr>
        <w:spacing w:after="20"/>
      </w:pPr>
    </w:p>
    <w:tbl>
      <w:tblPr>
        <w:tblStyle w:val="TableGrid"/>
        <w:tblW w:type="auto" w:w="0"/>
        <w:jc w:val="center"/>
        <w:tblLook w:firstColumn="1" w:firstRow="1" w:lastColumn="0" w:lastRow="0" w:noHBand="0" w:noVBand="1" w:val="04A0"/>
      </w:tblPr>
      <w:tblGrid>
        <w:gridCol w:w="9807"/>
      </w:tblGrid>
      <w:tr>
        <w:trPr>
          <w:cantSplit/>
        </w:trPr>
        <w:tc>
          <w:tcPr>
            <w:tcW w:type="dxa" w:w="9807"/>
            <w:shd w:fill="FFF2CC"/>
            <w:tcMar>
              <w:top w:w="130" w:type="dxa"/>
              <w:start w:w="150" w:type="dxa"/>
              <w:bottom w:w="130" w:type="dxa"/>
              <w:end w:w="150" w:type="dxa"/>
            </w:tcMar>
          </w:tcPr>
          <w:p>
            <w:pPr>
              <w:spacing w:after="40"/>
            </w:pPr>
            <w:r>
              <w:rPr>
                <w:sz w:val="19"/>
              </w:rPr>
            </w:r>
            <w:r>
              <w:rPr>
                <w:rFonts w:ascii="Microsoft JhengHei" w:hAnsi="Microsoft JhengHei" w:eastAsia="Microsoft JhengHei"/>
                <w:b/>
                <w:color w:val="915200"/>
                <w:sz w:val="22"/>
              </w:rPr>
              <w:t>示例選擇理由</w:t>
            </w:r>
          </w:p>
          <w:p>
            <w:pPr>
              <w:spacing w:after="0" w:line="264" w:lineRule="auto"/>
            </w:pPr>
            <w:r>
              <w:rPr>
                <w:rFonts w:ascii="Microsoft JhengHei" w:hAnsi="Microsoft JhengHei" w:eastAsia="Microsoft JhengHei"/>
                <w:sz w:val="21"/>
              </w:rPr>
              <w:t>方案B對 K1–K4 均有同難度實作和個別回饋，尤其能處理 K3 群體落差及 K4 風險門檻；其4.80僅是虛構量化比較，表示「本示例如何選擇」，不表示協會已核准或取得資源。若真實師資/教材/可及場地未核實，維持「待核」，不得逕行排課。</w:t>
            </w:r>
          </w:p>
        </w:tc>
      </w:tr>
    </w:tbl>
    <w:p>
      <w:pPr>
        <w:spacing w:after="20"/>
      </w:pPr>
    </w:p>
    <w:p>
      <w:r>
        <w:rPr>
          <w:rFonts w:ascii="Microsoft JhengHei" w:hAnsi="Microsoft JhengHei" w:eastAsia="Microsoft JhengHei"/>
          <w:sz w:val="22"/>
        </w:rPr>
        <w:br w:type="page"/>
      </w:r>
    </w:p>
    <w:p>
      <w:pPr>
        <w:pStyle w:val="Heading1"/>
        <w:keepNext/>
      </w:pPr>
      <w:r>
        <w:rPr>
          <w:rFonts w:ascii="Microsoft JhengHei" w:hAnsi="Microsoft JhengHei" w:eastAsia="Microsoft JhengHei"/>
          <w:sz w:val="22"/>
        </w:rPr>
        <w:t>7｜以落差導出的課程規劃書（完整示範）</w:t>
      </w:r>
    </w:p>
    <w:p>
      <w:pPr>
        <w:keepNext/>
        <w:spacing w:before="80" w:after="40"/>
      </w:pPr>
      <w:r>
        <w:rPr>
          <w:rFonts w:ascii="Microsoft JhengHei" w:hAnsi="Microsoft JhengHei" w:eastAsia="Microsoft JhengHei"/>
          <w:b/>
          <w:color w:val="007781"/>
          <w:sz w:val="19"/>
        </w:rPr>
        <w:t>表 19｜規劃欄位、建議方案與真實核定前提</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172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規劃欄</w:t>
            </w:r>
          </w:p>
        </w:tc>
        <w:tc>
          <w:tcPr>
            <w:tcW w:type="dxa" w:w="396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合成示例方案</w:t>
            </w:r>
          </w:p>
        </w:tc>
        <w:tc>
          <w:tcPr>
            <w:tcW w:type="dxa" w:w="424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真實替換/核定前要求</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課程名稱</w:t>
            </w:r>
          </w:p>
        </w:tc>
        <w:tc>
          <w:tcPr>
            <w:tcW w:type="dxa" w:w="39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易讀活動資訊編修與無障礙指引（SAMPLE）</w:t>
            </w:r>
          </w:p>
        </w:tc>
        <w:tc>
          <w:tcPr>
            <w:tcW w:type="dxa" w:w="42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需依真實工作任務、課程權責及實際受訓對象核定。</w:t>
            </w:r>
          </w:p>
        </w:tc>
      </w:tr>
      <w:tr>
        <w:trPr>
          <w:cantSplit/>
        </w:trPr>
        <w:tc>
          <w:tcPr>
            <w:tcW w:type="dxa" w:w="172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設計依據</w:t>
            </w:r>
          </w:p>
        </w:tc>
        <w:tc>
          <w:tcPr>
            <w:tcW w:type="dxa" w:w="3960"/>
            <w:vAlign w:val="center"/>
            <w:tcMar>
              <w:top w:w="80" w:type="dxa"/>
              <w:start w:w="90" w:type="dxa"/>
              <w:bottom w:w="80" w:type="dxa"/>
              <w:end w:w="90" w:type="dxa"/>
            </w:tcMar>
            <w:shd w:fill="EEF3F7"/>
          </w:tcPr>
          <w:p>
            <w:r>
              <w:t>志工團隊資訊編修示例前測平均K1=2.0、K2=2.0、K3=1.6、K4=2.0；K4為最低安全門檻。</w:t>
            </w:r>
          </w:p>
        </w:tc>
        <w:tc>
          <w:tcPr>
            <w:tcW w:type="dxa" w:w="42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正式計畫須綁定可核實個別樣本及實際n，不引用本例數字。</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建議對象/人數</w:t>
            </w:r>
          </w:p>
        </w:tc>
        <w:tc>
          <w:tcPr>
            <w:tcW w:type="dxa" w:w="39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示例：承辦活動資訊整理的志工；5人演示。</w:t>
            </w:r>
          </w:p>
        </w:tc>
        <w:tc>
          <w:tcPr>
            <w:tcW w:type="dxa" w:w="42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不宣稱協會現有人數/職務；依當期名冊與任務授權填寫。</w:t>
            </w:r>
          </w:p>
        </w:tc>
      </w:tr>
      <w:tr>
        <w:trPr>
          <w:cantSplit/>
        </w:trPr>
        <w:tc>
          <w:tcPr>
            <w:tcW w:type="dxa" w:w="172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入班條件</w:t>
            </w:r>
          </w:p>
        </w:tc>
        <w:tc>
          <w:tcPr>
            <w:tcW w:type="dxa" w:w="396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能開啟指定文字文件；不要求正式無障礙專業資格。</w:t>
            </w:r>
          </w:p>
        </w:tc>
        <w:tc>
          <w:tcPr>
            <w:tcW w:type="dxa" w:w="42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任何必要條件須有工作分析依據、合理支持與替代方式。</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課程總時數</w:t>
            </w:r>
          </w:p>
        </w:tc>
        <w:tc>
          <w:tcPr>
            <w:tcW w:type="dxa" w:w="39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300分鐘（5小時）；前測另30分鐘。</w:t>
            </w:r>
          </w:p>
        </w:tc>
        <w:tc>
          <w:tcPr>
            <w:tcW w:type="dxa" w:w="42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依真實課程、休息及場地時程再次核算。</w:t>
            </w:r>
          </w:p>
        </w:tc>
      </w:tr>
      <w:tr>
        <w:trPr>
          <w:cantSplit/>
        </w:trPr>
        <w:tc>
          <w:tcPr>
            <w:tcW w:type="dxa" w:w="172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課程目標</w:t>
            </w:r>
          </w:p>
        </w:tc>
        <w:tc>
          <w:tcPr>
            <w:tcW w:type="dxa" w:w="396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完成一份易讀活動通知、具描述性結構及圖片替代資訊，並對場地/移動資訊註明來源、日期或待確認。</w:t>
            </w:r>
          </w:p>
        </w:tc>
        <w:tc>
          <w:tcPr>
            <w:tcW w:type="dxa" w:w="42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以可觀察作品、量規和門檻檢查；不宣稱確保任何場地實際可及。</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師資/教材</w:t>
            </w:r>
          </w:p>
        </w:tc>
        <w:tc>
          <w:tcPr>
            <w:tcW w:type="dxa" w:w="39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師資能力待核；教材為自編SAMPLE任務稿v1.0及檢查表。</w:t>
            </w:r>
          </w:p>
        </w:tc>
        <w:tc>
          <w:tcPr>
            <w:tcW w:type="dxa" w:w="42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核對真實師資資格/授權、教材來源及使用權；未核不得寫已聘/已取得。</w:t>
            </w:r>
          </w:p>
        </w:tc>
      </w:tr>
      <w:tr>
        <w:trPr>
          <w:cantSplit/>
        </w:trPr>
        <w:tc>
          <w:tcPr>
            <w:tcW w:type="dxa" w:w="172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學習環境</w:t>
            </w:r>
          </w:p>
        </w:tc>
        <w:tc>
          <w:tcPr>
            <w:tcW w:type="dxa" w:w="396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示例：可調字體的數位文件與安靜小組練習；提供口頭/文字說明。</w:t>
            </w:r>
          </w:p>
        </w:tc>
        <w:tc>
          <w:tcPr>
            <w:tcW w:type="dxa" w:w="42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場地及設備需求須事前詢問、實地確認與記錄來源。</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核定狀態</w:t>
            </w:r>
          </w:p>
        </w:tc>
        <w:tc>
          <w:tcPr>
            <w:tcW w:type="dxa" w:w="39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設計建議；沒有真實會議、核准或排課。</w:t>
            </w:r>
          </w:p>
        </w:tc>
        <w:tc>
          <w:tcPr>
            <w:tcW w:type="dxa" w:w="42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先查章程/權責表，核准文件需保存原件並索引。</w:t>
            </w:r>
          </w:p>
        </w:tc>
      </w:tr>
    </w:tbl>
    <w:p>
      <w:pPr>
        <w:spacing w:after="20"/>
      </w:pPr>
    </w:p>
    <w:p>
      <w:pPr>
        <w:pStyle w:val="Heading2"/>
        <w:keepNext/>
      </w:pPr>
      <w:r>
        <w:rPr>
          <w:rFonts w:ascii="Microsoft JhengHei" w:hAnsi="Microsoft JhengHei" w:eastAsia="Microsoft JhengHei"/>
          <w:sz w:val="22"/>
        </w:rPr>
        <w:t>7.1 五小時課程時程（合計可重算）</w:t>
      </w:r>
    </w:p>
    <w:p>
      <w:pPr>
        <w:keepNext/>
        <w:spacing w:before="80" w:after="40"/>
      </w:pPr>
      <w:r>
        <w:rPr>
          <w:rFonts w:ascii="Microsoft JhengHei" w:hAnsi="Microsoft JhengHei" w:eastAsia="Microsoft JhengHei"/>
          <w:b/>
          <w:color w:val="007781"/>
          <w:sz w:val="19"/>
        </w:rPr>
        <w:t>表 20｜課程單元時程與300分鐘核算</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cantSplit/>
        </w:trPr>
        <w:tc>
          <w:tcPr>
            <w:tcW w:type="dxa" w:w="144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順序/時間</w:t>
            </w:r>
          </w:p>
        </w:tc>
        <w:tc>
          <w:tcPr>
            <w:tcW w:type="dxa" w:w="187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單元與能力</w:t>
            </w:r>
          </w:p>
        </w:tc>
        <w:tc>
          <w:tcPr>
            <w:tcW w:type="dxa" w:w="374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學員活動/教材</w:t>
            </w:r>
          </w:p>
        </w:tc>
        <w:tc>
          <w:tcPr>
            <w:tcW w:type="dxa" w:w="288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評量證據/合格條件</w:t>
            </w:r>
          </w:p>
        </w:tc>
      </w:tr>
      <w:tr>
        <w:trPr>
          <w:cantSplit/>
        </w:trPr>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20分</w:t>
            </w:r>
          </w:p>
        </w:tc>
        <w:tc>
          <w:tcPr>
            <w:tcW w:type="dxa" w:w="18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導入、任務拆解；K1–K4</w:t>
            </w:r>
          </w:p>
        </w:tc>
        <w:tc>
          <w:tcPr>
            <w:tcW w:type="dxa" w:w="374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辨認受眾、任務、不可更動事實；SAMPLE任務卡。</w:t>
            </w:r>
          </w:p>
        </w:tc>
        <w:tc>
          <w:tcPr>
            <w:tcW w:type="dxa" w:w="288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口頭/書面說明關鍵條件；錯漏即回看來源。</w:t>
            </w:r>
          </w:p>
        </w:tc>
      </w:tr>
      <w:tr>
        <w:trPr>
          <w:cantSplit/>
        </w:trPr>
        <w:tc>
          <w:tcPr>
            <w:tcW w:type="dxa" w:w="14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55分</w:t>
            </w:r>
          </w:p>
        </w:tc>
        <w:tc>
          <w:tcPr>
            <w:tcW w:type="dxa" w:w="18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易讀文字；K1</w:t>
            </w:r>
          </w:p>
        </w:tc>
        <w:tc>
          <w:tcPr>
            <w:tcW w:type="dxa" w:w="374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拆長句、分步驟、保留資格與聯絡；前後稿。</w:t>
            </w:r>
          </w:p>
        </w:tc>
        <w:tc>
          <w:tcPr>
            <w:tcW w:type="dxa" w:w="288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逐項檢核目的/條件/步驟/聯絡/行動。</w:t>
            </w:r>
          </w:p>
        </w:tc>
      </w:tr>
      <w:tr>
        <w:trPr>
          <w:cantSplit/>
        </w:trPr>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55分</w:t>
            </w:r>
          </w:p>
        </w:tc>
        <w:tc>
          <w:tcPr>
            <w:tcW w:type="dxa" w:w="18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數位文件結構；K2</w:t>
            </w:r>
          </w:p>
        </w:tc>
        <w:tc>
          <w:tcPr>
            <w:tcW w:type="dxa" w:w="374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建立標題層級、描述連結、檢查讀序；DOCX練習檔。</w:t>
            </w:r>
          </w:p>
        </w:tc>
        <w:tc>
          <w:tcPr>
            <w:tcW w:type="dxa" w:w="288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結構檢核表，不能只有視覺粗體或「點此」。</w:t>
            </w:r>
          </w:p>
        </w:tc>
      </w:tr>
      <w:tr>
        <w:trPr>
          <w:cantSplit/>
        </w:trPr>
        <w:tc>
          <w:tcPr>
            <w:tcW w:type="dxa" w:w="14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45分</w:t>
            </w:r>
          </w:p>
        </w:tc>
        <w:tc>
          <w:tcPr>
            <w:tcW w:type="dxa" w:w="18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圖片與替代文字；K3</w:t>
            </w:r>
          </w:p>
        </w:tc>
        <w:tc>
          <w:tcPr>
            <w:tcW w:type="dxa" w:w="374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區分裝飾/資訊圖；寫替代說明並與正文互核。</w:t>
            </w:r>
          </w:p>
        </w:tc>
        <w:tc>
          <w:tcPr>
            <w:tcW w:type="dxa" w:w="288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圖文一致；必要資訊不只留在圖中。</w:t>
            </w:r>
          </w:p>
        </w:tc>
      </w:tr>
      <w:tr>
        <w:trPr>
          <w:cantSplit/>
        </w:trPr>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55分</w:t>
            </w:r>
          </w:p>
        </w:tc>
        <w:tc>
          <w:tcPr>
            <w:tcW w:type="dxa" w:w="18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來源查證與可及資訊；K4</w:t>
            </w:r>
          </w:p>
        </w:tc>
        <w:tc>
          <w:tcPr>
            <w:tcW w:type="dxa" w:w="374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查場地/移動/聯絡示例來源；練習未知事項限定語。</w:t>
            </w:r>
          </w:p>
        </w:tc>
        <w:tc>
          <w:tcPr>
            <w:tcW w:type="dxa" w:w="288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來源+日期+條件；未查證時明確待確認。</w:t>
            </w:r>
          </w:p>
        </w:tc>
      </w:tr>
      <w:tr>
        <w:trPr>
          <w:cantSplit/>
        </w:trPr>
        <w:tc>
          <w:tcPr>
            <w:tcW w:type="dxa" w:w="14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40分</w:t>
            </w:r>
          </w:p>
        </w:tc>
        <w:tc>
          <w:tcPr>
            <w:tcW w:type="dxa" w:w="18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整合編修工作坊；K1–K4</w:t>
            </w:r>
          </w:p>
        </w:tc>
        <w:tc>
          <w:tcPr>
            <w:tcW w:type="dxa" w:w="374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小組完成完整活動通知，交換量規覆核。</w:t>
            </w:r>
          </w:p>
        </w:tc>
        <w:tc>
          <w:tcPr>
            <w:tcW w:type="dxa" w:w="288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工作樣本四項各有定位；分歧逐項記錄。</w:t>
            </w:r>
          </w:p>
        </w:tc>
      </w:tr>
      <w:tr>
        <w:trPr>
          <w:cantSplit/>
        </w:trPr>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30分</w:t>
            </w:r>
          </w:p>
        </w:tc>
        <w:tc>
          <w:tcPr>
            <w:tcW w:type="dxa" w:w="18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後測與反思；K1–K4</w:t>
            </w:r>
          </w:p>
        </w:tc>
        <w:tc>
          <w:tcPr>
            <w:tcW w:type="dxa" w:w="374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以平行任務完成後測、回饋及後續計畫。</w:t>
            </w:r>
          </w:p>
        </w:tc>
        <w:tc>
          <w:tcPr>
            <w:tcW w:type="dxa" w:w="288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四項各≥3且加權分≥3.0；未達者訂補強。</w:t>
            </w:r>
          </w:p>
        </w:tc>
      </w:tr>
      <w:tr>
        <w:trPr>
          <w:cantSplit/>
        </w:trPr>
        <w:tc>
          <w:tcPr>
            <w:tcW w:type="dxa" w:w="14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合計</w:t>
            </w:r>
          </w:p>
        </w:tc>
        <w:tc>
          <w:tcPr>
            <w:tcW w:type="dxa" w:w="18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300分鐘=5小時</w:t>
            </w:r>
          </w:p>
        </w:tc>
        <w:tc>
          <w:tcPr>
            <w:tcW w:type="dxa" w:w="374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20+55+55+45+55+40+30=300。</w:t>
            </w:r>
          </w:p>
        </w:tc>
        <w:tc>
          <w:tcPr>
            <w:tcW w:type="dxa" w:w="288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課前前測30分另計，未納入課程總時數。</w:t>
            </w:r>
          </w:p>
        </w:tc>
      </w:tr>
    </w:tbl>
    <w:p>
      <w:pPr>
        <w:spacing w:after="20"/>
      </w:pPr>
    </w:p>
    <w:p>
      <w:pPr>
        <w:pStyle w:val="Heading2"/>
        <w:keepNext/>
      </w:pPr>
      <w:r>
        <w:rPr>
          <w:rFonts w:ascii="Microsoft JhengHei" w:hAnsi="Microsoft JhengHei" w:eastAsia="Microsoft JhengHei"/>
          <w:sz w:val="22"/>
        </w:rPr>
        <w:t>7.2 單元—能力—教學—評量一對一對照</w:t>
      </w:r>
    </w:p>
    <w:p>
      <w:pPr>
        <w:keepNext/>
        <w:spacing w:before="80" w:after="40"/>
      </w:pPr>
      <w:r>
        <w:rPr>
          <w:rFonts w:ascii="Microsoft JhengHei" w:hAnsi="Microsoft JhengHei" w:eastAsia="Microsoft JhengHei"/>
          <w:b/>
          <w:color w:val="007781"/>
          <w:sz w:val="19"/>
        </w:rPr>
        <w:t>表 21｜能力缺口到教學/教材/評量門檻對照</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cantSplit/>
        </w:trPr>
        <w:tc>
          <w:tcPr>
            <w:tcW w:type="dxa" w:w="172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能力缺口</w:t>
            </w:r>
          </w:p>
        </w:tc>
        <w:tc>
          <w:tcPr>
            <w:tcW w:type="dxa" w:w="302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對應單元/活動</w:t>
            </w:r>
          </w:p>
        </w:tc>
        <w:tc>
          <w:tcPr>
            <w:tcW w:type="dxa" w:w="273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教材/支持</w:t>
            </w:r>
          </w:p>
        </w:tc>
        <w:tc>
          <w:tcPr>
            <w:tcW w:type="dxa" w:w="259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評量方式與門檻</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K1易讀文字</w:t>
            </w:r>
          </w:p>
        </w:tc>
        <w:tc>
          <w:tcPr>
            <w:tcW w:type="dxa" w:w="30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第2單元拆解/改寫；整合任務重做。</w:t>
            </w:r>
          </w:p>
        </w:tc>
        <w:tc>
          <w:tcPr>
            <w:tcW w:type="dxa" w:w="273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SAMPLE前後稿、保留事實清單、分段提示。</w:t>
            </w:r>
          </w:p>
        </w:tc>
        <w:tc>
          <w:tcPr>
            <w:tcW w:type="dxa" w:w="25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量規K1≥3；目的、條件、步驟、聯絡無關鍵遺漏。</w:t>
            </w:r>
          </w:p>
        </w:tc>
      </w:tr>
      <w:tr>
        <w:trPr>
          <w:cantSplit/>
        </w:trPr>
        <w:tc>
          <w:tcPr>
            <w:tcW w:type="dxa" w:w="172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K2數位結構</w:t>
            </w:r>
          </w:p>
        </w:tc>
        <w:tc>
          <w:tcPr>
            <w:tcW w:type="dxa" w:w="302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第3單元建立標題/連結；整合任務檢查讀序。</w:t>
            </w:r>
          </w:p>
        </w:tc>
        <w:tc>
          <w:tcPr>
            <w:tcW w:type="dxa" w:w="273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標題層級卡、描述連結對照、DOCX可讀性表。</w:t>
            </w:r>
          </w:p>
        </w:tc>
        <w:tc>
          <w:tcPr>
            <w:tcW w:type="dxa" w:w="259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量規K2≥3；層級正確，連結文字可理解。</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K3圖片替代</w:t>
            </w:r>
          </w:p>
        </w:tc>
        <w:tc>
          <w:tcPr>
            <w:tcW w:type="dxa" w:w="30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第4單元圖像分類與替代；圖文逐項核對。</w:t>
            </w:r>
          </w:p>
        </w:tc>
        <w:tc>
          <w:tcPr>
            <w:tcW w:type="dxa" w:w="273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同一虛構活動圖組、替代文字指引。</w:t>
            </w:r>
          </w:p>
        </w:tc>
        <w:tc>
          <w:tcPr>
            <w:tcW w:type="dxa" w:w="259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量規K3≥3；必要圖文一致，不重複裝飾資訊。</w:t>
            </w:r>
          </w:p>
        </w:tc>
      </w:tr>
      <w:tr>
        <w:trPr>
          <w:cantSplit/>
        </w:trPr>
        <w:tc>
          <w:tcPr>
            <w:tcW w:type="dxa" w:w="172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K4來源查證</w:t>
            </w:r>
          </w:p>
        </w:tc>
        <w:tc>
          <w:tcPr>
            <w:tcW w:type="dxa" w:w="302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第5單元來源、日期及未知語句演練。</w:t>
            </w:r>
          </w:p>
        </w:tc>
        <w:tc>
          <w:tcPr>
            <w:tcW w:type="dxa" w:w="273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來源核對單、版本時間戳、錯誤保證案例。</w:t>
            </w:r>
          </w:p>
        </w:tc>
        <w:tc>
          <w:tcPr>
            <w:tcW w:type="dxa" w:w="259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量規K4≥3；無據保證為直接未通過。</w:t>
            </w:r>
          </w:p>
        </w:tc>
      </w:tr>
    </w:tbl>
    <w:p>
      <w:pPr>
        <w:spacing w:after="20"/>
      </w:pPr>
    </w:p>
    <w:p>
      <w:r>
        <w:rPr>
          <w:rFonts w:ascii="Microsoft JhengHei" w:hAnsi="Microsoft JhengHei" w:eastAsia="Microsoft JhengHei"/>
          <w:sz w:val="22"/>
        </w:rPr>
        <w:br w:type="page"/>
      </w:r>
    </w:p>
    <w:p>
      <w:pPr>
        <w:pStyle w:val="Heading1"/>
        <w:keepNext/>
      </w:pPr>
      <w:r>
        <w:rPr>
          <w:rFonts w:ascii="Microsoft JhengHei" w:hAnsi="Microsoft JhengHei" w:eastAsia="Microsoft JhengHei"/>
          <w:sz w:val="22"/>
        </w:rPr>
        <w:t>8｜前後測工具、門檻與完整合成結果</w:t>
      </w:r>
    </w:p>
    <w:p>
      <w:pPr>
        <w:pStyle w:val="Heading2"/>
        <w:keepNext/>
      </w:pPr>
      <w:r>
        <w:rPr>
          <w:rFonts w:ascii="Microsoft JhengHei" w:hAnsi="Microsoft JhengHei" w:eastAsia="Microsoft JhengHei"/>
          <w:sz w:val="22"/>
        </w:rPr>
        <w:t>8.1 平行任務及評量規則</w:t>
      </w:r>
    </w:p>
    <w:p>
      <w:pPr>
        <w:spacing w:after="100" w:line="271" w:lineRule="auto"/>
      </w:pPr>
      <w:r>
        <w:rPr>
          <w:rFonts w:ascii="Microsoft JhengHei" w:hAnsi="Microsoft JhengHei" w:eastAsia="Microsoft JhengHei"/>
          <w:i w:val="0"/>
          <w:sz w:val="22"/>
        </w:rPr>
        <w:t>前測在課程前3–7日完成（30分鐘，另計）；後測在最後單元後（30分鐘，納入300分鐘）。兩份平行任務難度一致但內容不同，避免直接記憶答案。正式使用不得用本例任務代替真實課程材料。</w:t>
      </w:r>
    </w:p>
    <w:p>
      <w:pPr>
        <w:keepNext/>
        <w:spacing w:before="80" w:after="40"/>
      </w:pPr>
      <w:r>
        <w:rPr>
          <w:rFonts w:ascii="Microsoft JhengHei" w:hAnsi="Microsoft JhengHei" w:eastAsia="Microsoft JhengHei"/>
          <w:b/>
          <w:color w:val="007781"/>
          <w:sz w:val="19"/>
        </w:rPr>
        <w:t>表 22｜平行前後測任務及觀察規則</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cantSplit/>
        </w:trPr>
        <w:tc>
          <w:tcPr>
            <w:tcW w:type="dxa" w:w="201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任務題/觀察項</w:t>
            </w:r>
          </w:p>
        </w:tc>
        <w:tc>
          <w:tcPr>
            <w:tcW w:type="dxa" w:w="360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學員交付物</w:t>
            </w:r>
          </w:p>
        </w:tc>
        <w:tc>
          <w:tcPr>
            <w:tcW w:type="dxa" w:w="144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對應能力</w:t>
            </w:r>
          </w:p>
        </w:tc>
        <w:tc>
          <w:tcPr>
            <w:tcW w:type="dxa" w:w="302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評分錨點/留證</w:t>
            </w:r>
          </w:p>
        </w:tc>
      </w:tr>
      <w:tr>
        <w:trPr>
          <w:cantSplit/>
        </w:trPr>
        <w:tc>
          <w:tcPr>
            <w:tcW w:type="dxa" w:w="201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Q1｜整理活動通知</w:t>
            </w:r>
          </w:p>
        </w:tc>
        <w:tc>
          <w:tcPr>
            <w:tcW w:type="dxa" w:w="360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以給定來源稿重寫目的、資格、步驟、聯絡與下一步。</w:t>
            </w:r>
          </w:p>
        </w:tc>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K1</w:t>
            </w:r>
          </w:p>
        </w:tc>
        <w:tc>
          <w:tcPr>
            <w:tcW w:type="dxa" w:w="30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1–4級；標記每個必備資訊及錯漏位置。</w:t>
            </w:r>
          </w:p>
        </w:tc>
      </w:tr>
      <w:tr>
        <w:trPr>
          <w:cantSplit/>
        </w:trPr>
        <w:tc>
          <w:tcPr>
            <w:tcW w:type="dxa" w:w="201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Q2｜數位結構</w:t>
            </w:r>
          </w:p>
        </w:tc>
        <w:tc>
          <w:tcPr>
            <w:tcW w:type="dxa" w:w="360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將通知設定標題層級，改寫三個連結文字，檢查閱讀順序。</w:t>
            </w:r>
          </w:p>
        </w:tc>
        <w:tc>
          <w:tcPr>
            <w:tcW w:type="dxa" w:w="14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K2</w:t>
            </w:r>
          </w:p>
        </w:tc>
        <w:tc>
          <w:tcPr>
            <w:tcW w:type="dxa" w:w="302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1–4級；留檔案版次/結構檢查表。</w:t>
            </w:r>
          </w:p>
        </w:tc>
      </w:tr>
      <w:tr>
        <w:trPr>
          <w:cantSplit/>
        </w:trPr>
        <w:tc>
          <w:tcPr>
            <w:tcW w:type="dxa" w:w="201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Q3｜圖像替代</w:t>
            </w:r>
          </w:p>
        </w:tc>
        <w:tc>
          <w:tcPr>
            <w:tcW w:type="dxa" w:w="360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判斷兩張圖的功能；為資訊圖寫替代說明。</w:t>
            </w:r>
          </w:p>
        </w:tc>
        <w:tc>
          <w:tcPr>
            <w:tcW w:type="dxa" w:w="14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K3</w:t>
            </w:r>
          </w:p>
        </w:tc>
        <w:tc>
          <w:tcPr>
            <w:tcW w:type="dxa" w:w="30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1–4級；把替代內容和圖中事實逐項對照。</w:t>
            </w:r>
          </w:p>
        </w:tc>
      </w:tr>
      <w:tr>
        <w:trPr>
          <w:cantSplit/>
        </w:trPr>
        <w:tc>
          <w:tcPr>
            <w:tcW w:type="dxa" w:w="201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Q4｜查證與未知處理</w:t>
            </w:r>
          </w:p>
        </w:tc>
        <w:tc>
          <w:tcPr>
            <w:tcW w:type="dxa" w:w="360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依來源包填場地/移動資訊；對缺漏部分寫確認問題。</w:t>
            </w:r>
          </w:p>
        </w:tc>
        <w:tc>
          <w:tcPr>
            <w:tcW w:type="dxa" w:w="14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K4</w:t>
            </w:r>
          </w:p>
        </w:tc>
        <w:tc>
          <w:tcPr>
            <w:tcW w:type="dxa" w:w="302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1–4級；查來源、日期、限制；不得寫未核實保證。</w:t>
            </w:r>
          </w:p>
        </w:tc>
      </w:tr>
    </w:tbl>
    <w:p>
      <w:pPr>
        <w:spacing w:after="20"/>
      </w:pPr>
    </w:p>
    <w:p>
      <w:pPr>
        <w:pStyle w:val="Heading2"/>
        <w:keepNext/>
      </w:pPr>
      <w:r>
        <w:rPr>
          <w:rFonts w:ascii="Microsoft JhengHei" w:hAnsi="Microsoft JhengHei" w:eastAsia="Microsoft JhengHei"/>
          <w:sz w:val="22"/>
        </w:rPr>
        <w:t>8.2 合成後測結果與計算</w:t>
      </w:r>
    </w:p>
    <w:p>
      <w:pPr>
        <w:keepNext/>
        <w:spacing w:before="80" w:after="40"/>
      </w:pPr>
      <w:r>
        <w:rPr>
          <w:rFonts w:ascii="Microsoft JhengHei" w:hAnsi="Microsoft JhengHei" w:eastAsia="Microsoft JhengHei"/>
          <w:b/>
          <w:color w:val="007781"/>
          <w:sz w:val="19"/>
        </w:rPr>
        <w:t>表 23｜五位合成後測分數及個別門檻</w:t>
      </w:r>
    </w:p>
    <w:tbl>
      <w:tblPr>
        <w:tblStyle w:val="TableGrid"/>
        <w:tblW w:type="auto" w:w="0"/>
        <w:jc w:val="center"/>
        <w:tblLayout w:type="fixed"/>
        <w:tblLook w:firstColumn="1" w:firstRow="1" w:lastColumn="0" w:lastRow="0" w:noHBand="0" w:noVBand="1" w:val="04A0"/>
      </w:tblPr>
      <w:tblGrid>
        <w:gridCol w:w="1226"/>
        <w:gridCol w:w="1226"/>
        <w:gridCol w:w="1226"/>
        <w:gridCol w:w="1226"/>
        <w:gridCol w:w="1226"/>
        <w:gridCol w:w="1226"/>
        <w:gridCol w:w="1226"/>
        <w:gridCol w:w="1226"/>
      </w:tblGrid>
      <w:tr>
        <w:trPr>
          <w:tblHeader w:val="true"/>
          <w:cantSplit/>
        </w:trPr>
        <w:tc>
          <w:tcPr>
            <w:tcW w:type="dxa" w:w="158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學員</w:t>
            </w:r>
          </w:p>
        </w:tc>
        <w:tc>
          <w:tcPr>
            <w:tcW w:type="dxa" w:w="64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K1</w:t>
            </w:r>
          </w:p>
        </w:tc>
        <w:tc>
          <w:tcPr>
            <w:tcW w:type="dxa" w:w="64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K2</w:t>
            </w:r>
          </w:p>
        </w:tc>
        <w:tc>
          <w:tcPr>
            <w:tcW w:type="dxa" w:w="64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K3</w:t>
            </w:r>
          </w:p>
        </w:tc>
        <w:tc>
          <w:tcPr>
            <w:tcW w:type="dxa" w:w="64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K4</w:t>
            </w:r>
          </w:p>
        </w:tc>
        <w:tc>
          <w:tcPr>
            <w:tcW w:type="dxa" w:w="108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總分</w:t>
            </w:r>
          </w:p>
        </w:tc>
        <w:tc>
          <w:tcPr>
            <w:tcW w:type="dxa" w:w="115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加權分</w:t>
            </w:r>
          </w:p>
        </w:tc>
        <w:tc>
          <w:tcPr>
            <w:tcW w:type="dxa" w:w="208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門檻判斷</w:t>
            </w:r>
          </w:p>
        </w:tc>
      </w:tr>
      <w:tr>
        <w:trPr>
          <w:cantSplit/>
        </w:trPr>
        <w:tc>
          <w:tcPr>
            <w:tcW w:type="dxa" w:w="1584"/>
            <w:vAlign w:val="center"/>
            <w:tcMar>
              <w:top w:w="80" w:type="dxa"/>
              <w:start w:w="90" w:type="dxa"/>
              <w:bottom w:w="80" w:type="dxa"/>
              <w:end w:w="90" w:type="dxa"/>
            </w:tcMar>
          </w:tcPr>
          <w:p>
            <w:r>
              <w:t>學員樣本1</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108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12/16</w:t>
            </w:r>
          </w:p>
        </w:tc>
        <w:tc>
          <w:tcPr>
            <w:tcW w:type="dxa" w:w="115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3.00</w:t>
            </w:r>
          </w:p>
        </w:tc>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達標（示例）</w:t>
            </w:r>
          </w:p>
        </w:tc>
      </w:tr>
      <w:tr>
        <w:trPr>
          <w:cantSplit/>
        </w:trPr>
        <w:tc>
          <w:tcPr>
            <w:tcW w:type="dxa" w:w="1584"/>
            <w:vAlign w:val="center"/>
            <w:tcMar>
              <w:top w:w="80" w:type="dxa"/>
              <w:start w:w="90" w:type="dxa"/>
              <w:bottom w:w="80" w:type="dxa"/>
              <w:end w:w="90" w:type="dxa"/>
            </w:tcMar>
            <w:shd w:fill="EEF3F7"/>
          </w:tcPr>
          <w:p>
            <w:r>
              <w:t>學員樣本2</w:t>
            </w:r>
          </w:p>
        </w:tc>
        <w:tc>
          <w:tcPr>
            <w:tcW w:type="dxa" w:w="6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4</w:t>
            </w:r>
          </w:p>
        </w:tc>
        <w:tc>
          <w:tcPr>
            <w:tcW w:type="dxa" w:w="6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w:t>
            </w:r>
          </w:p>
        </w:tc>
        <w:tc>
          <w:tcPr>
            <w:tcW w:type="dxa" w:w="108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13/16</w:t>
            </w:r>
          </w:p>
        </w:tc>
        <w:tc>
          <w:tcPr>
            <w:tcW w:type="dxa" w:w="115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3.30</w:t>
            </w:r>
          </w:p>
        </w:tc>
        <w:tc>
          <w:tcPr>
            <w:tcW w:type="dxa" w:w="20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達標（示例）</w:t>
            </w:r>
          </w:p>
        </w:tc>
      </w:tr>
      <w:tr>
        <w:trPr>
          <w:cantSplit/>
        </w:trPr>
        <w:tc>
          <w:tcPr>
            <w:tcW w:type="dxa" w:w="1584"/>
            <w:vAlign w:val="center"/>
            <w:tcMar>
              <w:top w:w="80" w:type="dxa"/>
              <w:start w:w="90" w:type="dxa"/>
              <w:bottom w:w="80" w:type="dxa"/>
              <w:end w:w="90" w:type="dxa"/>
            </w:tcMar>
          </w:tcPr>
          <w:p>
            <w:r>
              <w:t>學員樣本3</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4</w:t>
            </w:r>
          </w:p>
        </w:tc>
        <w:tc>
          <w:tcPr>
            <w:tcW w:type="dxa" w:w="108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13/16</w:t>
            </w:r>
          </w:p>
        </w:tc>
        <w:tc>
          <w:tcPr>
            <w:tcW w:type="dxa" w:w="115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3.25</w:t>
            </w:r>
          </w:p>
        </w:tc>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達標（示例）</w:t>
            </w:r>
          </w:p>
        </w:tc>
      </w:tr>
      <w:tr>
        <w:trPr>
          <w:cantSplit/>
        </w:trPr>
        <w:tc>
          <w:tcPr>
            <w:tcW w:type="dxa" w:w="1584"/>
            <w:vAlign w:val="center"/>
            <w:tcMar>
              <w:top w:w="80" w:type="dxa"/>
              <w:start w:w="90" w:type="dxa"/>
              <w:bottom w:w="80" w:type="dxa"/>
              <w:end w:w="90" w:type="dxa"/>
            </w:tcMar>
            <w:shd w:fill="EEF3F7"/>
          </w:tcPr>
          <w:p>
            <w:r>
              <w:t>學員樣本4</w:t>
            </w:r>
          </w:p>
        </w:tc>
        <w:tc>
          <w:tcPr>
            <w:tcW w:type="dxa" w:w="6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w:t>
            </w:r>
          </w:p>
        </w:tc>
        <w:tc>
          <w:tcPr>
            <w:tcW w:type="dxa" w:w="108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12/16</w:t>
            </w:r>
          </w:p>
        </w:tc>
        <w:tc>
          <w:tcPr>
            <w:tcW w:type="dxa" w:w="115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3.00</w:t>
            </w:r>
          </w:p>
        </w:tc>
        <w:tc>
          <w:tcPr>
            <w:tcW w:type="dxa" w:w="20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達標（示例）</w:t>
            </w:r>
          </w:p>
        </w:tc>
      </w:tr>
      <w:tr>
        <w:trPr>
          <w:cantSplit/>
        </w:trPr>
        <w:tc>
          <w:tcPr>
            <w:tcW w:type="dxa" w:w="1584"/>
            <w:vAlign w:val="center"/>
            <w:tcMar>
              <w:top w:w="80" w:type="dxa"/>
              <w:start w:w="90" w:type="dxa"/>
              <w:bottom w:w="80" w:type="dxa"/>
              <w:end w:w="90" w:type="dxa"/>
            </w:tcMar>
          </w:tcPr>
          <w:p>
            <w:r>
              <w:t>學員樣本5</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4</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6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w:t>
            </w:r>
          </w:p>
        </w:tc>
        <w:tc>
          <w:tcPr>
            <w:tcW w:type="dxa" w:w="108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13/16</w:t>
            </w:r>
          </w:p>
        </w:tc>
        <w:tc>
          <w:tcPr>
            <w:tcW w:type="dxa" w:w="115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3.25</w:t>
            </w:r>
          </w:p>
        </w:tc>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達標（示例）</w:t>
            </w:r>
          </w:p>
        </w:tc>
      </w:tr>
    </w:tbl>
    <w:p>
      <w:pPr>
        <w:spacing w:after="20"/>
      </w:pPr>
    </w:p>
    <w:p>
      <w:pPr>
        <w:keepNext/>
        <w:spacing w:before="80" w:after="40"/>
      </w:pPr>
      <w:r>
        <w:rPr>
          <w:rFonts w:ascii="Microsoft JhengHei" w:hAnsi="Microsoft JhengHei" w:eastAsia="Microsoft JhengHei"/>
          <w:b/>
          <w:color w:val="007781"/>
          <w:sz w:val="19"/>
        </w:rPr>
        <w:t>表 24｜平均、加權差、配對增量計算</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cantSplit/>
        </w:trPr>
        <w:tc>
          <w:tcPr>
            <w:tcW w:type="dxa" w:w="216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結果</w:t>
            </w:r>
          </w:p>
        </w:tc>
        <w:tc>
          <w:tcPr>
            <w:tcW w:type="dxa" w:w="316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分子/分母或公式</w:t>
            </w:r>
          </w:p>
        </w:tc>
        <w:tc>
          <w:tcPr>
            <w:tcW w:type="dxa" w:w="158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合成示例值</w:t>
            </w:r>
          </w:p>
        </w:tc>
        <w:tc>
          <w:tcPr>
            <w:tcW w:type="dxa" w:w="302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解讀限制</w:t>
            </w:r>
          </w:p>
        </w:tc>
      </w:tr>
      <w:tr>
        <w:trPr>
          <w:cantSplit/>
        </w:trPr>
        <w:tc>
          <w:tcPr>
            <w:tcW w:type="dxa" w:w="21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前測未加權平均</w:t>
            </w:r>
          </w:p>
        </w:tc>
        <w:tc>
          <w:tcPr>
            <w:tcW w:type="dxa" w:w="316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38分 ÷ 20個能力分數</w:t>
            </w:r>
          </w:p>
        </w:tc>
        <w:tc>
          <w:tcPr>
            <w:tcW w:type="dxa" w:w="158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1.90 / 4</w:t>
            </w:r>
          </w:p>
        </w:tc>
        <w:tc>
          <w:tcPr>
            <w:tcW w:type="dxa" w:w="30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不是協會真實基線。</w:t>
            </w:r>
          </w:p>
        </w:tc>
      </w:tr>
      <w:tr>
        <w:trPr>
          <w:cantSplit/>
        </w:trPr>
        <w:tc>
          <w:tcPr>
            <w:tcW w:type="dxa" w:w="216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後測未加權平均</w:t>
            </w:r>
          </w:p>
        </w:tc>
        <w:tc>
          <w:tcPr>
            <w:tcW w:type="dxa" w:w="316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63分 ÷ 20個能力分數</w:t>
            </w:r>
          </w:p>
        </w:tc>
        <w:tc>
          <w:tcPr>
            <w:tcW w:type="dxa" w:w="158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3.15 / 4</w:t>
            </w:r>
          </w:p>
        </w:tc>
        <w:tc>
          <w:tcPr>
            <w:tcW w:type="dxa" w:w="302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不得宣稱實際成效。</w:t>
            </w:r>
          </w:p>
        </w:tc>
      </w:tr>
      <w:tr>
        <w:trPr>
          <w:cantSplit/>
        </w:trPr>
        <w:tc>
          <w:tcPr>
            <w:tcW w:type="dxa" w:w="21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前測加權平均</w:t>
            </w:r>
          </w:p>
        </w:tc>
        <w:tc>
          <w:tcPr>
            <w:tcW w:type="dxa" w:w="316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能力平均×權重後加總</w:t>
            </w:r>
          </w:p>
        </w:tc>
        <w:tc>
          <w:tcPr>
            <w:tcW w:type="dxa" w:w="158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1.92 / 4</w:t>
            </w:r>
          </w:p>
        </w:tc>
        <w:tc>
          <w:tcPr>
            <w:tcW w:type="dxa" w:w="30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權重僅示例假設。</w:t>
            </w:r>
          </w:p>
        </w:tc>
      </w:tr>
      <w:tr>
        <w:trPr>
          <w:cantSplit/>
        </w:trPr>
        <w:tc>
          <w:tcPr>
            <w:tcW w:type="dxa" w:w="216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後測加權平均</w:t>
            </w:r>
          </w:p>
        </w:tc>
        <w:tc>
          <w:tcPr>
            <w:tcW w:type="dxa" w:w="316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能力平均×權重後加總</w:t>
            </w:r>
          </w:p>
        </w:tc>
        <w:tc>
          <w:tcPr>
            <w:tcW w:type="dxa" w:w="158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3.16 / 4</w:t>
            </w:r>
          </w:p>
        </w:tc>
        <w:tc>
          <w:tcPr>
            <w:tcW w:type="dxa" w:w="302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逐位加權分平均=3.16。</w:t>
            </w:r>
          </w:p>
        </w:tc>
      </w:tr>
      <w:tr>
        <w:trPr>
          <w:cantSplit/>
        </w:trPr>
        <w:tc>
          <w:tcPr>
            <w:tcW w:type="dxa" w:w="21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加權前後差</w:t>
            </w:r>
          </w:p>
        </w:tc>
        <w:tc>
          <w:tcPr>
            <w:tcW w:type="dxa" w:w="316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3.16−1.92</w:t>
            </w:r>
          </w:p>
        </w:tc>
        <w:tc>
          <w:tcPr>
            <w:tcW w:type="dxa" w:w="158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+1.24</w:t>
            </w:r>
          </w:p>
        </w:tc>
        <w:tc>
          <w:tcPr>
            <w:tcW w:type="dxa" w:w="30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須由同一量尺、相同難度任務比較。</w:t>
            </w:r>
          </w:p>
        </w:tc>
      </w:tr>
      <w:tr>
        <w:trPr>
          <w:cantSplit/>
        </w:trPr>
        <w:tc>
          <w:tcPr>
            <w:tcW w:type="dxa" w:w="216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平均個人總分差</w:t>
            </w:r>
          </w:p>
        </w:tc>
        <w:tc>
          <w:tcPr>
            <w:tcW w:type="dxa" w:w="3168"/>
            <w:vAlign w:val="center"/>
            <w:tcMar>
              <w:top w:w="80" w:type="dxa"/>
              <w:start w:w="90" w:type="dxa"/>
              <w:bottom w:w="80" w:type="dxa"/>
              <w:end w:w="90" w:type="dxa"/>
            </w:tcMar>
            <w:shd w:fill="EEF3F7"/>
          </w:tcPr>
          <w:p>
            <w:r>
              <w:rPr>
                <w:sz w:val="19"/>
              </w:rPr>
              <w:t>[(12−6)+(13−9)+(13−8)+(12−7)+(13−8)]÷5 = 25÷5 = 5</w:t>
            </w:r>
          </w:p>
        </w:tc>
        <w:tc>
          <w:tcPr>
            <w:tcW w:type="dxa" w:w="1584"/>
            <w:vAlign w:val="center"/>
            <w:tcMar>
              <w:top w:w="80" w:type="dxa"/>
              <w:start w:w="90" w:type="dxa"/>
              <w:bottom w:w="80" w:type="dxa"/>
              <w:end w:w="90" w:type="dxa"/>
            </w:tcMar>
            <w:shd w:fill="EEF3F7"/>
          </w:tcPr>
          <w:p>
            <w:r>
              <w:rPr>
                <w:sz w:val="19"/>
              </w:rPr>
              <w:t>+5 /16</w:t>
            </w:r>
          </w:p>
        </w:tc>
        <w:tc>
          <w:tcPr>
            <w:tcW w:type="dxa" w:w="3024"/>
            <w:vAlign w:val="center"/>
            <w:tcMar>
              <w:top w:w="80" w:type="dxa"/>
              <w:start w:w="90" w:type="dxa"/>
              <w:bottom w:w="80" w:type="dxa"/>
              <w:end w:w="90" w:type="dxa"/>
            </w:tcMar>
            <w:shd w:fill="EEF3F7"/>
          </w:tcPr>
          <w:p>
            <w:r>
              <w:rPr>
                <w:sz w:val="19"/>
              </w:rPr>
              <w:t>五位合成個案的平均原始總分增量；不是加權分或實際成效。</w:t>
            </w:r>
          </w:p>
        </w:tc>
      </w:tr>
      <w:tr>
        <w:trPr>
          <w:cantSplit/>
        </w:trPr>
        <w:tc>
          <w:tcPr>
            <w:tcW w:type="dxa" w:w="21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合成示例達標率</w:t>
            </w:r>
          </w:p>
        </w:tc>
        <w:tc>
          <w:tcPr>
            <w:tcW w:type="dxa" w:w="316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5位達標÷5位有效樣本</w:t>
            </w:r>
          </w:p>
        </w:tc>
        <w:tc>
          <w:tcPr>
            <w:tcW w:type="dxa" w:w="158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5/5=100%</w:t>
            </w:r>
          </w:p>
        </w:tc>
        <w:tc>
          <w:tcPr>
            <w:tcW w:type="dxa" w:w="302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只表示虛構資料依本規則可通過，不能推論真人。</w:t>
            </w:r>
          </w:p>
        </w:tc>
      </w:tr>
    </w:tbl>
    <w:p>
      <w:pPr>
        <w:spacing w:after="20"/>
      </w:pPr>
    </w:p>
    <w:p>
      <w:pPr>
        <w:spacing w:after="100" w:line="271" w:lineRule="auto"/>
      </w:pPr>
      <w:r>
        <w:rPr>
          <w:rFonts w:ascii="Microsoft JhengHei" w:hAnsi="Microsoft JhengHei" w:eastAsia="Microsoft JhengHei"/>
          <w:i w:val="0"/>
          <w:sz w:val="22"/>
        </w:rPr>
        <w:t>逐人原始總分增量：學員樣本一為12−6=6、學員樣本二為13−9=4、學員樣本三為13−8=5、學員樣本四為12−7=5、學員樣本五為13−8=5；合計25分，平均每人增加25÷5=5/16。這是未加權原始分的平均增量；加權平均差則另按同一套權重計算為+1.24/4，兩者量尺不同，不可混用。以上仍是合成示例，不是實際成效。</w:t>
      </w:r>
    </w:p>
    <w:p>
      <w:pPr>
        <w:pStyle w:val="Heading2"/>
        <w:keepNext/>
      </w:pPr>
      <w:r>
        <w:rPr>
          <w:rFonts w:ascii="Microsoft JhengHei" w:hAnsi="Microsoft JhengHei" w:eastAsia="Microsoft JhengHei"/>
          <w:sz w:val="22"/>
        </w:rPr>
        <w:t>8.3 個人達標條件與補強決策</w:t>
      </w:r>
    </w:p>
    <w:p>
      <w:pPr>
        <w:keepNext/>
        <w:spacing w:before="80" w:after="40"/>
      </w:pPr>
      <w:r>
        <w:rPr>
          <w:rFonts w:ascii="Microsoft JhengHei" w:hAnsi="Microsoft JhengHei" w:eastAsia="Microsoft JhengHei"/>
          <w:b/>
          <w:color w:val="007781"/>
          <w:sz w:val="19"/>
        </w:rPr>
        <w:t>表 25｜達標、未達、待補件及申訴規則</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158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判定</w:t>
            </w:r>
          </w:p>
        </w:tc>
        <w:tc>
          <w:tcPr>
            <w:tcW w:type="dxa" w:w="460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可接受條件</w:t>
            </w:r>
          </w:p>
        </w:tc>
        <w:tc>
          <w:tcPr>
            <w:tcW w:type="dxa" w:w="374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後續</w:t>
            </w:r>
          </w:p>
        </w:tc>
      </w:tr>
      <w:tr>
        <w:trPr>
          <w:cantSplit/>
        </w:trPr>
        <w:tc>
          <w:tcPr>
            <w:tcW w:type="dxa" w:w="158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達標</w:t>
            </w:r>
          </w:p>
        </w:tc>
        <w:tc>
          <w:tcPr>
            <w:tcW w:type="dxa" w:w="46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K1–K4每項均≥3，且加權平均≥3.0；工作樣本、評分者及版本可追溯。</w:t>
            </w:r>
          </w:p>
        </w:tc>
        <w:tc>
          <w:tcPr>
            <w:tcW w:type="dxa" w:w="374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記錄評量結果來源；個別自願採用行動另行告知。</w:t>
            </w:r>
          </w:p>
        </w:tc>
      </w:tr>
      <w:tr>
        <w:trPr>
          <w:cantSplit/>
        </w:trPr>
        <w:tc>
          <w:tcPr>
            <w:tcW w:type="dxa" w:w="158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未達標</w:t>
            </w:r>
          </w:p>
        </w:tc>
        <w:tc>
          <w:tcPr>
            <w:tcW w:type="dxa" w:w="460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任一項&lt;3或加權分&lt;3.0；K4&lt;3一律未達標。</w:t>
            </w:r>
          </w:p>
        </w:tc>
        <w:tc>
          <w:tcPr>
            <w:tcW w:type="dxa" w:w="374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安排小組/個別補強；用不同但等難度平行任務複評。</w:t>
            </w:r>
          </w:p>
        </w:tc>
      </w:tr>
      <w:tr>
        <w:trPr>
          <w:cantSplit/>
        </w:trPr>
        <w:tc>
          <w:tcPr>
            <w:tcW w:type="dxa" w:w="158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待補件</w:t>
            </w:r>
          </w:p>
        </w:tc>
        <w:tc>
          <w:tcPr>
            <w:tcW w:type="dxa" w:w="46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N/O、樣本遺失、評分差異&gt;1級或來源未核。</w:t>
            </w:r>
          </w:p>
        </w:tc>
        <w:tc>
          <w:tcPr>
            <w:tcW w:type="dxa" w:w="374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先補資料/覆核；不以0、不回覆或缺件當失敗分。</w:t>
            </w:r>
          </w:p>
        </w:tc>
      </w:tr>
      <w:tr>
        <w:trPr>
          <w:cantSplit/>
        </w:trPr>
        <w:tc>
          <w:tcPr>
            <w:tcW w:type="dxa" w:w="158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申訴/更正</w:t>
            </w:r>
          </w:p>
        </w:tc>
        <w:tc>
          <w:tcPr>
            <w:tcW w:type="dxa" w:w="460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受評者提出事實錯誤、樣本歸屬或程序問題。</w:t>
            </w:r>
          </w:p>
        </w:tc>
        <w:tc>
          <w:tcPr>
            <w:tcW w:type="dxa" w:w="374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暫停使用該分數；保留原值、申請、更正依據、覆核及通知紀錄。</w:t>
            </w:r>
          </w:p>
        </w:tc>
      </w:tr>
    </w:tbl>
    <w:p>
      <w:pPr>
        <w:spacing w:after="20"/>
      </w:pPr>
    </w:p>
    <w:tbl>
      <w:tblPr>
        <w:tblStyle w:val="TableGrid"/>
        <w:tblW w:type="auto" w:w="0"/>
        <w:jc w:val="center"/>
        <w:tblLook w:firstColumn="1" w:firstRow="1" w:lastColumn="0" w:lastRow="0" w:noHBand="0" w:noVBand="1" w:val="04A0"/>
      </w:tblPr>
      <w:tblGrid>
        <w:gridCol w:w="9807"/>
      </w:tblGrid>
      <w:tr>
        <w:trPr>
          <w:cantSplit/>
        </w:trPr>
        <w:tc>
          <w:tcPr>
            <w:tcW w:type="dxa" w:w="9807"/>
            <w:shd w:fill="FFF2CC"/>
            <w:tcMar>
              <w:top w:w="130" w:type="dxa"/>
              <w:start w:w="150" w:type="dxa"/>
              <w:bottom w:w="130" w:type="dxa"/>
              <w:end w:w="150" w:type="dxa"/>
            </w:tcMar>
          </w:tcPr>
          <w:p>
            <w:pPr>
              <w:spacing w:after="40"/>
            </w:pPr>
            <w:r>
              <w:rPr>
                <w:sz w:val="19"/>
              </w:rPr>
            </w:r>
            <w:r>
              <w:rPr>
                <w:rFonts w:ascii="Microsoft JhengHei" w:hAnsi="Microsoft JhengHei" w:eastAsia="Microsoft JhengHei"/>
                <w:b/>
                <w:color w:val="915200"/>
                <w:sz w:val="22"/>
              </w:rPr>
              <w:t>示例結論，不是實績</w:t>
            </w:r>
          </w:p>
          <w:p>
            <w:pPr>
              <w:spacing w:after="0" w:line="264" w:lineRule="auto"/>
            </w:pPr>
            <w:r>
              <w:rPr>
                <w:rFonts w:ascii="Microsoft JhengHei" w:hAnsi="Microsoft JhengHei" w:eastAsia="Microsoft JhengHei"/>
                <w:sz w:val="21"/>
              </w:rPr>
              <w:t>SAMPLE 後測5/5達標，只示範門檻如何判斷。因全部前後測分數都是合成值，本件不能證明原始點協會任何學員已學會、已參訓或取得成效。</w:t>
            </w:r>
          </w:p>
        </w:tc>
      </w:tr>
    </w:tbl>
    <w:p>
      <w:pPr>
        <w:spacing w:after="20"/>
      </w:pPr>
    </w:p>
    <w:p>
      <w:r>
        <w:rPr>
          <w:rFonts w:ascii="Microsoft JhengHei" w:hAnsi="Microsoft JhengHei" w:eastAsia="Microsoft JhengHei"/>
          <w:sz w:val="22"/>
        </w:rPr>
        <w:br w:type="page"/>
      </w:r>
    </w:p>
    <w:p>
      <w:pPr>
        <w:pStyle w:val="Heading1"/>
        <w:keepNext/>
      </w:pPr>
      <w:r>
        <w:rPr>
          <w:rFonts w:ascii="Microsoft JhengHei" w:hAnsi="Microsoft JhengHei" w:eastAsia="Microsoft JhengHei"/>
          <w:sz w:val="22"/>
        </w:rPr>
        <w:t>9｜實施里程碑、風險與檢討門檻</w:t>
      </w:r>
    </w:p>
    <w:p>
      <w:pPr>
        <w:keepNext/>
        <w:spacing w:before="80" w:after="40"/>
      </w:pPr>
      <w:r>
        <w:rPr>
          <w:rFonts w:ascii="Microsoft JhengHei" w:hAnsi="Microsoft JhengHei" w:eastAsia="Microsoft JhengHei"/>
          <w:b/>
          <w:color w:val="007781"/>
          <w:sz w:val="19"/>
        </w:rPr>
        <w:t>表 26｜相對里程碑、輸出與退回條件</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cantSplit/>
        </w:trPr>
        <w:tc>
          <w:tcPr>
            <w:tcW w:type="dxa" w:w="165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相對時程（合成計畫）</w:t>
            </w:r>
          </w:p>
        </w:tc>
        <w:tc>
          <w:tcPr>
            <w:tcW w:type="dxa" w:w="367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工作/輸出</w:t>
            </w:r>
          </w:p>
        </w:tc>
        <w:tc>
          <w:tcPr>
            <w:tcW w:type="dxa" w:w="180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功能角色</w:t>
            </w:r>
          </w:p>
        </w:tc>
        <w:tc>
          <w:tcPr>
            <w:tcW w:type="dxa" w:w="280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完成/退回條件</w:t>
            </w:r>
          </w:p>
        </w:tc>
      </w:tr>
      <w:tr>
        <w:trPr>
          <w:cantSplit/>
        </w:trPr>
        <w:tc>
          <w:tcPr>
            <w:tcW w:type="dxa" w:w="165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T−21至T−14</w:t>
            </w:r>
          </w:p>
        </w:tc>
        <w:tc>
          <w:tcPr>
            <w:tcW w:type="dxa" w:w="36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確認課程權責、任務卡、資料來源及告知文案。</w:t>
            </w:r>
          </w:p>
        </w:tc>
        <w:tc>
          <w:tcPr>
            <w:tcW w:type="dxa" w:w="1800"/>
            <w:vAlign w:val="center"/>
            <w:tcMar>
              <w:top w:w="80" w:type="dxa"/>
              <w:start w:w="90" w:type="dxa"/>
              <w:bottom w:w="80" w:type="dxa"/>
              <w:end w:w="90" w:type="dxa"/>
            </w:tcMar>
          </w:tcPr>
          <w:p>
            <w:r>
              <w:t>盤點召集人</w:t>
            </w:r>
          </w:p>
        </w:tc>
        <w:tc>
          <w:tcPr>
            <w:tcW w:type="dxa" w:w="28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授權或來源不明：不收資料、不建REAL名單。</w:t>
            </w:r>
          </w:p>
        </w:tc>
      </w:tr>
      <w:tr>
        <w:trPr>
          <w:cantSplit/>
        </w:trPr>
        <w:tc>
          <w:tcPr>
            <w:tcW w:type="dxa" w:w="165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T−13至T−7</w:t>
            </w:r>
          </w:p>
        </w:tc>
        <w:tc>
          <w:tcPr>
            <w:tcW w:type="dxa" w:w="36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按同難度條件取得工作樣本、去識別、記版次。</w:t>
            </w:r>
          </w:p>
        </w:tc>
        <w:tc>
          <w:tcPr>
            <w:tcW w:type="dxa" w:w="1800"/>
            <w:vAlign w:val="center"/>
            <w:tcMar>
              <w:top w:w="80" w:type="dxa"/>
              <w:start w:w="90" w:type="dxa"/>
              <w:bottom w:w="80" w:type="dxa"/>
              <w:end w:w="90" w:type="dxa"/>
            </w:tcMar>
            <w:shd w:fill="EEF3F7"/>
          </w:tcPr>
          <w:p>
            <w:r>
              <w:t>資料保管者</w:t>
            </w:r>
          </w:p>
        </w:tc>
        <w:tc>
          <w:tcPr>
            <w:tcW w:type="dxa" w:w="280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樣本不完整/不同難度：重取或標N/O。</w:t>
            </w:r>
          </w:p>
        </w:tc>
      </w:tr>
      <w:tr>
        <w:trPr>
          <w:cantSplit/>
        </w:trPr>
        <w:tc>
          <w:tcPr>
            <w:tcW w:type="dxa" w:w="165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T−6至T−3</w:t>
            </w:r>
          </w:p>
        </w:tc>
        <w:tc>
          <w:tcPr>
            <w:tcW w:type="dxa" w:w="36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A/B獨立評分、差異覆核、確認n及分數。</w:t>
            </w:r>
          </w:p>
        </w:tc>
        <w:tc>
          <w:tcPr>
            <w:tcW w:type="dxa" w:w="1800"/>
            <w:vAlign w:val="center"/>
            <w:tcMar>
              <w:top w:w="80" w:type="dxa"/>
              <w:start w:w="90" w:type="dxa"/>
              <w:bottom w:w="80" w:type="dxa"/>
              <w:end w:w="90" w:type="dxa"/>
            </w:tcMar>
          </w:tcPr>
          <w:p>
            <w:r>
              <w:t>評分者</w:t>
            </w:r>
          </w:p>
        </w:tc>
        <w:tc>
          <w:tcPr>
            <w:tcW w:type="dxa" w:w="28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差異&gt;1級或K4意見不同：升級覆核/平行任務。</w:t>
            </w:r>
          </w:p>
        </w:tc>
      </w:tr>
      <w:tr>
        <w:trPr>
          <w:cantSplit/>
        </w:trPr>
        <w:tc>
          <w:tcPr>
            <w:tcW w:type="dxa" w:w="165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T−2至T−1</w:t>
            </w:r>
          </w:p>
        </w:tc>
        <w:tc>
          <w:tcPr>
            <w:tcW w:type="dxa" w:w="36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按公式完成缺口、方案比較及課程資源核實。</w:t>
            </w:r>
          </w:p>
        </w:tc>
        <w:tc>
          <w:tcPr>
            <w:tcW w:type="dxa" w:w="1800"/>
            <w:vAlign w:val="center"/>
            <w:tcMar>
              <w:top w:w="80" w:type="dxa"/>
              <w:start w:w="90" w:type="dxa"/>
              <w:bottom w:w="80" w:type="dxa"/>
              <w:end w:w="90" w:type="dxa"/>
            </w:tcMar>
            <w:shd w:fill="EEF3F7"/>
          </w:tcPr>
          <w:p>
            <w:r>
              <w:t>課程設計者</w:t>
            </w:r>
          </w:p>
        </w:tc>
        <w:tc>
          <w:tcPr>
            <w:tcW w:type="dxa" w:w="280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權重/資源/師資未核：維持建議版，不寫已核定。</w:t>
            </w:r>
          </w:p>
        </w:tc>
      </w:tr>
      <w:tr>
        <w:trPr>
          <w:cantSplit/>
        </w:trPr>
        <w:tc>
          <w:tcPr>
            <w:tcW w:type="dxa" w:w="165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課程日</w:t>
            </w:r>
          </w:p>
        </w:tc>
        <w:tc>
          <w:tcPr>
            <w:tcW w:type="dxa" w:w="36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依五小時表執行；另行記錄課前前測、出席和必要支持。</w:t>
            </w:r>
          </w:p>
        </w:tc>
        <w:tc>
          <w:tcPr>
            <w:tcW w:type="dxa" w:w="180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正式指定之行政/講師</w:t>
            </w:r>
          </w:p>
        </w:tc>
        <w:tc>
          <w:tcPr>
            <w:tcW w:type="dxa" w:w="280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臨時調整要記原因、版本、受影響目標與評量。</w:t>
            </w:r>
          </w:p>
        </w:tc>
      </w:tr>
      <w:tr>
        <w:trPr>
          <w:cantSplit/>
        </w:trPr>
        <w:tc>
          <w:tcPr>
            <w:tcW w:type="dxa" w:w="165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課後+30日</w:t>
            </w:r>
          </w:p>
        </w:tc>
        <w:tc>
          <w:tcPr>
            <w:tcW w:type="dxa" w:w="36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依告知範圍詢問是否有機會使用能力；記障礙與支持需求。</w:t>
            </w:r>
          </w:p>
        </w:tc>
        <w:tc>
          <w:tcPr>
            <w:tcW w:type="dxa" w:w="180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正式指定之追蹤角色</w:t>
            </w:r>
          </w:p>
        </w:tc>
        <w:tc>
          <w:tcPr>
            <w:tcW w:type="dxa" w:w="280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未聯絡/未回覆分開報告；不把無回覆等同未應用。</w:t>
            </w:r>
          </w:p>
        </w:tc>
      </w:tr>
    </w:tbl>
    <w:p>
      <w:pPr>
        <w:spacing w:after="20"/>
      </w:pPr>
    </w:p>
    <w:p>
      <w:pPr>
        <w:pStyle w:val="Heading2"/>
        <w:keepNext/>
      </w:pPr>
      <w:r>
        <w:rPr>
          <w:rFonts w:ascii="Microsoft JhengHei" w:hAnsi="Microsoft JhengHei" w:eastAsia="Microsoft JhengHei"/>
          <w:sz w:val="22"/>
        </w:rPr>
        <w:t>9.1 風險、監測與應變</w:t>
      </w:r>
    </w:p>
    <w:p>
      <w:pPr>
        <w:keepNext/>
        <w:spacing w:before="80" w:after="40"/>
      </w:pPr>
      <w:r>
        <w:rPr>
          <w:rFonts w:ascii="Microsoft JhengHei" w:hAnsi="Microsoft JhengHei" w:eastAsia="Microsoft JhengHei"/>
          <w:b/>
          <w:color w:val="007781"/>
          <w:sz w:val="19"/>
        </w:rPr>
        <w:t>表 27｜風險觸發、監測與應變</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244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風險/觸發條件</w:t>
            </w:r>
          </w:p>
        </w:tc>
        <w:tc>
          <w:tcPr>
            <w:tcW w:type="dxa" w:w="331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預防/監測</w:t>
            </w:r>
          </w:p>
        </w:tc>
        <w:tc>
          <w:tcPr>
            <w:tcW w:type="dxa" w:w="4176"/>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應變與停止條件</w:t>
            </w:r>
          </w:p>
        </w:tc>
      </w:tr>
      <w:tr>
        <w:trPr>
          <w:cantSplit/>
        </w:trPr>
        <w:tc>
          <w:tcPr>
            <w:tcW w:type="dxa" w:w="24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樣本含可識別個資</w:t>
            </w:r>
          </w:p>
        </w:tc>
        <w:tc>
          <w:tcPr>
            <w:tcW w:type="dxa" w:w="33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收件前用檢核表去識別；受限資料夾與最小權限。</w:t>
            </w:r>
          </w:p>
        </w:tc>
        <w:tc>
          <w:tcPr>
            <w:tcW w:type="dxa" w:w="417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立即隔離，通知資料責任人；刪除/遮蔽完成並覆核前不評分。</w:t>
            </w:r>
          </w:p>
        </w:tc>
      </w:tr>
      <w:tr>
        <w:trPr>
          <w:cantSplit/>
        </w:trPr>
        <w:tc>
          <w:tcPr>
            <w:tcW w:type="dxa" w:w="24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評分者寬嚴不一</w:t>
            </w:r>
          </w:p>
        </w:tc>
        <w:tc>
          <w:tcPr>
            <w:tcW w:type="dxa" w:w="33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共同看錨點示例；先各評同一練習樣本。</w:t>
            </w:r>
          </w:p>
        </w:tc>
        <w:tc>
          <w:tcPr>
            <w:tcW w:type="dxa" w:w="417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差異&gt;1級由覆核者解決；不得直接平均掩蓋。</w:t>
            </w:r>
          </w:p>
        </w:tc>
      </w:tr>
      <w:tr>
        <w:trPr>
          <w:cantSplit/>
        </w:trPr>
        <w:tc>
          <w:tcPr>
            <w:tcW w:type="dxa" w:w="24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K4錯誤保證可能誤導參與者</w:t>
            </w:r>
          </w:p>
        </w:tc>
        <w:tc>
          <w:tcPr>
            <w:tcW w:type="dxa" w:w="33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來源與日期欄必填；未查到即用待確認語句。</w:t>
            </w:r>
          </w:p>
        </w:tc>
        <w:tc>
          <w:tcPr>
            <w:tcW w:type="dxa" w:w="417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退回宣傳稿；真實發佈前再次核查，刪除未證實承諾。</w:t>
            </w:r>
          </w:p>
        </w:tc>
      </w:tr>
      <w:tr>
        <w:trPr>
          <w:cantSplit/>
        </w:trPr>
        <w:tc>
          <w:tcPr>
            <w:tcW w:type="dxa" w:w="24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師資/教材授權未核</w:t>
            </w:r>
          </w:p>
        </w:tc>
        <w:tc>
          <w:tcPr>
            <w:tcW w:type="dxa" w:w="33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課前列核對原件、使用許可和授權責任人。</w:t>
            </w:r>
          </w:p>
        </w:tc>
        <w:tc>
          <w:tcPr>
            <w:tcW w:type="dxa" w:w="417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停止採用未授權教材；以合法自編材料替換並重審。</w:t>
            </w:r>
          </w:p>
        </w:tc>
      </w:tr>
      <w:tr>
        <w:trPr>
          <w:cantSplit/>
        </w:trPr>
        <w:tc>
          <w:tcPr>
            <w:tcW w:type="dxa" w:w="24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加權平均掩蓋關鍵缺口</w:t>
            </w:r>
          </w:p>
        </w:tc>
        <w:tc>
          <w:tcPr>
            <w:tcW w:type="dxa" w:w="331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公布K4單項門檻和個別得分，不只呈現總分。</w:t>
            </w:r>
          </w:p>
        </w:tc>
        <w:tc>
          <w:tcPr>
            <w:tcW w:type="dxa" w:w="4176"/>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K4&lt;3者列未達標，按個別缺口補強與複評。</w:t>
            </w:r>
          </w:p>
        </w:tc>
      </w:tr>
      <w:tr>
        <w:trPr>
          <w:cantSplit/>
        </w:trPr>
        <w:tc>
          <w:tcPr>
            <w:tcW w:type="dxa" w:w="24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樣本數過小/代表性不足</w:t>
            </w:r>
          </w:p>
        </w:tc>
        <w:tc>
          <w:tcPr>
            <w:tcW w:type="dxa" w:w="331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明列N、未回覆與排除條件。</w:t>
            </w:r>
          </w:p>
        </w:tc>
        <w:tc>
          <w:tcPr>
            <w:tcW w:type="dxa" w:w="4176"/>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只描述此批樣本，禁止推論協會整體或外部族群。</w:t>
            </w:r>
          </w:p>
        </w:tc>
      </w:tr>
    </w:tbl>
    <w:p>
      <w:pPr>
        <w:spacing w:after="20"/>
      </w:pPr>
    </w:p>
    <w:p>
      <w:pPr>
        <w:pStyle w:val="Heading2"/>
        <w:keepNext/>
      </w:pPr>
      <w:r>
        <w:rPr>
          <w:rFonts w:ascii="Microsoft JhengHei" w:hAnsi="Microsoft JhengHei" w:eastAsia="Microsoft JhengHei"/>
          <w:sz w:val="22"/>
        </w:rPr>
        <w:t>9.2 30日追蹤欄位（計畫，不是已完成追蹤）</w:t>
      </w:r>
    </w:p>
    <w:p>
      <w:pPr>
        <w:keepNext/>
        <w:spacing w:before="80" w:after="40"/>
      </w:pPr>
      <w:r>
        <w:rPr>
          <w:rFonts w:ascii="Microsoft JhengHei" w:hAnsi="Microsoft JhengHei" w:eastAsia="Microsoft JhengHei"/>
          <w:b/>
          <w:color w:val="007781"/>
          <w:sz w:val="19"/>
        </w:rPr>
        <w:t>表 28｜課後30日追蹤計畫欄位</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208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欄位</w:t>
            </w:r>
          </w:p>
        </w:tc>
        <w:tc>
          <w:tcPr>
            <w:tcW w:type="dxa" w:w="446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實際記錄規則</w:t>
            </w:r>
          </w:p>
        </w:tc>
        <w:tc>
          <w:tcPr>
            <w:tcW w:type="dxa" w:w="3384"/>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合成示例/狀態</w:t>
            </w:r>
          </w:p>
        </w:tc>
      </w:tr>
      <w:tr>
        <w:trPr>
          <w:cantSplit/>
        </w:trPr>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追蹤日期與對象代碼</w:t>
            </w:r>
          </w:p>
        </w:tc>
        <w:tc>
          <w:tcPr>
            <w:tcW w:type="dxa" w:w="446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依真實授權設定時間；記受訪者代碼與聯絡方式分開保管。</w:t>
            </w:r>
          </w:p>
        </w:tc>
        <w:tc>
          <w:tcPr>
            <w:tcW w:type="dxa" w:w="338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SAMPLE：課後第30日；學員代碼，不是日曆上的真實活動。</w:t>
            </w:r>
          </w:p>
        </w:tc>
      </w:tr>
      <w:tr>
        <w:trPr>
          <w:cantSplit/>
        </w:trPr>
        <w:tc>
          <w:tcPr>
            <w:tcW w:type="dxa" w:w="20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應用機會/障礙</w:t>
            </w:r>
          </w:p>
        </w:tc>
        <w:tc>
          <w:tcPr>
            <w:tcW w:type="dxa" w:w="446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詢問是否有相近工作任務；若無機會記N/A，不當成未學會。</w:t>
            </w:r>
          </w:p>
        </w:tc>
        <w:tc>
          <w:tcPr>
            <w:tcW w:type="dxa" w:w="338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SAMPLE：未知；正式使用須取得個別回覆或明列未回覆。</w:t>
            </w:r>
          </w:p>
        </w:tc>
      </w:tr>
      <w:tr>
        <w:trPr>
          <w:cantSplit/>
        </w:trPr>
        <w:tc>
          <w:tcPr>
            <w:tcW w:type="dxa" w:w="20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作品/來源</w:t>
            </w:r>
          </w:p>
        </w:tc>
        <w:tc>
          <w:tcPr>
            <w:tcW w:type="dxa" w:w="446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如有新作品，記版本、取得方式、授權及對照量尺。</w:t>
            </w:r>
          </w:p>
        </w:tc>
        <w:tc>
          <w:tcPr>
            <w:tcW w:type="dxa" w:w="3384"/>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SAMPLE：沒有真實後續作品；不能寫已改善。</w:t>
            </w:r>
          </w:p>
        </w:tc>
      </w:tr>
      <w:tr>
        <w:trPr>
          <w:cantSplit/>
        </w:trPr>
        <w:tc>
          <w:tcPr>
            <w:tcW w:type="dxa" w:w="20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後續決策</w:t>
            </w:r>
          </w:p>
        </w:tc>
        <w:tc>
          <w:tcPr>
            <w:tcW w:type="dxa" w:w="446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支持、補訓、調整教材或停止追蹤，需說明依據及角色。</w:t>
            </w:r>
          </w:p>
        </w:tc>
        <w:tc>
          <w:tcPr>
            <w:tcW w:type="dxa" w:w="3384"/>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SAMPLE：資料不足時只安排另次確認，不宣稱完成改善。</w:t>
            </w:r>
          </w:p>
        </w:tc>
      </w:tr>
    </w:tbl>
    <w:p>
      <w:pPr>
        <w:spacing w:after="20"/>
      </w:pPr>
    </w:p>
    <w:p>
      <w:r>
        <w:rPr>
          <w:rFonts w:ascii="Microsoft JhengHei" w:hAnsi="Microsoft JhengHei" w:eastAsia="Microsoft JhengHei"/>
          <w:sz w:val="22"/>
        </w:rPr>
        <w:br w:type="page"/>
      </w:r>
    </w:p>
    <w:p>
      <w:pPr>
        <w:pStyle w:val="Heading1"/>
        <w:keepNext/>
      </w:pPr>
      <w:r>
        <w:rPr>
          <w:rFonts w:ascii="Microsoft JhengHei" w:hAnsi="Microsoft JhengHei" w:eastAsia="Microsoft JhengHei"/>
          <w:sz w:val="22"/>
        </w:rPr>
        <w:t>10｜可直接複製使用的工作表</w:t>
      </w:r>
    </w:p>
    <w:p>
      <w:pPr>
        <w:pStyle w:val="Heading2"/>
        <w:keepNext/>
      </w:pPr>
      <w:r>
        <w:rPr>
          <w:rFonts w:ascii="Microsoft JhengHei" w:hAnsi="Microsoft JhengHei" w:eastAsia="Microsoft JhengHei"/>
          <w:sz w:val="22"/>
        </w:rPr>
        <w:t>10.1 個別工作樣本盤點表（合成填寫例）</w:t>
      </w:r>
    </w:p>
    <w:p>
      <w:pPr>
        <w:keepNext/>
        <w:spacing w:before="80" w:after="40"/>
      </w:pPr>
      <w:r>
        <w:rPr>
          <w:rFonts w:ascii="Microsoft JhengHei" w:hAnsi="Microsoft JhengHei" w:eastAsia="Microsoft JhengHei"/>
          <w:b/>
          <w:color w:val="007781"/>
          <w:sz w:val="19"/>
        </w:rPr>
        <w:t>表 29｜已填寫的個別盤點工作表（SAMPLE）</w:t>
      </w:r>
    </w:p>
    <w:tbl>
      <w:tblPr>
        <w:tblStyle w:val="TableGrid"/>
        <w:tblW w:type="auto" w:w="0"/>
        <w:jc w:val="center"/>
        <w:tblLayout w:type="fixed"/>
        <w:tblLook w:firstColumn="1" w:firstRow="1" w:lastColumn="0" w:lastRow="0" w:noHBand="0" w:noVBand="1" w:val="04A0"/>
      </w:tblPr>
      <w:tblGrid>
        <w:gridCol w:w="4903"/>
        <w:gridCol w:w="4903"/>
      </w:tblGrid>
      <w:tr>
        <w:trPr>
          <w:tblHeader w:val="true"/>
          <w:cantSplit/>
        </w:trPr>
        <w:tc>
          <w:tcPr>
            <w:tcW w:type="dxa" w:w="216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欄位</w:t>
            </w:r>
          </w:p>
        </w:tc>
        <w:tc>
          <w:tcPr>
            <w:tcW w:type="dxa" w:w="748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填寫內容（SAMPLE：學員樣本五）</w:t>
            </w:r>
          </w:p>
        </w:tc>
      </w:tr>
      <w:tr>
        <w:trPr>
          <w:cantSplit/>
        </w:trPr>
        <w:tc>
          <w:tcPr>
            <w:tcW w:type="dxa" w:w="21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評量識別</w:t>
            </w:r>
          </w:p>
        </w:tc>
        <w:tc>
          <w:tcPr>
            <w:tcW w:type="dxa" w:w="7488"/>
            <w:vAlign w:val="center"/>
            <w:tcMar>
              <w:top w:w="80" w:type="dxa"/>
              <w:start w:w="90" w:type="dxa"/>
              <w:bottom w:w="80" w:type="dxa"/>
              <w:end w:w="90" w:type="dxa"/>
            </w:tcMar>
          </w:tcPr>
          <w:p>
            <w:r>
              <w:t>志工團隊資訊編修示例 / 學員樣本5 / 示例證據5；非真人、非協會名冊。</w:t>
            </w:r>
          </w:p>
        </w:tc>
      </w:tr>
      <w:tr>
        <w:trPr>
          <w:cantSplit/>
        </w:trPr>
        <w:tc>
          <w:tcPr>
            <w:tcW w:type="dxa" w:w="216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任務/樣本版次</w:t>
            </w:r>
          </w:p>
        </w:tc>
        <w:tc>
          <w:tcPr>
            <w:tcW w:type="dxa" w:w="74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易讀活動通知編修；SAMPLE任務稿v1.0；合成評量時點 pre-course。</w:t>
            </w:r>
          </w:p>
        </w:tc>
      </w:tr>
      <w:tr>
        <w:trPr>
          <w:cantSplit/>
        </w:trPr>
        <w:tc>
          <w:tcPr>
            <w:tcW w:type="dxa" w:w="21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告知/權限</w:t>
            </w:r>
          </w:p>
        </w:tc>
        <w:tc>
          <w:tcPr>
            <w:tcW w:type="dxa" w:w="74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SAMPLE only；不等於本人同意。正式使用須另取得適用告知/授權與保存依據。</w:t>
            </w:r>
          </w:p>
        </w:tc>
      </w:tr>
      <w:tr>
        <w:trPr>
          <w:cantSplit/>
        </w:trPr>
        <w:tc>
          <w:tcPr>
            <w:tcW w:type="dxa" w:w="216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K1｜易讀文字</w:t>
            </w:r>
          </w:p>
        </w:tc>
        <w:tc>
          <w:tcPr>
            <w:tcW w:type="dxa" w:w="74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2級；目的/條件仍需提示；證據定位：樣本五-K1觀察註記。</w:t>
            </w:r>
          </w:p>
        </w:tc>
      </w:tr>
      <w:tr>
        <w:trPr>
          <w:cantSplit/>
        </w:trPr>
        <w:tc>
          <w:tcPr>
            <w:tcW w:type="dxa" w:w="21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K2｜數位結構</w:t>
            </w:r>
          </w:p>
        </w:tc>
        <w:tc>
          <w:tcPr>
            <w:tcW w:type="dxa" w:w="74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3級；標題層級及描述性連結可用；證據定位：樣本五-K2。</w:t>
            </w:r>
          </w:p>
        </w:tc>
      </w:tr>
      <w:tr>
        <w:trPr>
          <w:cantSplit/>
        </w:trPr>
        <w:tc>
          <w:tcPr>
            <w:tcW w:type="dxa" w:w="216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K3｜替代資訊</w:t>
            </w:r>
          </w:p>
        </w:tc>
        <w:tc>
          <w:tcPr>
            <w:tcW w:type="dxa" w:w="74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2級；能描述主體但漏必要活動資訊；證據定位：樣本五-K3。</w:t>
            </w:r>
          </w:p>
        </w:tc>
      </w:tr>
      <w:tr>
        <w:trPr>
          <w:cantSplit/>
        </w:trPr>
        <w:tc>
          <w:tcPr>
            <w:tcW w:type="dxa" w:w="21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K4｜查證</w:t>
            </w:r>
          </w:p>
        </w:tc>
        <w:tc>
          <w:tcPr>
            <w:tcW w:type="dxa" w:w="74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1級；使用「無障礙可通行」但示例沒有來源/日期；證據定位：樣本五-K4。</w:t>
            </w:r>
          </w:p>
        </w:tc>
      </w:tr>
      <w:tr>
        <w:trPr>
          <w:cantSplit/>
        </w:trPr>
        <w:tc>
          <w:tcPr>
            <w:tcW w:type="dxa" w:w="216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加權分</w:t>
            </w:r>
          </w:p>
        </w:tc>
        <w:tc>
          <w:tcPr>
            <w:tcW w:type="dxa" w:w="74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2×.30+3×.25+2×.20+1×.25=2.00。</w:t>
            </w:r>
          </w:p>
        </w:tc>
      </w:tr>
      <w:tr>
        <w:trPr>
          <w:cantSplit/>
        </w:trPr>
        <w:tc>
          <w:tcPr>
            <w:tcW w:type="dxa" w:w="216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判定/支持</w:t>
            </w:r>
          </w:p>
        </w:tc>
        <w:tc>
          <w:tcPr>
            <w:tcW w:type="dxa" w:w="748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未達標；K4未達3。提供來源核對清單與限定語練習，完成平行任務再複評。</w:t>
            </w:r>
          </w:p>
        </w:tc>
      </w:tr>
      <w:tr>
        <w:trPr>
          <w:cantSplit/>
        </w:trPr>
        <w:tc>
          <w:tcPr>
            <w:tcW w:type="dxa" w:w="216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覆核/狀態</w:t>
            </w:r>
          </w:p>
        </w:tc>
        <w:tc>
          <w:tcPr>
            <w:tcW w:type="dxa" w:w="748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SAMPLE示例；正式資料需評分者代碼、日期、差異覆核、權限及來源。</w:t>
            </w:r>
          </w:p>
        </w:tc>
      </w:tr>
    </w:tbl>
    <w:p>
      <w:pPr>
        <w:spacing w:after="20"/>
      </w:pPr>
    </w:p>
    <w:p>
      <w:pPr>
        <w:pStyle w:val="Heading2"/>
        <w:keepNext/>
      </w:pPr>
      <w:r>
        <w:rPr>
          <w:rFonts w:ascii="Microsoft JhengHei" w:hAnsi="Microsoft JhengHei" w:eastAsia="Microsoft JhengHei"/>
          <w:sz w:val="22"/>
        </w:rPr>
        <w:t>10.2 空白表單欄位（正式使用時複製並另存）</w:t>
      </w:r>
    </w:p>
    <w:p>
      <w:pPr>
        <w:keepNext/>
        <w:spacing w:before="80" w:after="40"/>
      </w:pPr>
      <w:r>
        <w:rPr>
          <w:rFonts w:ascii="Microsoft JhengHei" w:hAnsi="Microsoft JhengHei" w:eastAsia="Microsoft JhengHei"/>
          <w:b/>
          <w:color w:val="007781"/>
          <w:sz w:val="19"/>
        </w:rPr>
        <w:t>表 30｜空白可複製表單及必填追溯欄</w:t>
      </w:r>
    </w:p>
    <w:tbl>
      <w:tblPr>
        <w:tblStyle w:val="TableGrid"/>
        <w:tblW w:type="auto" w:w="0"/>
        <w:jc w:val="center"/>
        <w:tblLayout w:type="fixed"/>
        <w:tblLook w:firstColumn="1" w:firstRow="1" w:lastColumn="0" w:lastRow="0" w:noHBand="0" w:noVBand="1" w:val="04A0"/>
      </w:tblPr>
      <w:tblGrid>
        <w:gridCol w:w="4903"/>
        <w:gridCol w:w="4903"/>
      </w:tblGrid>
      <w:tr>
        <w:trPr>
          <w:tblHeader w:val="true"/>
          <w:cantSplit/>
        </w:trPr>
        <w:tc>
          <w:tcPr>
            <w:tcW w:type="dxa" w:w="2016"/>
            <w:vAlign w:val="center"/>
            <w:shd w:fill="214E75"/>
            <w:tcMar>
              <w:top w:w="80" w:type="dxa"/>
              <w:start w:w="90" w:type="dxa"/>
              <w:bottom w:w="80" w:type="dxa"/>
              <w:end w:w="90" w:type="dxa"/>
            </w:tcMar>
          </w:tcPr>
          <w:p>
            <w:r>
              <w:rPr>
                <w:b/>
                <w:color w:val="FFFFFF"/>
              </w:rPr>
              <w:t>資料區</w:t>
            </w:r>
          </w:p>
        </w:tc>
        <w:tc>
          <w:tcPr>
            <w:tcW w:type="dxa" w:w="7632"/>
            <w:vAlign w:val="center"/>
            <w:shd w:fill="214E75"/>
            <w:tcMar>
              <w:top w:w="80" w:type="dxa"/>
              <w:start w:w="90" w:type="dxa"/>
              <w:bottom w:w="80" w:type="dxa"/>
              <w:end w:w="90" w:type="dxa"/>
            </w:tcMar>
          </w:tcPr>
          <w:p>
            <w:r>
              <w:rPr>
                <w:b/>
                <w:color w:val="FFFFFF"/>
              </w:rPr>
              <w:t>正式使用時應記錄的資訊</w:t>
            </w:r>
          </w:p>
        </w:tc>
      </w:tr>
      <w:tr>
        <w:trPr>
          <w:cantSplit/>
        </w:trPr>
        <w:tc>
          <w:tcPr>
            <w:tcW w:type="dxa" w:w="2016"/>
            <w:vAlign w:val="center"/>
            <w:tcMar>
              <w:top w:w="80" w:type="dxa"/>
              <w:start w:w="90" w:type="dxa"/>
              <w:bottom w:w="80" w:type="dxa"/>
              <w:end w:w="90" w:type="dxa"/>
            </w:tcMar>
          </w:tcPr>
          <w:p>
            <w:r>
              <w:t>作業與權限</w:t>
            </w:r>
          </w:p>
        </w:tc>
        <w:tc>
          <w:tcPr>
            <w:tcW w:type="dxa" w:w="7632"/>
            <w:vAlign w:val="center"/>
            <w:tcMar>
              <w:top w:w="80" w:type="dxa"/>
              <w:start w:w="90" w:type="dxa"/>
              <w:bottom w:w="80" w:type="dxa"/>
              <w:end w:w="90" w:type="dxa"/>
            </w:tcMar>
          </w:tcPr>
          <w:p>
            <w:r>
              <w:t>作業編號；任務來源及版次；受評代碼；評量時點；告知/授權文件與日期；資料保管角色；保存/刪除日期。</w:t>
            </w:r>
          </w:p>
        </w:tc>
      </w:tr>
      <w:tr>
        <w:trPr>
          <w:cantSplit/>
        </w:trPr>
        <w:tc>
          <w:tcPr>
            <w:tcW w:type="dxa" w:w="2016"/>
            <w:vAlign w:val="center"/>
            <w:tcMar>
              <w:top w:w="80" w:type="dxa"/>
              <w:start w:w="90" w:type="dxa"/>
              <w:bottom w:w="80" w:type="dxa"/>
              <w:end w:w="90" w:type="dxa"/>
            </w:tcMar>
            <w:shd w:fill="EEF3F7"/>
          </w:tcPr>
          <w:p>
            <w:r>
              <w:t>樣本定位</w:t>
            </w:r>
          </w:p>
        </w:tc>
        <w:tc>
          <w:tcPr>
            <w:tcW w:type="dxa" w:w="7632"/>
            <w:vAlign w:val="center"/>
            <w:tcMar>
              <w:top w:w="80" w:type="dxa"/>
              <w:start w:w="90" w:type="dxa"/>
              <w:bottom w:w="80" w:type="dxa"/>
              <w:end w:w="90" w:type="dxa"/>
            </w:tcMar>
            <w:shd w:fill="EEF3F7"/>
          </w:tcPr>
          <w:p>
            <w:r>
              <w:t>來源類型、原件版本、取得日期、去識別檢查、頁/段/欄位置及使用限制。</w:t>
            </w:r>
          </w:p>
        </w:tc>
      </w:tr>
      <w:tr>
        <w:trPr>
          <w:cantSplit/>
        </w:trPr>
        <w:tc>
          <w:tcPr>
            <w:tcW w:type="dxa" w:w="2016"/>
            <w:vAlign w:val="center"/>
            <w:tcMar>
              <w:top w:w="80" w:type="dxa"/>
              <w:start w:w="90" w:type="dxa"/>
              <w:bottom w:w="80" w:type="dxa"/>
              <w:end w:w="90" w:type="dxa"/>
            </w:tcMar>
          </w:tcPr>
          <w:p>
            <w:r>
              <w:t>評量資料</w:t>
            </w:r>
          </w:p>
        </w:tc>
        <w:tc>
          <w:tcPr>
            <w:tcW w:type="dxa" w:w="7632"/>
            <w:vAlign w:val="center"/>
            <w:tcMar>
              <w:top w:w="80" w:type="dxa"/>
              <w:start w:w="90" w:type="dxa"/>
              <w:bottom w:w="80" w:type="dxa"/>
              <w:end w:w="90" w:type="dxa"/>
            </w:tcMar>
          </w:tcPr>
          <w:p>
            <w:r>
              <w:t>各能力的甲/乙分數、採用分、評分錨點、觀察事實、來源位置、不適用原因及差異覆核。</w:t>
            </w:r>
          </w:p>
        </w:tc>
      </w:tr>
      <w:tr>
        <w:trPr>
          <w:cantSplit/>
        </w:trPr>
        <w:tc>
          <w:tcPr>
            <w:tcW w:type="dxa" w:w="2016"/>
            <w:vAlign w:val="center"/>
            <w:tcMar>
              <w:top w:w="80" w:type="dxa"/>
              <w:start w:w="90" w:type="dxa"/>
              <w:bottom w:w="80" w:type="dxa"/>
              <w:end w:w="90" w:type="dxa"/>
            </w:tcMar>
            <w:shd w:fill="EEF3F7"/>
          </w:tcPr>
          <w:p>
            <w:r>
              <w:t>分析計算</w:t>
            </w:r>
          </w:p>
        </w:tc>
        <w:tc>
          <w:tcPr>
            <w:tcW w:type="dxa" w:w="7632"/>
            <w:vAlign w:val="center"/>
            <w:tcMar>
              <w:top w:w="80" w:type="dxa"/>
              <w:start w:w="90" w:type="dxa"/>
              <w:bottom w:w="80" w:type="dxa"/>
              <w:end w:w="90" w:type="dxa"/>
            </w:tcMar>
            <w:shd w:fill="EEF3F7"/>
          </w:tcPr>
          <w:p>
            <w:r>
              <w:t>有效樣本數、平均、目標、落差、權重、加權差、公式、單位、四捨五入及排除原因。</w:t>
            </w:r>
          </w:p>
        </w:tc>
      </w:tr>
      <w:tr>
        <w:trPr>
          <w:cantSplit/>
        </w:trPr>
        <w:tc>
          <w:tcPr>
            <w:tcW w:type="dxa" w:w="2016"/>
            <w:vAlign w:val="center"/>
            <w:tcMar>
              <w:top w:w="80" w:type="dxa"/>
              <w:start w:w="90" w:type="dxa"/>
              <w:bottom w:w="80" w:type="dxa"/>
              <w:end w:w="90" w:type="dxa"/>
            </w:tcMar>
          </w:tcPr>
          <w:p>
            <w:r>
              <w:t>課程規劃</w:t>
            </w:r>
          </w:p>
        </w:tc>
        <w:tc>
          <w:tcPr>
            <w:tcW w:type="dxa" w:w="7632"/>
            <w:vAlign w:val="center"/>
            <w:tcMar>
              <w:top w:w="80" w:type="dxa"/>
              <w:start w:w="90" w:type="dxa"/>
              <w:bottom w:w="80" w:type="dxa"/>
              <w:end w:w="90" w:type="dxa"/>
            </w:tcMar>
          </w:tcPr>
          <w:p>
            <w:r>
              <w:t>能力缺口→課程目標→單元→教法→教材→時間→師資→環境→評量時點/量尺/門檻。</w:t>
            </w:r>
          </w:p>
        </w:tc>
      </w:tr>
      <w:tr>
        <w:trPr>
          <w:cantSplit/>
        </w:trPr>
        <w:tc>
          <w:tcPr>
            <w:tcW w:type="dxa" w:w="2016"/>
            <w:vAlign w:val="center"/>
            <w:tcMar>
              <w:top w:w="80" w:type="dxa"/>
              <w:start w:w="90" w:type="dxa"/>
              <w:bottom w:w="80" w:type="dxa"/>
              <w:end w:w="90" w:type="dxa"/>
            </w:tcMar>
            <w:shd w:fill="EEF3F7"/>
          </w:tcPr>
          <w:p>
            <w:r>
              <w:t>決定與追蹤</w:t>
            </w:r>
          </w:p>
        </w:tc>
        <w:tc>
          <w:tcPr>
            <w:tcW w:type="dxa" w:w="7632"/>
            <w:vAlign w:val="center"/>
            <w:tcMar>
              <w:top w:w="80" w:type="dxa"/>
              <w:start w:w="90" w:type="dxa"/>
              <w:bottom w:w="80" w:type="dxa"/>
              <w:end w:w="90" w:type="dxa"/>
            </w:tcMar>
            <w:shd w:fill="EEF3F7"/>
          </w:tcPr>
          <w:p>
            <w:r>
              <w:t>建議或退回狀態、權責依據、責任/期限、修訂差異、追蹤結果及限制。</w:t>
            </w:r>
          </w:p>
        </w:tc>
      </w:tr>
    </w:tbl>
    <w:p>
      <w:pPr>
        <w:spacing w:after="20"/>
      </w:pPr>
    </w:p>
    <w:p>
      <w:pPr>
        <w:pStyle w:val="Heading2"/>
        <w:keepNext/>
      </w:pPr>
      <w:r>
        <w:rPr>
          <w:rFonts w:ascii="Microsoft JhengHei" w:hAnsi="Microsoft JhengHei" w:eastAsia="Microsoft JhengHei"/>
          <w:sz w:val="22"/>
        </w:rPr>
        <w:t>10.3 課程選擇與核定紀錄表</w:t>
      </w:r>
    </w:p>
    <w:p>
      <w:pPr>
        <w:keepNext/>
        <w:spacing w:before="80" w:after="40"/>
      </w:pPr>
      <w:r>
        <w:rPr>
          <w:rFonts w:ascii="Microsoft JhengHei" w:hAnsi="Microsoft JhengHei" w:eastAsia="Microsoft JhengHei"/>
          <w:b/>
          <w:color w:val="007781"/>
          <w:sz w:val="19"/>
        </w:rPr>
        <w:t>表 31｜課程方案建議與正式核定紀錄分界</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172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決策欄</w:t>
            </w:r>
          </w:p>
        </w:tc>
        <w:tc>
          <w:tcPr>
            <w:tcW w:type="dxa" w:w="3672"/>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合成示例（非正式決議）</w:t>
            </w:r>
          </w:p>
        </w:tc>
        <w:tc>
          <w:tcPr>
            <w:tcW w:type="dxa" w:w="424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真實紀錄需有</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替代方案</w:t>
            </w:r>
          </w:p>
        </w:tc>
        <w:tc>
          <w:tcPr>
            <w:tcW w:type="dxa" w:w="36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A單向講授2.75；B小班工作坊4.80；C數位自學3.00。</w:t>
            </w:r>
          </w:p>
        </w:tc>
        <w:tc>
          <w:tcPr>
            <w:tcW w:type="dxa" w:w="42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各方案成本/資源/條件來源、權重核定人。</w:t>
            </w:r>
          </w:p>
        </w:tc>
      </w:tr>
      <w:tr>
        <w:trPr>
          <w:cantSplit/>
        </w:trPr>
        <w:tc>
          <w:tcPr>
            <w:tcW w:type="dxa" w:w="172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取捨</w:t>
            </w:r>
          </w:p>
        </w:tc>
        <w:tc>
          <w:tcPr>
            <w:tcW w:type="dxa" w:w="36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示例建議B，因K3和K4需實作/回饋。</w:t>
            </w:r>
          </w:p>
        </w:tc>
        <w:tc>
          <w:tcPr>
            <w:tcW w:type="dxa" w:w="42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不同意見、例外、適用人數與風險。</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待核事項</w:t>
            </w:r>
          </w:p>
        </w:tc>
        <w:tc>
          <w:tcPr>
            <w:tcW w:type="dxa" w:w="3672"/>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師資、教材權利、時間、場地可及性、評量者授權。</w:t>
            </w:r>
          </w:p>
        </w:tc>
        <w:tc>
          <w:tcPr>
            <w:tcW w:type="dxa" w:w="424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逐項的真實核對原件及責任期限。</w:t>
            </w:r>
          </w:p>
        </w:tc>
      </w:tr>
      <w:tr>
        <w:trPr>
          <w:cantSplit/>
        </w:trPr>
        <w:tc>
          <w:tcPr>
            <w:tcW w:type="dxa" w:w="172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狀態</w:t>
            </w:r>
          </w:p>
        </w:tc>
        <w:tc>
          <w:tcPr>
            <w:tcW w:type="dxa" w:w="3672"/>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DESIGN EXAMPLE ONLY；非原始點協會決定。</w:t>
            </w:r>
          </w:p>
        </w:tc>
        <w:tc>
          <w:tcPr>
            <w:tcW w:type="dxa" w:w="424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真實核定權限、正式決議/公告原件；不可補造簽章。</w:t>
            </w:r>
          </w:p>
        </w:tc>
      </w:tr>
    </w:tbl>
    <w:p>
      <w:pPr>
        <w:spacing w:after="20"/>
      </w:pPr>
    </w:p>
    <w:p>
      <w:pPr>
        <w:pStyle w:val="Heading1"/>
        <w:keepNext/>
      </w:pPr>
      <w:r>
        <w:rPr>
          <w:rFonts w:ascii="Microsoft JhengHei" w:hAnsi="Microsoft JhengHei" w:eastAsia="Microsoft JhengHei"/>
          <w:sz w:val="22"/>
        </w:rPr>
        <w:t>11｜真實資料替換與證據索引</w:t>
      </w:r>
    </w:p>
    <w:p>
      <w:pPr>
        <w:spacing w:after="100" w:line="271" w:lineRule="auto"/>
      </w:pPr>
      <w:r>
        <w:rPr>
          <w:rFonts w:ascii="Microsoft JhengHei" w:hAnsi="Microsoft JhengHei" w:eastAsia="Microsoft JhengHei"/>
          <w:i w:val="0"/>
          <w:sz w:val="22"/>
        </w:rPr>
        <w:t>本文件每一項 SAMPLE 都須在正式使用前，逐筆對照有權取得的真實原始資料；核對任務、版次、評分、定位與授權，重新計算落差及課程門檻，再由另一位工作人員覆核。缺少來源或權限時，保留空白並停止正式評量，不得把合成值改標為真實資料。</w:t>
      </w:r>
    </w:p>
    <w:p>
      <w:pPr>
        <w:keepNext/>
        <w:spacing w:before="80" w:after="40"/>
      </w:pPr>
      <w:r>
        <w:rPr>
          <w:rFonts w:ascii="Microsoft JhengHei" w:hAnsi="Microsoft JhengHei" w:eastAsia="Microsoft JhengHei"/>
          <w:b/>
          <w:color w:val="007781"/>
          <w:sz w:val="19"/>
        </w:rPr>
        <w:t>表 32｜SAMPLE事實升格REAL所需原件</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cantSplit/>
        </w:trPr>
        <w:tc>
          <w:tcPr>
            <w:tcW w:type="dxa" w:w="1728"/>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類別</w:t>
            </w:r>
          </w:p>
        </w:tc>
        <w:tc>
          <w:tcPr>
            <w:tcW w:type="dxa" w:w="324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本示例值/界線</w:t>
            </w:r>
          </w:p>
        </w:tc>
        <w:tc>
          <w:tcPr>
            <w:tcW w:type="dxa" w:w="4680"/>
            <w:vAlign w:val="center"/>
            <w:shd w:fill="214E75"/>
            <w:tcMar>
              <w:top w:w="80" w:type="dxa"/>
              <w:start w:w="90" w:type="dxa"/>
              <w:bottom w:w="80" w:type="dxa"/>
              <w:end w:w="90" w:type="dxa"/>
            </w:tcMar>
          </w:tcPr>
          <w:p>
            <w:pPr>
              <w:spacing w:after="0" w:before="0"/>
              <w:keepNext/>
            </w:pPr>
            <w:r>
              <w:rPr>
                <w:b/>
                <w:color w:val="FFFFFF"/>
                <w:sz w:val="19"/>
              </w:rPr>
            </w:r>
            <w:r>
              <w:rPr>
                <w:rFonts w:ascii="Microsoft JhengHei" w:hAnsi="Microsoft JhengHei" w:eastAsia="Microsoft JhengHei"/>
                <w:b/>
                <w:color w:val="FFFFFF"/>
                <w:sz w:val="19"/>
              </w:rPr>
              <w:t>升格為 REAL 前所需原件與處理</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學員/角色</w:t>
            </w:r>
          </w:p>
        </w:tc>
        <w:tc>
          <w:tcPr>
            <w:tcW w:type="dxa" w:w="3240"/>
            <w:vAlign w:val="center"/>
            <w:tcMar>
              <w:top w:w="80" w:type="dxa"/>
              <w:start w:w="90" w:type="dxa"/>
              <w:bottom w:w="80" w:type="dxa"/>
              <w:end w:w="90" w:type="dxa"/>
            </w:tcMar>
          </w:tcPr>
          <w:p>
            <w:r>
              <w:t>學員樣本一至五；盤點召集、評分、資料保管及課程規劃角色。</w:t>
            </w:r>
          </w:p>
        </w:tc>
        <w:tc>
          <w:tcPr>
            <w:tcW w:type="dxa" w:w="468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當期學員/角色名冊、任務分派與知情/告知依據；只保留必要識別欄位。</w:t>
            </w:r>
          </w:p>
        </w:tc>
      </w:tr>
      <w:tr>
        <w:trPr>
          <w:cantSplit/>
        </w:trPr>
        <w:tc>
          <w:tcPr>
            <w:tcW w:type="dxa" w:w="172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日期/時點</w:t>
            </w:r>
          </w:p>
        </w:tc>
        <w:tc>
          <w:tcPr>
            <w:tcW w:type="dxa" w:w="32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前測前3–7日；課後30日；全部只是計畫/示例。</w:t>
            </w:r>
          </w:p>
        </w:tc>
        <w:tc>
          <w:tcPr>
            <w:tcW w:type="dxa" w:w="468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實際通知、評量時間戳、課程計畫/出席/追蹤原件；更正需留版本。</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工作樣本</w:t>
            </w:r>
          </w:p>
        </w:tc>
        <w:tc>
          <w:tcPr>
            <w:tcW w:type="dxa" w:w="32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SAMPLE活動通知v1.0、樣本一至樣本五。</w:t>
            </w:r>
          </w:p>
        </w:tc>
        <w:tc>
          <w:tcPr>
            <w:tcW w:type="dxa" w:w="468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依法取得的原始編修稿、版本、授權、去識別記錄與頁段定位。</w:t>
            </w:r>
          </w:p>
        </w:tc>
      </w:tr>
      <w:tr>
        <w:trPr>
          <w:cantSplit/>
        </w:trPr>
        <w:tc>
          <w:tcPr>
            <w:tcW w:type="dxa" w:w="172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分數/結果</w:t>
            </w:r>
          </w:p>
        </w:tc>
        <w:tc>
          <w:tcPr>
            <w:tcW w:type="dxa" w:w="32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前測38/20、後測63/20、5/5合成達標。</w:t>
            </w:r>
          </w:p>
        </w:tc>
        <w:tc>
          <w:tcPr>
            <w:tcW w:type="dxa" w:w="468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逐位A/B原始評分表、工作樣本、覆核理由及公式重算；不得只替換總平均。</w:t>
            </w:r>
          </w:p>
        </w:tc>
      </w:tr>
      <w:tr>
        <w:trPr>
          <w:cantSplit/>
        </w:trPr>
        <w:tc>
          <w:tcPr>
            <w:tcW w:type="dxa" w:w="1728"/>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權重/方案</w:t>
            </w:r>
          </w:p>
        </w:tc>
        <w:tc>
          <w:tcPr>
            <w:tcW w:type="dxa" w:w="324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30/25/20/25；A/B/C方案分數均為合成。</w:t>
            </w:r>
          </w:p>
        </w:tc>
        <w:tc>
          <w:tcPr>
            <w:tcW w:type="dxa" w:w="4680"/>
            <w:vAlign w:val="center"/>
            <w:tcMar>
              <w:top w:w="80" w:type="dxa"/>
              <w:start w:w="90" w:type="dxa"/>
              <w:bottom w:w="80" w:type="dxa"/>
              <w:end w:w="90" w:type="dxa"/>
            </w:tcMar>
          </w:tcPr>
          <w:p>
            <w:pPr>
              <w:spacing w:after="0" w:before="0"/>
            </w:pPr>
            <w:r>
              <w:rPr>
                <w:sz w:val="19"/>
              </w:rPr>
            </w:r>
            <w:r>
              <w:rPr>
                <w:rFonts w:ascii="Microsoft JhengHei" w:hAnsi="Microsoft JhengHei" w:eastAsia="Microsoft JhengHei"/>
                <w:b w:val="0"/>
                <w:sz w:val="19"/>
              </w:rPr>
              <w:t>有權決策者核定的權重/方案準則及真實資源、成本、時程比較。</w:t>
            </w:r>
          </w:p>
        </w:tc>
      </w:tr>
      <w:tr>
        <w:trPr>
          <w:cantSplit/>
        </w:trPr>
        <w:tc>
          <w:tcPr>
            <w:tcW w:type="dxa" w:w="1728"/>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核准/第三方</w:t>
            </w:r>
          </w:p>
        </w:tc>
        <w:tc>
          <w:tcPr>
            <w:tcW w:type="dxa" w:w="324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本文件無真實核准、師資聘任、教材授權或場地可及證明。</w:t>
            </w:r>
          </w:p>
        </w:tc>
        <w:tc>
          <w:tcPr>
            <w:tcW w:type="dxa" w:w="4680"/>
            <w:vAlign w:val="center"/>
            <w:tcMar>
              <w:top w:w="80" w:type="dxa"/>
              <w:start w:w="90" w:type="dxa"/>
              <w:bottom w:w="80" w:type="dxa"/>
              <w:end w:w="90" w:type="dxa"/>
            </w:tcMar>
            <w:shd w:fill="EEF3F7"/>
          </w:tcPr>
          <w:p>
            <w:pPr>
              <w:spacing w:after="0" w:before="0"/>
            </w:pPr>
            <w:r>
              <w:rPr>
                <w:sz w:val="19"/>
              </w:rPr>
            </w:r>
            <w:r>
              <w:rPr>
                <w:rFonts w:ascii="Microsoft JhengHei" w:hAnsi="Microsoft JhengHei" w:eastAsia="Microsoft JhengHei"/>
                <w:b w:val="0"/>
                <w:sz w:val="19"/>
              </w:rPr>
              <w:t>只索引合法簽發原件；不得仿製簽章、證書、核定函或第三方證明。</w:t>
            </w:r>
          </w:p>
        </w:tc>
      </w:tr>
    </w:tbl>
    <w:p>
      <w:pPr>
        <w:spacing w:after="20"/>
      </w:pPr>
    </w:p>
    <w:p>
      <w:pPr>
        <w:pStyle w:val="Heading2"/>
        <w:keepNext/>
      </w:pPr>
      <w:r>
        <w:rPr>
          <w:rFonts w:ascii="Microsoft JhengHei" w:hAnsi="Microsoft JhengHei" w:eastAsia="Microsoft JhengHei"/>
          <w:sz w:val="22"/>
        </w:rPr>
        <w:t>11.1 來源索引與正文可支持範圍</w:t>
      </w:r>
    </w:p>
    <w:p>
      <w:pPr>
        <w:keepNext/>
        <w:spacing w:before="80" w:after="40"/>
      </w:pPr>
      <w:r>
        <w:rPr>
          <w:rFonts w:ascii="Microsoft JhengHei" w:hAnsi="Microsoft JhengHei" w:eastAsia="Microsoft JhengHei"/>
          <w:b/>
          <w:color w:val="007781"/>
          <w:sz w:val="19"/>
        </w:rPr>
        <w:t>表33｜資料來源與示例可支持範圍</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cantSplit/>
        </w:trPr>
        <w:tc>
          <w:tcPr>
            <w:tcW w:type="dxa" w:w="1584"/>
            <w:vAlign w:val="center"/>
            <w:shd w:fill="214E75"/>
            <w:tcMar>
              <w:top w:w="80" w:type="dxa"/>
              <w:start w:w="90" w:type="dxa"/>
              <w:bottom w:w="80" w:type="dxa"/>
              <w:end w:w="90" w:type="dxa"/>
            </w:tcMar>
          </w:tcPr>
          <w:p>
            <w:r>
              <w:rPr>
                <w:b/>
                <w:color w:val="FFFFFF"/>
              </w:rPr>
              <w:t>資料類別</w:t>
            </w:r>
          </w:p>
        </w:tc>
        <w:tc>
          <w:tcPr>
            <w:tcW w:type="dxa" w:w="3024"/>
            <w:vAlign w:val="center"/>
            <w:shd w:fill="214E75"/>
            <w:tcMar>
              <w:top w:w="80" w:type="dxa"/>
              <w:start w:w="90" w:type="dxa"/>
              <w:bottom w:w="80" w:type="dxa"/>
              <w:end w:w="90" w:type="dxa"/>
            </w:tcMar>
          </w:tcPr>
          <w:p>
            <w:r>
              <w:rPr>
                <w:b/>
                <w:color w:val="FFFFFF"/>
              </w:rPr>
              <w:t>如何使用</w:t>
            </w:r>
          </w:p>
        </w:tc>
        <w:tc>
          <w:tcPr>
            <w:tcW w:type="dxa" w:w="2664"/>
            <w:vAlign w:val="center"/>
            <w:shd w:fill="214E75"/>
            <w:tcMar>
              <w:top w:w="80" w:type="dxa"/>
              <w:start w:w="90" w:type="dxa"/>
              <w:bottom w:w="80" w:type="dxa"/>
              <w:end w:w="90" w:type="dxa"/>
            </w:tcMar>
          </w:tcPr>
          <w:p>
            <w:r>
              <w:rPr>
                <w:b/>
                <w:color w:val="FFFFFF"/>
              </w:rPr>
              <w:t>可以支持的判斷</w:t>
            </w:r>
          </w:p>
        </w:tc>
        <w:tc>
          <w:tcPr>
            <w:tcW w:type="dxa" w:w="2592"/>
            <w:vAlign w:val="center"/>
            <w:shd w:fill="214E75"/>
            <w:tcMar>
              <w:top w:w="80" w:type="dxa"/>
              <w:start w:w="90" w:type="dxa"/>
              <w:bottom w:w="80" w:type="dxa"/>
              <w:end w:w="90" w:type="dxa"/>
            </w:tcMar>
          </w:tcPr>
          <w:p>
            <w:r>
              <w:rPr>
                <w:b/>
                <w:color w:val="FFFFFF"/>
              </w:rPr>
              <w:t>不能支持的判斷</w:t>
            </w:r>
          </w:p>
        </w:tc>
      </w:tr>
      <w:tr>
        <w:trPr>
          <w:cantSplit/>
        </w:trPr>
        <w:tc>
          <w:tcPr>
            <w:tcW w:type="dxa" w:w="1584"/>
            <w:vAlign w:val="center"/>
            <w:tcMar>
              <w:top w:w="80" w:type="dxa"/>
              <w:start w:w="90" w:type="dxa"/>
              <w:bottom w:w="80" w:type="dxa"/>
              <w:end w:w="90" w:type="dxa"/>
            </w:tcMar>
          </w:tcPr>
          <w:p>
            <w:r>
              <w:t>官方要求</w:t>
            </w:r>
          </w:p>
        </w:tc>
        <w:tc>
          <w:tcPr>
            <w:tcW w:type="dxa" w:w="3024"/>
            <w:vAlign w:val="center"/>
            <w:tcMar>
              <w:top w:w="80" w:type="dxa"/>
              <w:start w:w="90" w:type="dxa"/>
              <w:bottom w:w="80" w:type="dxa"/>
              <w:end w:w="90" w:type="dxa"/>
            </w:tcMar>
          </w:tcPr>
          <w:p>
            <w:r>
              <w:t>核對訓練機構版官方查核佐證表第2頁的要求文字。</w:t>
            </w:r>
          </w:p>
        </w:tc>
        <w:tc>
          <w:tcPr>
            <w:tcW w:type="dxa" w:w="2664"/>
            <w:vAlign w:val="center"/>
            <w:tcMar>
              <w:top w:w="80" w:type="dxa"/>
              <w:start w:w="90" w:type="dxa"/>
              <w:bottom w:w="80" w:type="dxa"/>
              <w:end w:w="90" w:type="dxa"/>
            </w:tcMar>
          </w:tcPr>
          <w:p>
            <w:r>
              <w:t>說明本件應呈現學員職能盤點/分析並據以規劃課程。</w:t>
            </w:r>
          </w:p>
        </w:tc>
        <w:tc>
          <w:tcPr>
            <w:tcW w:type="dxa" w:w="2592"/>
            <w:vAlign w:val="center"/>
            <w:tcMar>
              <w:top w:w="80" w:type="dxa"/>
              <w:start w:w="90" w:type="dxa"/>
              <w:bottom w:w="80" w:type="dxa"/>
              <w:end w:w="90" w:type="dxa"/>
            </w:tcMar>
          </w:tcPr>
          <w:p>
            <w:r>
              <w:t>不能單靠官方要求推論協會已實際盤點或開課。</w:t>
            </w:r>
          </w:p>
        </w:tc>
      </w:tr>
      <w:tr>
        <w:trPr>
          <w:cantSplit/>
        </w:trPr>
        <w:tc>
          <w:tcPr>
            <w:tcW w:type="dxa" w:w="1584"/>
            <w:vAlign w:val="center"/>
            <w:tcMar>
              <w:top w:w="80" w:type="dxa"/>
              <w:start w:w="90" w:type="dxa"/>
              <w:bottom w:w="80" w:type="dxa"/>
              <w:end w:w="90" w:type="dxa"/>
            </w:tcMar>
            <w:shd w:fill="EEF3F7"/>
          </w:tcPr>
          <w:p>
            <w:r>
              <w:t>本示例工作樣本</w:t>
            </w:r>
          </w:p>
        </w:tc>
        <w:tc>
          <w:tcPr>
            <w:tcW w:type="dxa" w:w="3024"/>
            <w:vAlign w:val="center"/>
            <w:tcMar>
              <w:top w:w="80" w:type="dxa"/>
              <w:start w:w="90" w:type="dxa"/>
              <w:bottom w:w="80" w:type="dxa"/>
              <w:end w:w="90" w:type="dxa"/>
            </w:tcMar>
            <w:shd w:fill="EEF3F7"/>
          </w:tcPr>
          <w:p>
            <w:r>
              <w:t>使用本文件提供的合成任務、評分錨點與示範計算。</w:t>
            </w:r>
          </w:p>
        </w:tc>
        <w:tc>
          <w:tcPr>
            <w:tcW w:type="dxa" w:w="2664"/>
            <w:vAlign w:val="center"/>
            <w:tcMar>
              <w:top w:w="80" w:type="dxa"/>
              <w:start w:w="90" w:type="dxa"/>
              <w:bottom w:w="80" w:type="dxa"/>
              <w:end w:w="90" w:type="dxa"/>
            </w:tcMar>
            <w:shd w:fill="EEF3F7"/>
          </w:tcPr>
          <w:p>
            <w:r>
              <w:t>示範如何記錄觀察、重算落差並比較課程方案。</w:t>
            </w:r>
          </w:p>
        </w:tc>
        <w:tc>
          <w:tcPr>
            <w:tcW w:type="dxa" w:w="2592"/>
            <w:vAlign w:val="center"/>
            <w:tcMar>
              <w:top w:w="80" w:type="dxa"/>
              <w:start w:w="90" w:type="dxa"/>
              <w:bottom w:w="80" w:type="dxa"/>
              <w:end w:w="90" w:type="dxa"/>
            </w:tcMar>
            <w:shd w:fill="EEF3F7"/>
          </w:tcPr>
          <w:p>
            <w:r>
              <w:t>不能支持任何真人能力、協會實績或訓練成效。</w:t>
            </w:r>
          </w:p>
        </w:tc>
      </w:tr>
      <w:tr>
        <w:trPr>
          <w:cantSplit/>
        </w:trPr>
        <w:tc>
          <w:tcPr>
            <w:tcW w:type="dxa" w:w="1584"/>
            <w:vAlign w:val="center"/>
            <w:tcMar>
              <w:top w:w="80" w:type="dxa"/>
              <w:start w:w="90" w:type="dxa"/>
              <w:bottom w:w="80" w:type="dxa"/>
              <w:end w:w="90" w:type="dxa"/>
            </w:tcMar>
          </w:tcPr>
          <w:p>
            <w:r>
              <w:t>正式作業原始資料</w:t>
            </w:r>
          </w:p>
        </w:tc>
        <w:tc>
          <w:tcPr>
            <w:tcW w:type="dxa" w:w="3024"/>
            <w:vAlign w:val="center"/>
            <w:tcMar>
              <w:top w:w="80" w:type="dxa"/>
              <w:start w:w="90" w:type="dxa"/>
              <w:bottom w:w="80" w:type="dxa"/>
              <w:end w:w="90" w:type="dxa"/>
            </w:tcMar>
          </w:tcPr>
          <w:p>
            <w:r>
              <w:t>使用前取得合法原件、告知/授權及可核對的頁欄定位。</w:t>
            </w:r>
          </w:p>
        </w:tc>
        <w:tc>
          <w:tcPr>
            <w:tcW w:type="dxa" w:w="2664"/>
            <w:vAlign w:val="center"/>
            <w:tcMar>
              <w:top w:w="80" w:type="dxa"/>
              <w:start w:w="90" w:type="dxa"/>
              <w:bottom w:w="80" w:type="dxa"/>
              <w:end w:w="90" w:type="dxa"/>
            </w:tcMar>
          </w:tcPr>
          <w:p>
            <w:r>
              <w:t>只有完成來源核查後，才可支持該次實際盤點的事實。</w:t>
            </w:r>
          </w:p>
        </w:tc>
        <w:tc>
          <w:tcPr>
            <w:tcW w:type="dxa" w:w="2592"/>
            <w:vAlign w:val="center"/>
            <w:tcMar>
              <w:top w:w="80" w:type="dxa"/>
              <w:start w:w="90" w:type="dxa"/>
              <w:bottom w:w="80" w:type="dxa"/>
              <w:end w:w="90" w:type="dxa"/>
            </w:tcMar>
          </w:tcPr>
          <w:p>
            <w:r>
              <w:t>未提供原件時，不得推定分數、參訓、核准或成效。</w:t>
            </w:r>
          </w:p>
        </w:tc>
      </w:tr>
      <w:tr>
        <w:trPr>
          <w:cantSplit/>
        </w:trPr>
        <w:tc>
          <w:tcPr>
            <w:tcW w:type="dxa" w:w="1584"/>
            <w:vAlign w:val="center"/>
            <w:tcMar>
              <w:top w:w="80" w:type="dxa"/>
              <w:start w:w="90" w:type="dxa"/>
              <w:bottom w:w="80" w:type="dxa"/>
              <w:end w:w="90" w:type="dxa"/>
            </w:tcMar>
            <w:shd w:fill="EEF3F7"/>
          </w:tcPr>
          <w:p>
            <w:r>
              <w:t>相近工作表</w:t>
            </w:r>
          </w:p>
        </w:tc>
        <w:tc>
          <w:tcPr>
            <w:tcW w:type="dxa" w:w="3024"/>
            <w:vAlign w:val="center"/>
            <w:tcMar>
              <w:top w:w="80" w:type="dxa"/>
              <w:start w:w="90" w:type="dxa"/>
              <w:bottom w:w="80" w:type="dxa"/>
              <w:end w:w="90" w:type="dxa"/>
            </w:tcMar>
            <w:shd w:fill="EEF3F7"/>
          </w:tcPr>
          <w:p>
            <w:r>
              <w:t>需求調查、職能方法檢討及課程設計資料各自核實；僅在有真實共同來源時相互引用。</w:t>
            </w:r>
          </w:p>
        </w:tc>
        <w:tc>
          <w:tcPr>
            <w:tcW w:type="dxa" w:w="2664"/>
            <w:vAlign w:val="center"/>
            <w:tcMar>
              <w:top w:w="80" w:type="dxa"/>
              <w:start w:w="90" w:type="dxa"/>
              <w:bottom w:w="80" w:type="dxa"/>
              <w:end w:w="90" w:type="dxa"/>
            </w:tcMar>
            <w:shd w:fill="EEF3F7"/>
          </w:tcPr>
          <w:p>
            <w:r>
              <w:t>說明不同工作表在證據鏈上的分工。</w:t>
            </w:r>
          </w:p>
        </w:tc>
        <w:tc>
          <w:tcPr>
            <w:tcW w:type="dxa" w:w="2592"/>
            <w:vAlign w:val="center"/>
            <w:tcMar>
              <w:top w:w="80" w:type="dxa"/>
              <w:start w:w="90" w:type="dxa"/>
              <w:bottom w:w="80" w:type="dxa"/>
              <w:end w:w="90" w:type="dxa"/>
            </w:tcMar>
            <w:shd w:fill="EEF3F7"/>
          </w:tcPr>
          <w:p>
            <w:r>
              <w:t>不能複製其他示例的數值或案例，冒充本次紀錄。</w:t>
            </w:r>
          </w:p>
        </w:tc>
      </w:tr>
    </w:tbl>
    <w:p>
      <w:pPr>
        <w:spacing w:after="20"/>
      </w:pPr>
    </w:p>
    <w:tbl>
      <w:tblPr>
        <w:tblStyle w:val="TableGrid"/>
        <w:tblW w:type="auto" w:w="0"/>
        <w:jc w:val="center"/>
        <w:tblLook w:firstColumn="1" w:firstRow="1" w:lastColumn="0" w:lastRow="0" w:noHBand="0" w:noVBand="1" w:val="04A0"/>
      </w:tblPr>
      <w:tblGrid>
        <w:gridCol w:w="9807"/>
      </w:tblGrid>
      <w:tr>
        <w:trPr>
          <w:cantSplit/>
        </w:trPr>
        <w:tc>
          <w:tcPr>
            <w:tcW w:type="dxa" w:w="9807"/>
            <w:shd w:fill="FCE4D6"/>
            <w:tcMar>
              <w:top w:w="130" w:type="dxa"/>
              <w:start w:w="150" w:type="dxa"/>
              <w:bottom w:w="130" w:type="dxa"/>
              <w:end w:w="150" w:type="dxa"/>
            </w:tcMar>
          </w:tcPr>
          <w:p>
            <w:pPr>
              <w:spacing w:after="40"/>
            </w:pPr>
            <w:r>
              <w:rPr>
                <w:sz w:val="19"/>
              </w:rPr>
            </w:r>
            <w:r>
              <w:rPr>
                <w:rFonts w:ascii="Microsoft JhengHei" w:hAnsi="Microsoft JhengHei" w:eastAsia="Microsoft JhengHei"/>
                <w:b/>
                <w:color w:val="915200"/>
                <w:sz w:val="22"/>
              </w:rPr>
              <w:t>正式使用前的拒收條件</w:t>
            </w:r>
          </w:p>
          <w:p>
            <w:pPr>
              <w:spacing w:after="0" w:line="264" w:lineRule="auto"/>
            </w:pPr>
            <w:r>
              <w:rPr>
                <w:rFonts w:ascii="Microsoft JhengHei" w:hAnsi="Microsoft JhengHei" w:eastAsia="Microsoft JhengHei"/>
                <w:sz w:val="21"/>
              </w:rPr>
              <w:t>缺少真實授權/來源、樣本定位、獨立評分、正確分母、K4風險門檻、課程目標—能力—評量鏈、資源核實，或把示例寫成真人/協會實績，均不得升格為REAL或正式證明。逐筆更換後必須重算本件公式並重新覆核。</w:t>
            </w:r>
          </w:p>
        </w:tc>
      </w:tr>
    </w:tbl>
    <w:p>
      <w:pPr>
        <w:keepNext w:val="0"/>
        <w:keepLines w:val="0"/>
        <w:pageBreakBefore w:val="0"/>
        <w:spacing w:after="0" w:before="0" w:line="20" w:lineRule="exact"/>
      </w:pP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9" w:h="16834"/>
      <w:pgMar w:top="979" w:right="1051" w:bottom="936" w:left="105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E7D"/>
        <w:sz w:val="17"/>
      </w:rPr>
      <w:t>SAMPLE/SYNTHETIC｜個別職能盤點與課程規劃　•　第</w:t>
    </w:r>
    <w:fldSimple w:instr="PAGE"/>
    <w:r>
      <w:rPr>
        <w:color w:val="5F6E7D"/>
        <w:sz w:val="17"/>
      </w:rPr>
      <w:t>頁</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5F6E7D"/>
        <w:sz w:val="17"/>
      </w:rPr>
      <w:t>本文件　｜　個別職能盤點與課程規劃　｜　SAMPLE 示範文件</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Microsoft JhengHei" w:hAnsi="Microsoft JhengHei" w:eastAsia="Microsoft JhengHei"/>
      <w:color w:val="2834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JhengHei" w:hAnsi="Microsoft JhengHei" w:eastAsia="Microsoft JhengHei"/>
      <w:b/>
      <w:bCs/>
      <w:color w:val="1F4E7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JhengHei" w:hAnsi="Microsoft JhengHei" w:eastAsia="Microsoft JhengHei"/>
      <w:b/>
      <w:bCs/>
      <w:color w:val="00778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JhengHei" w:hAnsi="Microsoft JhengHei" w:eastAsia="Microsoft JhengHei"/>
      <w:b/>
      <w:bCs/>
      <w:color w:val="39536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Microsoft JhengHei" w:hAnsi="Microsoft JhengHei" w:eastAsia="Microsoft JhengHei"/>
      <w:b/>
      <w:color w:val="1F436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Microsoft JhengHei" w:hAnsi="Microsoft JhengHei" w:eastAsia="Microsoft JhengHei"/>
      <w:b w:val="0"/>
      <w:i/>
      <w:iCs/>
      <w:color w:val="4866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學員職能盤點與課程規劃示例</dc:title>
  <dc:subject>依工作樣本評分、計算能力落差並規劃課程</dc:subject>
  <dc:creator>TTQS ONE document quality rebuild candidate</dc:creator>
  <cp:keywords>職能盤點;工作樣本;能力落差;課程規劃;示範</cp:keywords>
  <dc:description/>
  <cp:lastModifiedBy/>
  <cp:revision>1</cp:revision>
  <dcterms:created xsi:type="dcterms:W3CDTF">2013-12-23T23:15:00Z</dcterms:created>
  <dcterms:modified xsi:type="dcterms:W3CDTF">2013-12-23T23:15:00Z</dcterms:modified>
  <cp:category/>
</cp:coreProperties>
</file>