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Microsoft JhengHei" w:hAnsi="Microsoft JhengHei" w:eastAsia="Microsoft JhengHei" w:cs="Microsoft JhengHei"/>
          <w:b/>
          <w:i w:val="0"/>
          <w:color w:val="17365D"/>
          <w:sz w:val="50"/>
        </w:rPr>
        <w:t>課程設計進度與訓練規劃</w:t>
      </w:r>
    </w:p>
    <w:p>
      <w:pPr>
        <w:pStyle w:val="Subtitle"/>
      </w:pPr>
      <w:r>
        <w:rPr>
          <w:rFonts w:ascii="Microsoft JhengHei" w:hAnsi="Microsoft JhengHei" w:eastAsia="Microsoft JhengHei" w:cs="Microsoft JhengHei"/>
          <w:b/>
          <w:i w:val="0"/>
          <w:color w:val="147D80"/>
          <w:sz w:val="26"/>
        </w:rPr>
        <w:t>設計流程、進度表與完整訓練規劃</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資料狀態  SAMPLE / SYNTHETIC</w:t>
            </w:r>
          </w:p>
          <w:p>
            <w:pPr>
              <w:spacing w:after="0" w:line="257" w:lineRule="auto"/>
            </w:pPr>
            <w:r>
              <w:rPr>
                <w:rFonts w:ascii="Microsoft JhengHei" w:hAnsi="Microsoft JhengHei" w:eastAsia="Microsoft JhengHei" w:cs="Microsoft JhengHei"/>
                <w:b w:val="0"/>
                <w:i w:val="0"/>
                <w:color w:val="263445"/>
                <w:sz w:val="21"/>
              </w:rPr>
              <w:t>本文的需求、日期、角色、課程、分數、意見及示範結論均為合成資料。這不是原始點協會已執行、已公告、已出席或已核准的紀錄；依法授權的真實核定人與實際課程仍待核實。</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30 秒使用摘要</w:t>
      </w:r>
    </w:p>
    <w:p>
      <w:pPr>
        <w:spacing w:after="100" w:line="269" w:lineRule="auto"/>
      </w:pPr>
      <w:r>
        <w:rPr>
          <w:rFonts w:ascii="Microsoft JhengHei" w:hAnsi="Microsoft JhengHei" w:eastAsia="Microsoft JhengHei" w:cs="Microsoft JhengHei"/>
          <w:b w:val="0"/>
          <w:i w:val="0"/>
          <w:color w:val="263445"/>
          <w:sz w:val="22"/>
        </w:rPr>
        <w:t>本件提供課程設計進度表、課程規劃流程圖說明與完整訓練規劃，並將任務缺口連到可測目標、單元時程、教法、師資條件、教材、學員條件、學習環境與評量。</w:t>
      </w:r>
    </w:p>
    <w:tbl>
      <w:tblPr>
        <w:tblStyle w:val="TableGrid"/>
        <w:tblW w:type="auto" w:w="0"/>
        <w:tblLayout w:type="fixed"/>
        <w:tblLook w:firstColumn="1" w:firstRow="1" w:lastColumn="0" w:lastRow="0" w:noHBand="0" w:noVBand="1" w:val="04A0"/>
      </w:tblPr>
      <w:tblGrid>
        <w:gridCol w:w="1944"/>
        <w:gridCol w:w="1944"/>
        <w:gridCol w:w="3672"/>
        <w:gridCol w:w="2376"/>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讀者</w:t>
            </w:r>
          </w:p>
        </w:tc>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使用時點</w:t>
            </w:r>
          </w:p>
        </w:tc>
        <w:tc>
          <w:tcPr>
            <w:tcW w:type="dxa" w:w="36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可直接操作的內容</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完成後留下的紀錄</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課程規劃承辦角色</w:t>
            </w:r>
          </w:p>
        </w:tc>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接到新課程或修課需求時</w:t>
            </w:r>
          </w:p>
        </w:tc>
        <w:tc>
          <w:tcPr>
            <w:tcW w:type="dxa" w:w="36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依第4節步驟檢查來源、缺口、目標、資源與授權閘門</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進度表、目標對應表、版本與來源索引</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需求來源與講師候選角色</w:t>
            </w:r>
          </w:p>
        </w:tc>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設計草案覆核時</w:t>
            </w:r>
          </w:p>
        </w:tc>
        <w:tc>
          <w:tcPr>
            <w:tcW w:type="dxa" w:w="36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檢查任務差距、練習、評量門檻與教材是否對得上</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覆核意見、修訂原因及未決事項</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依法授權的核定角色</w:t>
            </w:r>
          </w:p>
        </w:tc>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所有真實資料查核後</w:t>
            </w:r>
          </w:p>
        </w:tc>
        <w:tc>
          <w:tcPr>
            <w:tcW w:type="dxa" w:w="36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確認課程是否可公告、排課及保存</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有權限的真實核定與受控版本；本示範未核定</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t>快速定位
第4節是含輸入、判斷與輸出的作業程序；第5節是課程規劃流程圖；第6節是已填入的合成進度表；第7節是需求缺口與方案比較；第8至12節是目標矩陣、課表、資源及評量；第15節是課程成果交接核對表。</w:t>
            </w:r>
          </w:p>
        </w:tc>
      </w:tr>
    </w:tbl>
    <w:p>
      <w:pPr>
        <w:spacing w:after="20"/>
      </w:pPr>
    </w:p>
    <w:p>
      <w:pPr>
        <w:spacing w:after="100" w:line="269" w:lineRule="auto"/>
      </w:pPr>
      <w:r>
        <w:rPr>
          <w:rFonts w:ascii="Microsoft JhengHei" w:hAnsi="Microsoft JhengHei" w:eastAsia="Microsoft JhengHei" w:cs="Microsoft JhengHei"/>
          <w:b w:val="0"/>
          <w:i w:val="0"/>
          <w:color w:val="5B6573"/>
          <w:sz w:val="21"/>
        </w:rPr>
        <w:t>官方要求原文：有課程設計進度表、課程規劃流程圖說明、訓練規劃書等佐證資料。來源定位：勞動力發展署《TTQS 查核佐證文件資料表—訓練機構版》第2頁。</w:t>
      </w:r>
    </w:p>
    <w:p>
      <w:r>
        <w:br w:type="page"/>
      </w:r>
    </w:p>
    <w:p>
      <w:pPr>
        <w:pStyle w:val="Heading1"/>
        <w:keepNext/>
        <w:spacing w:before="140" w:after="80"/>
      </w:pPr>
      <w:r>
        <w:rPr>
          <w:rFonts w:ascii="Microsoft JhengHei" w:hAnsi="Microsoft JhengHei" w:eastAsia="Microsoft JhengHei" w:cs="Microsoft JhengHei"/>
          <w:b/>
          <w:i w:val="0"/>
          <w:color w:val="17365D"/>
          <w:sz w:val="32"/>
        </w:rPr>
        <w:t>一 官方要求與文件用途</w:t>
      </w:r>
    </w:p>
    <w:p>
      <w:pPr>
        <w:spacing w:after="100" w:line="269" w:lineRule="auto"/>
      </w:pPr>
      <w:r>
        <w:rPr>
          <w:rFonts w:ascii="Microsoft JhengHei" w:hAnsi="Microsoft JhengHei" w:eastAsia="Microsoft JhengHei" w:cs="Microsoft JhengHei"/>
          <w:b w:val="0"/>
          <w:i w:val="0"/>
          <w:color w:val="263445"/>
          <w:sz w:val="22"/>
        </w:rPr>
        <w:t>本文件依官方訓練機構版評核資料第2頁所列要求編排，提供課程設計進度表、流程圖說明與完整訓練規劃。使用前請核對機構採用版本及原始附件；本件示範不代表核准或實際執行。</w:t>
      </w:r>
    </w:p>
    <w:tbl>
      <w:tblPr>
        <w:tblStyle w:val="TableGrid"/>
        <w:tblW w:type="auto" w:w="0"/>
        <w:tblLayout w:type="fixed"/>
        <w:tblLook w:firstColumn="1" w:firstRow="1" w:lastColumn="0" w:lastRow="0" w:noHBand="0" w:noVBand="1" w:val="04A0"/>
      </w:tblPr>
      <w:tblGrid>
        <w:gridCol w:w="2016"/>
        <w:gridCol w:w="3384"/>
        <w:gridCol w:w="4536"/>
      </w:tblGrid>
      <w:tr>
        <w:trPr>
          <w:tblHeader w:val="true"/>
          <w:cantSplit/>
        </w:trPr>
        <w:tc>
          <w:tcPr>
            <w:tcW w:type="dxa" w:w="2016"/>
            <w:vAlign w:val="top"/>
            <w:tcMar>
              <w:top w:w="75" w:type="dxa"/>
              <w:start w:w="85" w:type="dxa"/>
              <w:bottom w:w="75" w:type="dxa"/>
              <w:end w:w="85" w:type="dxa"/>
            </w:tcMar>
            <w:shd w:fill="17365D"/>
          </w:tcPr>
          <w:p>
            <w:pPr>
              <w:spacing w:after="0" w:before="0" w:line="250" w:lineRule="auto"/>
              <w:jc w:val="center"/>
            </w:pPr>
            <w:r>
              <w:rPr>
                <w:b/>
                <w:color w:val="FFFFFF"/>
              </w:rPr>
              <w:t>來源核對欄</w:t>
            </w:r>
            <w:r>
              <w:rPr>
                <w:rFonts w:ascii="Microsoft JhengHei" w:hAnsi="Microsoft JhengHei" w:eastAsia="Microsoft JhengHei" w:cs="Microsoft JhengHei"/>
                <w:b/>
                <w:i w:val="0"/>
                <w:color w:val="FFFFFF"/>
                <w:sz w:val="19"/>
              </w:rPr>
            </w:r>
          </w:p>
        </w:tc>
        <w:tc>
          <w:tcPr>
            <w:tcW w:type="dxa" w:w="3384"/>
            <w:vAlign w:val="top"/>
            <w:tcMar>
              <w:top w:w="75" w:type="dxa"/>
              <w:start w:w="85" w:type="dxa"/>
              <w:bottom w:w="75" w:type="dxa"/>
              <w:end w:w="85" w:type="dxa"/>
            </w:tcMar>
            <w:shd w:fill="17365D"/>
          </w:tcPr>
          <w:p>
            <w:pPr>
              <w:spacing w:after="0" w:before="0" w:line="250" w:lineRule="auto"/>
              <w:jc w:val="center"/>
            </w:pPr>
            <w:r>
              <w:rPr>
                <w:b/>
                <w:color w:val="FFFFFF"/>
              </w:rPr>
              <w:t>本件內容</w:t>
            </w:r>
            <w:r>
              <w:rPr>
                <w:rFonts w:ascii="Microsoft JhengHei" w:hAnsi="Microsoft JhengHei" w:eastAsia="Microsoft JhengHei" w:cs="Microsoft JhengHei"/>
                <w:b/>
                <w:i w:val="0"/>
                <w:color w:val="FFFFFF"/>
                <w:sz w:val="19"/>
              </w:rPr>
            </w:r>
          </w:p>
        </w:tc>
        <w:tc>
          <w:tcPr>
            <w:tcW w:type="dxa" w:w="4536"/>
            <w:vAlign w:val="top"/>
            <w:tcMar>
              <w:top w:w="75" w:type="dxa"/>
              <w:start w:w="85" w:type="dxa"/>
              <w:bottom w:w="75" w:type="dxa"/>
              <w:end w:w="85" w:type="dxa"/>
            </w:tcMar>
            <w:shd w:fill="17365D"/>
          </w:tcPr>
          <w:p>
            <w:pPr>
              <w:spacing w:after="0" w:before="0" w:line="250" w:lineRule="auto"/>
              <w:jc w:val="center"/>
            </w:pPr>
            <w:r>
              <w:rPr>
                <w:b/>
                <w:color w:val="FFFFFF"/>
              </w:rPr>
              <w:t>查核方式</w:t>
            </w:r>
            <w:r>
              <w:rPr>
                <w:rFonts w:ascii="Microsoft JhengHei" w:hAnsi="Microsoft JhengHei" w:eastAsia="Microsoft JhengHei" w:cs="Microsoft JhengHei"/>
                <w:b/>
                <w:i w:val="0"/>
                <w:color w:val="FFFFFF"/>
                <w:sz w:val="19"/>
              </w:rPr>
            </w:r>
          </w:p>
        </w:tc>
      </w:tr>
      <w:tr>
        <w:trPr>
          <w:cantSplit/>
        </w:trPr>
        <w:tc>
          <w:tcPr>
            <w:tcW w:type="dxa" w:w="2016"/>
            <w:vAlign w:val="top"/>
            <w:tcMar>
              <w:top w:w="75" w:type="dxa"/>
              <w:start w:w="85" w:type="dxa"/>
              <w:bottom w:w="75" w:type="dxa"/>
              <w:end w:w="85" w:type="dxa"/>
            </w:tcMar>
          </w:tcPr>
          <w:p>
            <w:pPr>
              <w:spacing w:after="0" w:before="0" w:line="250" w:lineRule="auto"/>
            </w:pPr>
            <w:r>
              <w:t>文件用途</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課程設計進度、流程與訓練規劃</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tcPr>
          <w:p>
            <w:pPr>
              <w:spacing w:after="0" w:before="0" w:line="250" w:lineRule="auto"/>
            </w:pPr>
            <w:r>
              <w:t>以本件各節工作表及附錄核對</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shd w:fill="F4F7FA"/>
          </w:tcPr>
          <w:p>
            <w:pPr>
              <w:spacing w:after="0" w:before="0" w:line="250" w:lineRule="auto"/>
            </w:pPr>
            <w:r>
              <w:t>官方要求</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shd w:fill="F4F7FA"/>
          </w:tcPr>
          <w:p>
            <w:pPr>
              <w:spacing w:after="0" w:before="0" w:line="250" w:lineRule="auto"/>
            </w:pPr>
            <w:r>
              <w:t>進度表、流程圖說明、訓練規劃書等佐證</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shd w:fill="F4F7FA"/>
          </w:tcPr>
          <w:p>
            <w:pPr>
              <w:spacing w:after="0" w:before="0" w:line="250" w:lineRule="auto"/>
            </w:pPr>
            <w:r>
              <w:t>確認進度表、流程說明與訓練規劃均有對應資料</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tcPr>
          <w:p>
            <w:pPr>
              <w:spacing w:after="0" w:before="0" w:line="250" w:lineRule="auto"/>
            </w:pPr>
            <w:r>
              <w:t>官方資料來源</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官方訓練機構版佐證表，第2頁</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tcPr>
          <w:p>
            <w:pPr>
              <w:spacing w:after="0" w:before="0" w:line="250" w:lineRule="auto"/>
            </w:pPr>
            <w:r>
              <w:t>使用前依機構採用的官方版本核對</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shd w:fill="F4F7FA"/>
          </w:tcPr>
          <w:p>
            <w:pPr>
              <w:spacing w:after="0" w:before="0" w:line="250" w:lineRule="auto"/>
            </w:pPr>
            <w:r>
              <w:t>文件文類</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shd w:fill="F4F7FA"/>
          </w:tcPr>
          <w:p>
            <w:pPr>
              <w:spacing w:after="0" w:before="0" w:line="250" w:lineRule="auto"/>
            </w:pPr>
            <w:r>
              <w:t>課程設計作業程序與完整訓練規劃書</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shd w:fill="F4F7FA"/>
          </w:tcPr>
          <w:p>
            <w:pPr>
              <w:spacing w:after="0" w:before="0" w:line="250" w:lineRule="auto"/>
            </w:pPr>
            <w:r>
              <w:t>正文同時提供角色、輸入、步驟、判斷、例外、表單與完整示範</w:t>
            </w:r>
            <w:r>
              <w:rPr>
                <w:rFonts w:ascii="Microsoft JhengHei" w:hAnsi="Microsoft JhengHei" w:eastAsia="Microsoft JhengHei" w:cs="Microsoft JhengHei"/>
                <w:b w:val="0"/>
                <w:i w:val="0"/>
                <w:color w:val="263445"/>
                <w:sz w:val="19"/>
              </w:rPr>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適用範圍與操作名詞</w:t>
      </w:r>
    </w:p>
    <w:p>
      <w:pPr>
        <w:spacing w:after="100" w:line="269" w:lineRule="auto"/>
      </w:pPr>
      <w:r>
        <w:rPr>
          <w:rFonts w:ascii="Microsoft JhengHei" w:hAnsi="Microsoft JhengHei" w:eastAsia="Microsoft JhengHei" w:cs="Microsoft JhengHei"/>
          <w:b w:val="0"/>
          <w:i w:val="0"/>
          <w:color w:val="263445"/>
          <w:sz w:val="21"/>
        </w:rPr>
        <w:t>適用範圍：自承辦角色收到可辨識的課程設計需求，至完成來源核查、能力缺口判斷、方案比較、設計進度表、流程圖、訓練規劃與評量依據，並交接受控草案。流程本身不授予核准預算、招募、公告、排課或實際辦訓的權限；這些決定須由真實授權角色依原件另行完成。</w:t>
      </w:r>
    </w:p>
    <w:p>
      <w:pPr>
        <w:spacing w:after="100" w:line="269" w:lineRule="auto"/>
      </w:pPr>
      <w:r>
        <w:rPr>
          <w:rFonts w:ascii="Microsoft JhengHei" w:hAnsi="Microsoft JhengHei" w:eastAsia="Microsoft JhengHei" w:cs="Microsoft JhengHei"/>
          <w:b w:val="0"/>
          <w:i w:val="0"/>
          <w:color w:val="263445"/>
          <w:sz w:val="21"/>
        </w:rPr>
        <w:t>操作名詞：訓練需求是可追溯到來源、任務與對象的設計輸入；能力缺口是同一判準下現況與目標的差距，須保留來源與分母；直接評量是能檢查目標表現的題目或實作及其門檻；SAMPLE / SYNTHETIC 是用來演練方法的虛構資料，不是協會紀錄、核准或實際成效。</w:t>
      </w:r>
    </w:p>
    <w:p>
      <w:pPr>
        <w:pStyle w:val="Heading2"/>
        <w:keepNext/>
        <w:spacing w:before="80" w:after="80"/>
      </w:pPr>
      <w:r>
        <w:rPr>
          <w:rFonts w:ascii="Microsoft JhengHei" w:hAnsi="Microsoft JhengHei" w:eastAsia="Microsoft JhengHei" w:cs="Microsoft JhengHei"/>
          <w:b/>
          <w:i w:val="0"/>
          <w:color w:val="147D80"/>
          <w:sz w:val="25"/>
        </w:rPr>
        <w:t>本件與相鄰要求的界線</w:t>
      </w:r>
    </w:p>
    <w:tbl>
      <w:tblPr>
        <w:tblStyle w:val="TableGrid"/>
        <w:tblW w:type="auto" w:w="0"/>
        <w:tblLayout w:type="fixed"/>
        <w:tblLook w:firstColumn="1" w:firstRow="1" w:lastColumn="0" w:lastRow="0" w:noHBand="0" w:noVBand="1" w:val="04A0"/>
      </w:tblPr>
      <w:tblGrid>
        <w:gridCol w:w="1944"/>
        <w:gridCol w:w="3096"/>
        <w:gridCol w:w="4896"/>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文件／要求</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它要證明什麼</w:t>
            </w:r>
          </w:p>
        </w:tc>
        <w:tc>
          <w:tcPr>
            <w:tcW w:type="dxa" w:w="48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本件如何避免錯件</w:t>
            </w:r>
          </w:p>
        </w:tc>
      </w:tr>
      <w:tr>
        <w:trPr>
          <w:cantSplit/>
        </w:trPr>
        <w:tc>
          <w:tcPr>
            <w:tcW w:type="dxa" w:w="1944"/>
            <w:vAlign w:val="top"/>
            <w:tcMar>
              <w:top w:w="75" w:type="dxa"/>
              <w:start w:w="85" w:type="dxa"/>
              <w:bottom w:w="75" w:type="dxa"/>
              <w:end w:w="85" w:type="dxa"/>
            </w:tcMar>
          </w:tcPr>
          <w:p>
            <w:pPr>
              <w:spacing w:after="0" w:before="0" w:line="250" w:lineRule="auto"/>
            </w:pPr>
            <w:r>
              <w:t>需求調查</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訓練需求調查及需求規劃</w:t>
            </w:r>
          </w:p>
        </w:tc>
        <w:tc>
          <w:tcPr>
            <w:tcW w:type="dxa" w:w="4896"/>
            <w:vAlign w:val="top"/>
            <w:tcMar>
              <w:top w:w="75" w:type="dxa"/>
              <w:start w:w="85" w:type="dxa"/>
              <w:bottom w:w="75" w:type="dxa"/>
              <w:end w:w="85" w:type="dxa"/>
            </w:tcMar>
          </w:tcPr>
          <w:p>
            <w:pPr>
              <w:spacing w:after="0" w:before="0" w:line="250" w:lineRule="auto"/>
            </w:pPr>
            <w:r>
              <w:t>本件使用獨立合成情境設計課程，不代替需求調查原始紀錄；真實需求須回查已核實來源。</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t>職能分析與方法改善</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職能分析與運用方法的檢討改善</w:t>
            </w:r>
          </w:p>
        </w:tc>
        <w:tc>
          <w:tcPr>
            <w:tcW w:type="dxa" w:w="4896"/>
            <w:vAlign w:val="top"/>
            <w:tcMar>
              <w:top w:w="75" w:type="dxa"/>
              <w:start w:w="85" w:type="dxa"/>
              <w:bottom w:w="75" w:type="dxa"/>
              <w:end w:w="85" w:type="dxa"/>
            </w:tcMar>
            <w:shd w:fill="F4F7FA"/>
          </w:tcPr>
          <w:p>
            <w:pPr>
              <w:spacing w:after="0" w:before="0" w:line="250" w:lineRule="auto"/>
            </w:pPr>
            <w:r>
              <w:t>本件說明單一課程的前置設計流程，不代替既有職能分析、運用方式及改善成效的檢討紀錄。</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tcPr>
          <w:p>
            <w:pPr>
              <w:spacing w:after="0" w:before="0" w:line="250" w:lineRule="auto"/>
            </w:pPr>
            <w:r>
              <w:t>近年訓練方案檢討</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近年訓練方案的系統設計檢討</w:t>
            </w:r>
          </w:p>
        </w:tc>
        <w:tc>
          <w:tcPr>
            <w:tcW w:type="dxa" w:w="4896"/>
            <w:vAlign w:val="top"/>
            <w:tcMar>
              <w:top w:w="75" w:type="dxa"/>
              <w:start w:w="85" w:type="dxa"/>
              <w:bottom w:w="75" w:type="dxa"/>
              <w:end w:w="85" w:type="dxa"/>
            </w:tcMar>
          </w:tcPr>
          <w:p>
            <w:pPr>
              <w:spacing w:after="0" w:before="0" w:line="250" w:lineRule="auto"/>
            </w:pPr>
            <w:r>
              <w:t>本件限單一示範課程的前置規劃，不代替跨年度訓練方案檢討與改善證據。</w:t>
            </w:r>
            <w:r>
              <w:rPr>
                <w:rFonts w:ascii="Microsoft JhengHei" w:hAnsi="Microsoft JhengHei" w:eastAsia="Microsoft JhengHei" w:cs="Microsoft JhengHei"/>
                <w:b w:val="0"/>
                <w:i w:val="0"/>
                <w:color w:val="263445"/>
                <w:sz w:val="19"/>
              </w:rPr>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真實資料界線</w:t>
            </w:r>
          </w:p>
          <w:p>
            <w:pPr>
              <w:spacing w:after="0" w:line="257" w:lineRule="auto"/>
            </w:pPr>
            <w:r>
              <w:rPr>
                <w:rFonts w:ascii="Microsoft JhengHei" w:hAnsi="Microsoft JhengHei" w:eastAsia="Microsoft JhengHei" w:cs="Microsoft JhengHei"/>
                <w:b w:val="0"/>
                <w:i w:val="0"/>
                <w:color w:val="263445"/>
                <w:sz w:val="21"/>
              </w:rPr>
              <w:t>目前未取得可核實的協會課程需求、授權人、講師、學員、場地、預算或實際辦訓紀錄。本文件不聲稱這些資料存在；所有工作角色都是建議角色，所有數字與決議都是示範。</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二 角色與權責</w:t>
      </w:r>
    </w:p>
    <w:p>
      <w:pPr>
        <w:spacing w:after="100" w:line="269" w:lineRule="auto"/>
      </w:pPr>
      <w:r>
        <w:rPr>
          <w:rFonts w:ascii="Microsoft JhengHei" w:hAnsi="Microsoft JhengHei" w:eastAsia="Microsoft JhengHei" w:cs="Microsoft JhengHei"/>
          <w:b w:val="0"/>
          <w:i w:val="0"/>
          <w:color w:val="263445"/>
          <w:sz w:val="22"/>
        </w:rPr>
        <w:t>下列是小型協會可依實際人力調整的功能角色，不建立新的常設委員會，也不代表本會現行組織。若一人兼任數個功能，應由另一位具適當權限者覆核來源與放行條件；正式簽核權必須回到章程或有效授權文件核對。</w:t>
      </w:r>
    </w:p>
    <w:tbl>
      <w:tblPr>
        <w:tblStyle w:val="TableGrid"/>
        <w:tblW w:type="auto" w:w="0"/>
        <w:tblLayout w:type="fixed"/>
        <w:tblLook w:firstColumn="1" w:firstRow="1" w:lastColumn="0" w:lastRow="0" w:noHBand="0" w:noVBand="1" w:val="04A0"/>
      </w:tblPr>
      <w:tblGrid>
        <w:gridCol w:w="2376"/>
        <w:gridCol w:w="3816"/>
        <w:gridCol w:w="3744"/>
      </w:tblGrid>
      <w:tr>
        <w:trPr>
          <w:tblHeader w:val="true"/>
          <w:cantSplit/>
        </w:trPr>
        <w:tc>
          <w:tcPr>
            <w:tcW w:type="dxa" w:w="2376"/>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建議功能角色</w:t>
            </w:r>
          </w:p>
        </w:tc>
        <w:tc>
          <w:tcPr>
            <w:tcW w:type="dxa" w:w="3816"/>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負責工作</w:t>
            </w:r>
          </w:p>
        </w:tc>
        <w:tc>
          <w:tcPr>
            <w:tcW w:type="dxa" w:w="3744"/>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權限界線與代理</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課程規劃承辦角色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整理需求來源、缺口、目標、進度表與訓練規劃</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可起草與修訂；無權自行代表協會核准或公告</w:t>
            </w:r>
          </w:p>
        </w:tc>
      </w:tr>
      <w:tr>
        <w:trPr>
          <w:cantSplit/>
        </w:trPr>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需求來源代表角色</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說明服務任務、學員條件與實際工作情境</w:t>
            </w:r>
          </w:p>
        </w:tc>
        <w:tc>
          <w:tcPr>
            <w:tcW w:type="dxa" w:w="37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只對其可證明的來源負責；不代替法人核定</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行政協作角色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核對表單、教材版本、場地與保存位置</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依取得的真實授權處理資料；不得自行建立新的雲端或系統權限</w:t>
            </w:r>
          </w:p>
        </w:tc>
      </w:tr>
      <w:tr>
        <w:trPr>
          <w:cantSplit/>
        </w:trPr>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講師候選角色</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檢視教學方法、練習難度、教材與評量</w:t>
            </w:r>
          </w:p>
        </w:tc>
        <w:tc>
          <w:tcPr>
            <w:tcW w:type="dxa" w:w="37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資格與可授課時段須以真實資料核對；本示範未指定真人</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依法授權的核定角色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決定是否發布、排課、使用預算及保存版本</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姓名、職權及代理方式目前未知；未核實前流程停在草案閘門</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小型團隊的責任分離示例</w:t>
      </w:r>
    </w:p>
    <w:tbl>
      <w:tblPr>
        <w:tblStyle w:val="TableGrid"/>
        <w:tblW w:type="auto" w:w="0"/>
        <w:tblLayout w:type="fixed"/>
        <w:tblLook w:firstColumn="1" w:firstRow="1" w:lastColumn="0" w:lastRow="0" w:noHBand="0" w:noVBand="1" w:val="04A0"/>
      </w:tblPr>
      <w:tblGrid>
        <w:gridCol w:w="2448"/>
        <w:gridCol w:w="1512"/>
        <w:gridCol w:w="1512"/>
        <w:gridCol w:w="1512"/>
        <w:gridCol w:w="1512"/>
        <w:gridCol w:w="1440"/>
      </w:tblGrid>
      <w:tr>
        <w:trPr>
          <w:tblHeader w:val="true"/>
          <w:cantSplit/>
        </w:trPr>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工作</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規劃承辦</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需求代表</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行政協作</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講師候選</w:t>
            </w:r>
          </w:p>
        </w:tc>
        <w:tc>
          <w:tcPr>
            <w:tcW w:type="dxa" w:w="14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授權核定</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核對需求來源</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分析缺口與寫目標</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設計單元與評量</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查核資源與版本</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正式發布或排課</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bl>
    <w:p>
      <w:pPr>
        <w:spacing w:after="20"/>
      </w:pPr>
    </w:p>
    <w:p>
      <w:pPr>
        <w:spacing w:after="100" w:line="269" w:lineRule="auto"/>
      </w:pPr>
      <w:r>
        <w:rPr>
          <w:rFonts w:ascii="Microsoft JhengHei" w:hAnsi="Microsoft JhengHei" w:eastAsia="Microsoft JhengHei" w:cs="Microsoft JhengHei"/>
          <w:b w:val="0"/>
          <w:i w:val="0"/>
          <w:color w:val="5B6573"/>
          <w:sz w:val="21"/>
        </w:rPr>
        <w:t>R 為執行，A 為最終負責，C 為諮詢，I 為知會。星號表示必須以真實章程或授權資料核實，不能由此示範推定。</w:t>
      </w:r>
    </w:p>
    <w:p>
      <w:pPr>
        <w:pStyle w:val="Heading1"/>
        <w:keepNext/>
        <w:spacing w:before="140" w:after="80"/>
      </w:pPr>
      <w:r>
        <w:rPr>
          <w:rFonts w:ascii="Microsoft JhengHei" w:hAnsi="Microsoft JhengHei" w:eastAsia="Microsoft JhengHei" w:cs="Microsoft JhengHei"/>
          <w:b/>
          <w:i w:val="0"/>
          <w:color w:val="17365D"/>
          <w:sz w:val="32"/>
        </w:rPr>
        <w:t>三 輸入與啟動條件</w:t>
      </w:r>
    </w:p>
    <w:tbl>
      <w:tblPr>
        <w:tblStyle w:val="TableGrid"/>
        <w:tblW w:type="auto" w:w="0"/>
        <w:tblLayout w:type="fixed"/>
        <w:tblLook w:firstColumn="1" w:firstRow="1" w:lastColumn="0" w:lastRow="0" w:noHBand="0" w:noVBand="1" w:val="04A0"/>
      </w:tblPr>
      <w:tblGrid>
        <w:gridCol w:w="2088"/>
        <w:gridCol w:w="4320"/>
        <w:gridCol w:w="3384"/>
      </w:tblGrid>
      <w:tr>
        <w:trPr>
          <w:tblHeader w:val="true"/>
          <w:cantSplit/>
        </w:trPr>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必要輸入</w:t>
            </w:r>
          </w:p>
        </w:tc>
        <w:tc>
          <w:tcPr>
            <w:tcW w:type="dxa" w:w="432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承辦人核對內容</w:t>
            </w:r>
          </w:p>
        </w:tc>
        <w:tc>
          <w:tcPr>
            <w:tcW w:type="dxa" w:w="338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資料不足時怎麼做</w:t>
            </w:r>
          </w:p>
        </w:tc>
      </w:tr>
      <w:tr>
        <w:trPr>
          <w:cantSplit/>
        </w:trPr>
        <w:tc>
          <w:tcPr>
            <w:tcW w:type="dxa" w:w="2088"/>
            <w:vAlign w:val="top"/>
            <w:tcMar>
              <w:top w:w="75" w:type="dxa"/>
              <w:start w:w="85" w:type="dxa"/>
              <w:bottom w:w="75" w:type="dxa"/>
              <w:end w:w="85" w:type="dxa"/>
            </w:tcMar>
          </w:tcPr>
          <w:p>
            <w:pPr>
              <w:spacing w:after="0" w:before="0" w:line="250" w:lineRule="auto"/>
            </w:pPr>
            <w:r>
              <w:t>官方要求</w:t>
            </w:r>
            <w:r>
              <w:rPr>
                <w:rFonts w:ascii="Microsoft JhengHei" w:hAnsi="Microsoft JhengHei" w:eastAsia="Microsoft JhengHei" w:cs="Microsoft JhengHei"/>
                <w:b w:val="0"/>
                <w:i w:val="0"/>
                <w:color w:val="263445"/>
                <w:sz w:val="19"/>
              </w:rPr>
            </w:r>
          </w:p>
        </w:tc>
        <w:tc>
          <w:tcPr>
            <w:tcW w:type="dxa" w:w="4320"/>
            <w:vAlign w:val="top"/>
            <w:tcMar>
              <w:top w:w="75" w:type="dxa"/>
              <w:start w:w="85" w:type="dxa"/>
              <w:bottom w:w="75" w:type="dxa"/>
              <w:end w:w="85" w:type="dxa"/>
            </w:tcMar>
          </w:tcPr>
          <w:p>
            <w:pPr>
              <w:spacing w:after="0" w:before="0" w:line="250" w:lineRule="auto"/>
            </w:pPr>
            <w:r>
              <w:t>核對進度表、流程說明及訓練規劃</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範圍不符時先核對官方原文</w:t>
            </w:r>
            <w:r>
              <w:rPr>
                <w:rFonts w:ascii="Microsoft JhengHei" w:hAnsi="Microsoft JhengHei" w:eastAsia="Microsoft JhengHei" w:cs="Microsoft JhengHei"/>
                <w:b w:val="0"/>
                <w:i w:val="0"/>
                <w:color w:val="263445"/>
                <w:sz w:val="19"/>
              </w:rPr>
            </w:r>
          </w:p>
        </w:tc>
      </w:tr>
      <w:tr>
        <w:trPr>
          <w:cantSplit/>
        </w:trPr>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需求與任務來源</w:t>
            </w:r>
          </w:p>
        </w:tc>
        <w:tc>
          <w:tcPr>
            <w:tcW w:type="dxa" w:w="432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日期、來源角色、服務任務、原始依據、可追查位置</w:t>
            </w:r>
          </w:p>
        </w:tc>
        <w:tc>
          <w:tcPr>
            <w:tcW w:type="dxa" w:w="33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標記未知；向實際來源取得資料，不以推測補值</w:t>
            </w:r>
          </w:p>
        </w:tc>
      </w:tr>
      <w:tr>
        <w:trPr>
          <w:cantSplit/>
        </w:trPr>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能力標準</w:t>
            </w:r>
          </w:p>
        </w:tc>
        <w:tc>
          <w:tcPr>
            <w:tcW w:type="dxa" w:w="432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每項工作行為、最低可接受表現與觀察方法</w:t>
            </w:r>
          </w:p>
        </w:tc>
        <w:tc>
          <w:tcPr>
            <w:tcW w:type="dxa" w:w="33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未定義前不得計算能力缺口或宣稱課程適配</w:t>
            </w:r>
          </w:p>
        </w:tc>
      </w:tr>
      <w:tr>
        <w:trPr>
          <w:cantSplit/>
        </w:trPr>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資源與參與條件</w:t>
            </w:r>
          </w:p>
        </w:tc>
        <w:tc>
          <w:tcPr>
            <w:tcW w:type="dxa" w:w="432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師資能力證明、教材版次、可容納人數、場地、安全、預算</w:t>
            </w:r>
          </w:p>
        </w:tc>
        <w:tc>
          <w:tcPr>
            <w:tcW w:type="dxa" w:w="33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保留為未決條件；未核實不得公告或排課</w:t>
            </w:r>
          </w:p>
        </w:tc>
      </w:tr>
      <w:tr>
        <w:trPr>
          <w:cantSplit/>
        </w:trPr>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資料保護與授權</w:t>
            </w:r>
          </w:p>
        </w:tc>
        <w:tc>
          <w:tcPr>
            <w:tcW w:type="dxa" w:w="432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個資最少化、去識別案例、合法檔案位置及核准權限</w:t>
            </w:r>
          </w:p>
        </w:tc>
        <w:tc>
          <w:tcPr>
            <w:tcW w:type="dxa" w:w="33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先使用虛構資料；真實資料不得放入公開候選</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四 課程設計作業程序</w:t>
      </w:r>
    </w:p>
    <w:p>
      <w:pPr>
        <w:spacing w:after="100" w:line="269" w:lineRule="auto"/>
      </w:pPr>
      <w:r>
        <w:rPr>
          <w:rFonts w:ascii="Microsoft JhengHei" w:hAnsi="Microsoft JhengHei" w:eastAsia="Microsoft JhengHei" w:cs="Microsoft JhengHei"/>
          <w:b w:val="0"/>
          <w:i w:val="0"/>
          <w:color w:val="263445"/>
          <w:sz w:val="22"/>
        </w:rPr>
        <w:t>程序時限是便於低維護協作的示範服務水準，實際使用前須按人力與授權調整。計時從完整輸入收到之日開始；待補件期間不算承辦延誤。</w:t>
      </w:r>
    </w:p>
    <w:tbl>
      <w:tblPr>
        <w:tblStyle w:val="TableGrid"/>
        <w:tblW w:type="auto" w:w="0"/>
        <w:tblLayout w:type="fixed"/>
        <w:tblLook w:firstColumn="1" w:firstRow="1" w:lastColumn="0" w:lastRow="0" w:noHBand="0" w:noVBand="1" w:val="04A0"/>
      </w:tblPr>
      <w:tblGrid>
        <w:gridCol w:w="1123"/>
        <w:gridCol w:w="2088"/>
        <w:gridCol w:w="2808"/>
        <w:gridCol w:w="2131"/>
        <w:gridCol w:w="1642"/>
      </w:tblGrid>
      <w:tr>
        <w:trPr>
          <w:tblHeader w:val="true"/>
          <w:cantSplit/>
        </w:trPr>
        <w:tc>
          <w:tcPr>
            <w:tcW w:type="dxa" w:w="112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步驟</w:t>
            </w:r>
          </w:p>
        </w:tc>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輸入</w:t>
            </w:r>
          </w:p>
        </w:tc>
        <w:tc>
          <w:tcPr>
            <w:tcW w:type="dxa" w:w="28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責任與操作</w:t>
            </w:r>
          </w:p>
        </w:tc>
        <w:tc>
          <w:tcPr>
            <w:tcW w:type="dxa" w:w="2131"/>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判斷／例外</w:t>
            </w:r>
          </w:p>
        </w:tc>
        <w:tc>
          <w:tcPr>
            <w:tcW w:type="dxa" w:w="164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輸出與紀錄</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 接件</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需求說明、使用者、課程邊界</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規劃承辦角色於2個工作日內建案並指派來源核對人</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用途或授權不明即退回補充</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示範需求簡報與進度列</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 核源</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官方要求、需求來源、來源日期與定位</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逐項確認原始資料能支持所述需求</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缺件標未知；禁止把示範資料改稱實際調查</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來源核對清單</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定缺口</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任務、能力標準、現況樣本與分母</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按同一量尺比對現況與要求，說明抽樣限制</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沒有標準或分母就不算比例</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缺口分析表</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 寫目標</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可觀察行為、情境、判準、期限</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每個目標都要對應至少一個直接評量</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覆蓋率低於100%時回到目標或評量重設</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目標對照矩陣</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5 選方案</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教學方法、時數、師資、教材、學員條件、環境</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比較至少兩個可行方案及權重，保留取捨理由</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資源未核實時只列需求，不寫成已取得</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課程方案比較表</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6 編規劃</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單元、時程、練習、評量與課後追蹤</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檢查每段時間加總、單元活動與目標對應</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時間或目標不一致即修正後重算</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訓練規劃書與課表</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7 覆核</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計畫、來源定位、風險、替換欄位</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需求代表與行政協作角色分別覆核自己可證明的部分</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意見未處理就保留未決項，不假造會議決議</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覆核清單與修訂紀錄</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 授權</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真實核定權限、預算、講師、教材與場地</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由依法授權角色確認是否可發布與排課</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權限或資源未知時維持 SAMPLE 草案</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真實核准原件；目前未提供</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9 發版與回饋</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核准版本、證據索引、後續成效表</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核准後鎖定版次；課後以真實資料回看設計假設</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不把缺失結果當成零或已達標</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受控版本、追蹤與改版紀錄</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流程入口是收到可辨識的訓練需求；流程出口是完成受控課程規劃或明確記錄為待補來源／待授權草案。排課與對外公告不是此示範文件能代替的核准。</w:t>
      </w:r>
    </w:p>
    <w:p>
      <w:pPr>
        <w:pStyle w:val="Heading1"/>
        <w:keepNext/>
        <w:spacing w:before="140" w:after="80"/>
      </w:pPr>
      <w:r>
        <w:rPr>
          <w:rFonts w:ascii="Microsoft JhengHei" w:hAnsi="Microsoft JhengHei" w:eastAsia="Microsoft JhengHei" w:cs="Microsoft JhengHei"/>
          <w:b/>
          <w:i w:val="0"/>
          <w:color w:val="17365D"/>
          <w:sz w:val="32"/>
        </w:rPr>
        <w:t>五 課程規劃流程圖</w:t>
      </w:r>
    </w:p>
    <w:p>
      <w:pPr>
        <w:spacing w:after="100" w:line="269" w:lineRule="auto"/>
      </w:pPr>
      <w:r>
        <w:rPr>
          <w:rFonts w:ascii="Microsoft JhengHei" w:hAnsi="Microsoft JhengHei" w:eastAsia="Microsoft JhengHei" w:cs="Microsoft JhengHei"/>
          <w:b w:val="0"/>
          <w:i w:val="0"/>
          <w:color w:val="263445"/>
          <w:sz w:val="22"/>
        </w:rPr>
        <w:t>流程圖把來源、能力缺口、課程配置、目標評量覆蓋與授權資源設為連續閘門。每個否決分支都會留下補件或修訂工作，不會直接跳到發布。</w:t>
      </w:r>
    </w:p>
    <w:p>
      <w:pPr>
        <w:spacing w:after="40"/>
        <w:jc w:val="center"/>
      </w:pPr>
      <w:r>
        <w:drawing>
          <wp:inline xmlns:a="http://schemas.openxmlformats.org/drawingml/2006/main" xmlns:pic="http://schemas.openxmlformats.org/drawingml/2006/picture">
            <wp:extent cx="6217920" cy="6412230"/>
            <wp:docPr id="1" name="Picture 1"/>
            <wp:cNvGraphicFramePr>
              <a:graphicFrameLocks noChangeAspect="1"/>
            </wp:cNvGraphicFramePr>
            <a:graphic>
              <a:graphicData uri="http://schemas.openxmlformats.org/drawingml/2006/picture">
                <pic:pic>
                  <pic:nvPicPr>
                    <pic:cNvPr id="0" name="0036_course_design_flow_R01.png"/>
                    <pic:cNvPicPr/>
                  </pic:nvPicPr>
                  <pic:blipFill>
                    <a:blip r:embed="rId11"/>
                    <a:stretch>
                      <a:fillRect/>
                    </a:stretch>
                  </pic:blipFill>
                  <pic:spPr>
                    <a:xfrm>
                      <a:off x="0" y="0"/>
                      <a:ext cx="6217920" cy="6412230"/>
                    </a:xfrm>
                    <a:prstGeom prst="rect"/>
                  </pic:spPr>
                </pic:pic>
              </a:graphicData>
            </a:graphic>
          </wp:inline>
        </w:drawing>
      </w:r>
    </w:p>
    <w:p>
      <w:pPr>
        <w:jc w:val="center"/>
      </w:pPr>
      <w:r>
        <w:rPr>
          <w:rFonts w:ascii="Microsoft JhengHei" w:hAnsi="Microsoft JhengHei" w:eastAsia="Microsoft JhengHei" w:cs="Microsoft JhengHei"/>
          <w:b w:val="0"/>
          <w:i w:val="0"/>
          <w:color w:val="5B6573"/>
          <w:sz w:val="21"/>
        </w:rPr>
        <w:t>圖5-1 課程設計流程與放行條件  SAMPLE / SYNTHETIC</w:t>
      </w:r>
    </w:p>
    <w:p>
      <w:pPr>
        <w:spacing w:after="100" w:line="269" w:lineRule="auto"/>
      </w:pPr>
      <w:r>
        <w:rPr>
          <w:rFonts w:ascii="Microsoft JhengHei" w:hAnsi="Microsoft JhengHei" w:eastAsia="Microsoft JhengHei" w:cs="Microsoft JhengHei"/>
          <w:b w:val="0"/>
          <w:i w:val="0"/>
          <w:color w:val="263445"/>
          <w:sz w:val="21"/>
        </w:rPr>
        <w:t>來源不完整時回到補件；目標沒有評量時回到課程矩陣；授權與資源沒有真實核實時只保留草案。只有經授權的真實角色完成最後閘門後，才可發布正式版本。</w:t>
      </w:r>
    </w:p>
    <w:p>
      <w:pPr>
        <w:pStyle w:val="Heading1"/>
        <w:keepNext/>
        <w:spacing w:before="140" w:after="80"/>
      </w:pPr>
      <w:r>
        <w:rPr>
          <w:rFonts w:ascii="Microsoft JhengHei" w:hAnsi="Microsoft JhengHei" w:eastAsia="Microsoft JhengHei" w:cs="Microsoft JhengHei"/>
          <w:b/>
          <w:i w:val="0"/>
          <w:color w:val="17365D"/>
          <w:sz w:val="32"/>
        </w:rPr>
        <w:t>六 課程設計進度表</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進度資料性質</w:t>
            </w:r>
          </w:p>
          <w:p>
            <w:pPr>
              <w:spacing w:after="0" w:line="257" w:lineRule="auto"/>
            </w:pPr>
            <w:r>
              <w:rPr>
                <w:rFonts w:ascii="Microsoft JhengHei" w:hAnsi="Microsoft JhengHei" w:eastAsia="Microsoft JhengHei" w:cs="Microsoft JhengHei"/>
                <w:b w:val="0"/>
                <w:i w:val="0"/>
                <w:color w:val="263445"/>
                <w:sz w:val="21"/>
              </w:rPr>
              <w:t>下表是已填入的合成流程演練，日期和責任角色均非本會實際紀錄。它展示如何記錄輸入、依賴、輸出、檢核與阻擋。最終授權閘門刻意保持未核實，不表示課程已公告或已排課。</w:t>
            </w:r>
          </w:p>
        </w:tc>
      </w:tr>
    </w:tbl>
    <w:p>
      <w:pPr>
        <w:spacing w:after="20"/>
      </w:pPr>
    </w:p>
    <w:tbl>
      <w:tblPr>
        <w:tblStyle w:val="TableGrid"/>
        <w:tblW w:type="auto" w:w="0"/>
        <w:tblLayout w:type="fixed"/>
        <w:tblLook w:firstColumn="1" w:firstRow="1" w:lastColumn="0" w:lastRow="0" w:noHBand="0" w:noVBand="1" w:val="04A0"/>
      </w:tblPr>
      <w:tblGrid>
        <w:gridCol w:w="1296"/>
        <w:gridCol w:w="1613"/>
        <w:gridCol w:w="1555"/>
        <w:gridCol w:w="2160"/>
        <w:gridCol w:w="2016"/>
        <w:gridCol w:w="1123"/>
      </w:tblGrid>
      <w:tr>
        <w:trPr>
          <w:tblHeader w:val="true"/>
          <w:cantSplit/>
        </w:trPr>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合成日期</w:t>
            </w:r>
          </w:p>
        </w:tc>
        <w:tc>
          <w:tcPr>
            <w:tcW w:type="dxa" w:w="161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里程碑</w:t>
            </w:r>
          </w:p>
        </w:tc>
        <w:tc>
          <w:tcPr>
            <w:tcW w:type="dxa" w:w="155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建議責任角色</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輸入與產出</w:t>
            </w:r>
          </w:p>
        </w:tc>
        <w:tc>
          <w:tcPr>
            <w:tcW w:type="dxa" w:w="201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檢核點</w:t>
            </w:r>
          </w:p>
        </w:tc>
        <w:tc>
          <w:tcPr>
            <w:tcW w:type="dxa" w:w="112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狀態</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2026-09-01</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需求與使用情境</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合成任務簡報；無個資</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範圍明確；來源為合成</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2026-09-02</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能力缺口診斷</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規劃承辦＋需求角色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四項任務量尺；分母10</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量尺一致；標記SAMPLE</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2026-09-03</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可測目標與評量</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四個目標；四項直接評量</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覆蓋率4/4=100%</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2026-09-04</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課程方案比較</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規劃承辦＋講師候選</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三個課程方案；權重總和100%</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重算加權分；說明取捨</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2026-09-08</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單元與時間配置</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t>課表草案；190課程與評量+20休息</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總時間210分鐘</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2026-09-10</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資源與風險檢核</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行政協作角色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師資條件、教材、環境、入班條件</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未取得真人或場地證明</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示範完成；真實未決</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2026-09-11</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樣本覆核與修訂</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需求代表角色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合成意見：增加交接練習</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保留為示範意見，不稱正式會議</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2026-09-12</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版本與授權閘門</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依法授權核定角色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須查真實授權、預算、師資、場地</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未取得授權或原件</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未通過；不得發布排課</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進度表怎麼維護</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每列只記一個可查核里程碑。開始前列輸入，完成後放輸出位置和覆核者。</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實際延誤要記日期、原因、影響與新期限；不能把尚未完成改寫成示範完成。</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需求來源若有變更，先標記受影響版本停止使用，確認新來源、日期與授權後，再更新缺口、目標矩陣、課表及課程紀錄；保留更新日期、承辦角色與變更理由，供後續依原始來源核對。</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核准身分尚未查實時，狀態只能寫草案或待核；不放簽章空格假裝已核定。</w:t>
      </w:r>
    </w:p>
    <w:p>
      <w:r>
        <w:br w:type="page"/>
      </w:r>
    </w:p>
    <w:p>
      <w:pPr>
        <w:pStyle w:val="Heading1"/>
        <w:keepNext/>
        <w:spacing w:before="140" w:after="80"/>
      </w:pPr>
      <w:r>
        <w:rPr>
          <w:rFonts w:ascii="Microsoft JhengHei" w:hAnsi="Microsoft JhengHei" w:eastAsia="Microsoft JhengHei" w:cs="Microsoft JhengHei"/>
          <w:b/>
          <w:i w:val="0"/>
          <w:color w:val="17365D"/>
          <w:sz w:val="32"/>
        </w:rPr>
        <w:t>七 示範需求與方案比較</w:t>
      </w:r>
    </w:p>
    <w:p>
      <w:pPr>
        <w:spacing w:after="100" w:line="269" w:lineRule="auto"/>
      </w:pPr>
      <w:r>
        <w:rPr>
          <w:rFonts w:ascii="Microsoft JhengHei" w:hAnsi="Microsoft JhengHei" w:eastAsia="Microsoft JhengHei" w:cs="Microsoft JhengHei"/>
          <w:b w:val="0"/>
          <w:i w:val="0"/>
          <w:color w:val="263445"/>
          <w:sz w:val="22"/>
        </w:rPr>
        <w:t>合成情境是非醫療的志工服務紀錄完整性與資料最少化練習。診斷資料是虛構的任務檢核演練，不是協會調查、實際學員觀察或病人資料。它不引用其他需求調查文件的數字；若未來採用同一真實需求來源，應先核實來源，再以交叉索引連結。</w:t>
      </w:r>
    </w:p>
    <w:tbl>
      <w:tblPr>
        <w:tblStyle w:val="TableGrid"/>
        <w:tblW w:type="auto" w:w="0"/>
        <w:tblLayout w:type="fixed"/>
        <w:tblLook w:firstColumn="1" w:firstRow="1" w:lastColumn="0" w:lastRow="0" w:noHBand="0" w:noVBand="1" w:val="04A0"/>
      </w:tblPr>
      <w:tblGrid>
        <w:gridCol w:w="1944"/>
        <w:gridCol w:w="3672"/>
        <w:gridCol w:w="1512"/>
        <w:gridCol w:w="2592"/>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任務能力</w:t>
            </w:r>
          </w:p>
        </w:tc>
        <w:tc>
          <w:tcPr>
            <w:tcW w:type="dxa" w:w="36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示範診斷判準</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合成基線</w:t>
            </w:r>
          </w:p>
        </w:tc>
        <w:tc>
          <w:tcPr>
            <w:tcW w:type="dxa" w:w="25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課程設計回應</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服務紀錄完整度</w:t>
            </w:r>
          </w:p>
        </w:tc>
        <w:tc>
          <w:tcPr>
            <w:tcW w:type="dxa" w:w="3672"/>
            <w:vAlign w:val="top"/>
            <w:tcMar>
              <w:top w:w="75" w:type="dxa"/>
              <w:start w:w="85" w:type="dxa"/>
              <w:bottom w:w="75" w:type="dxa"/>
              <w:end w:w="85" w:type="dxa"/>
            </w:tcMar>
          </w:tcPr>
          <w:p>
            <w:pPr>
              <w:spacing w:after="0" w:before="0" w:line="250" w:lineRule="auto"/>
            </w:pPr>
            <w:r>
              <w:t>8項紀錄實作量規至少7/8，且第1、7、8項各得1分；與目標2同一個人門檻。</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tcPr>
          <w:p>
            <w:pPr>
              <w:spacing w:after="0" w:before="0" w:line="250" w:lineRule="auto"/>
            </w:pPr>
            <w:r>
              <w:t>4/10人達目標2同一門檻＝40%。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tcPr>
          <w:p>
            <w:pPr>
              <w:spacing w:after="0" w:before="0" w:line="250" w:lineRule="auto"/>
            </w:pPr>
            <w:r>
              <w:t>課後至少8/10人達同一門檻＝80%；差距40個百分點。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資料最少化判斷</w:t>
            </w:r>
          </w:p>
        </w:tc>
        <w:tc>
          <w:tcPr>
            <w:tcW w:type="dxa" w:w="3672"/>
            <w:vAlign w:val="top"/>
            <w:tcMar>
              <w:top w:w="75" w:type="dxa"/>
              <w:start w:w="85" w:type="dxa"/>
              <w:bottom w:w="75" w:type="dxa"/>
              <w:end w:w="85" w:type="dxa"/>
            </w:tcMar>
            <w:shd w:fill="F4F7FA"/>
          </w:tcPr>
          <w:p>
            <w:pPr>
              <w:spacing w:after="0" w:before="0" w:line="250" w:lineRule="auto"/>
            </w:pPr>
            <w:r>
              <w:t>目標1同一個人門檻：五題測驗第1、4題均答對（2/2）。</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shd w:fill="F4F7FA"/>
          </w:tcPr>
          <w:p>
            <w:pPr>
              <w:spacing w:after="0" w:before="0" w:line="250" w:lineRule="auto"/>
            </w:pPr>
            <w:r>
              <w:t>5/10人第1、4題均答對＝50%。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shd w:fill="F4F7FA"/>
          </w:tcPr>
          <w:p>
            <w:pPr>
              <w:spacing w:after="0" w:before="0" w:line="250" w:lineRule="auto"/>
            </w:pPr>
            <w:r>
              <w:t>課後至少8/10人第1、4題均答對（2/2）＝80%；差距30個百分點。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服務交接</w:t>
            </w:r>
          </w:p>
        </w:tc>
        <w:tc>
          <w:tcPr>
            <w:tcW w:type="dxa" w:w="3672"/>
            <w:vAlign w:val="top"/>
            <w:tcMar>
              <w:top w:w="75" w:type="dxa"/>
              <w:start w:w="85" w:type="dxa"/>
              <w:bottom w:w="75" w:type="dxa"/>
              <w:end w:w="85" w:type="dxa"/>
            </w:tcMar>
          </w:tcPr>
          <w:p>
            <w:pPr>
              <w:spacing w:after="0" w:before="0" w:line="250" w:lineRule="auto"/>
            </w:pPr>
            <w:r>
              <w:t>目標3同一個人門檻：交接紀錄欄5–8均完整（4/4）；第2題只作輔助。</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tcPr>
          <w:p>
            <w:pPr>
              <w:spacing w:after="0" w:before="0" w:line="250" w:lineRule="auto"/>
            </w:pPr>
            <w:r>
              <w:t>6/10人交接欄5–8均完整＝60%。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tcPr>
          <w:p>
            <w:pPr>
              <w:spacing w:after="0" w:before="0" w:line="250" w:lineRule="auto"/>
            </w:pPr>
            <w:r>
              <w:t>課後至少8/10人交接欄5–8均完整（4/4）＝80%；差距20個百分點。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更正與異常處置</w:t>
            </w:r>
          </w:p>
        </w:tc>
        <w:tc>
          <w:tcPr>
            <w:tcW w:type="dxa" w:w="3672"/>
            <w:vAlign w:val="top"/>
            <w:tcMar>
              <w:top w:w="75" w:type="dxa"/>
              <w:start w:w="85" w:type="dxa"/>
              <w:bottom w:w="75" w:type="dxa"/>
              <w:end w:w="85" w:type="dxa"/>
            </w:tcMar>
            <w:shd w:fill="F4F7FA"/>
          </w:tcPr>
          <w:p>
            <w:pPr>
              <w:spacing w:after="0" w:before="0" w:line="250" w:lineRule="auto"/>
            </w:pPr>
            <w:r>
              <w:t>目標4同一個人門檻：4情境至少3題選對安全且可追溯的第一步，且無錯誤公開資料。</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shd w:fill="F4F7FA"/>
          </w:tcPr>
          <w:p>
            <w:pPr>
              <w:spacing w:after="0" w:before="0" w:line="250" w:lineRule="auto"/>
            </w:pPr>
            <w:r>
              <w:t>3/10人達目標4同一門檻＝30%。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shd w:fill="F4F7FA"/>
          </w:tcPr>
          <w:p>
            <w:pPr>
              <w:spacing w:after="0" w:before="0" w:line="250" w:lineRule="auto"/>
            </w:pPr>
            <w:r>
              <w:t>課後至少8/10人達同一門檻＝80%；差距50個百分點。</w:t>
            </w:r>
            <w:r>
              <w:rPr>
                <w:rFonts w:ascii="Microsoft JhengHei" w:hAnsi="Microsoft JhengHei" w:eastAsia="Microsoft JhengHei" w:cs="Microsoft JhengHei"/>
                <w:b w:val="0"/>
                <w:i w:val="0"/>
                <w:color w:val="263445"/>
                <w:sz w:val="19"/>
              </w:rPr>
            </w:r>
          </w:p>
        </w:tc>
      </w:tr>
    </w:tbl>
    <w:p>
      <w:pPr>
        <w:spacing w:after="20"/>
      </w:pPr>
    </w:p>
    <w:p>
      <w:pPr>
        <w:spacing w:after="100" w:line="269" w:lineRule="auto"/>
      </w:pPr>
      <w:r>
        <w:rPr>
          <w:rFonts w:ascii="Microsoft JhengHei" w:hAnsi="Microsoft JhengHei" w:eastAsia="Microsoft JhengHei" w:cs="Microsoft JhengHei"/>
          <w:b w:val="0"/>
          <w:i w:val="0"/>
          <w:color w:val="263445"/>
          <w:sz w:val="21"/>
        </w:rPr>
        <w:t>分母10是本案例的虛構練習角色數。每項基線與課後目標都計算「達到同一個人門檻的合成角色數÷10」；四項門檻分別與本計畫目標2量規、目標1第1及第4題、目標3交接欄5–8、目標4四情境判斷一致。百分點差＝課後目標比例−基線比例；這些合成比例只供示範需求排序，不代表現實受訓者能力。</w:t>
      </w:r>
    </w:p>
    <w:p>
      <w:r>
        <w:br w:type="page"/>
      </w:r>
    </w:p>
    <w:p>
      <w:pPr>
        <w:pStyle w:val="Heading2"/>
        <w:keepNext/>
        <w:spacing w:before="80" w:after="80"/>
      </w:pPr>
      <w:r>
        <w:rPr>
          <w:rFonts w:ascii="Microsoft JhengHei" w:hAnsi="Microsoft JhengHei" w:eastAsia="Microsoft JhengHei" w:cs="Microsoft JhengHei"/>
          <w:b/>
          <w:i w:val="0"/>
          <w:color w:val="147D80"/>
          <w:sz w:val="25"/>
        </w:rPr>
        <w:t>三個課程設計方案</w:t>
      </w:r>
    </w:p>
    <w:p>
      <w:pPr>
        <w:spacing w:after="100" w:line="269" w:lineRule="auto"/>
      </w:pPr>
      <w:r>
        <w:rPr>
          <w:rFonts w:ascii="Microsoft JhengHei" w:hAnsi="Microsoft JhengHei" w:eastAsia="Microsoft JhengHei" w:cs="Microsoft JhengHei"/>
          <w:b w:val="0"/>
          <w:i w:val="0"/>
          <w:color w:val="263445"/>
          <w:sz w:val="22"/>
        </w:rPr>
        <w:t>評分採1至5分，5分代表較符合該項設計準則。加權總分＝需求配適×40%＋練習強度×30%＋小組可行性×20%＋維護負擔×10%。四項權重合計100%。</w:t>
      </w:r>
    </w:p>
    <w:tbl>
      <w:tblPr>
        <w:tblStyle w:val="TableGrid"/>
        <w:tblW w:type="auto" w:w="0"/>
        <w:tblLayout w:type="fixed"/>
        <w:tblLook w:firstColumn="1" w:firstRow="1" w:lastColumn="0" w:lastRow="0" w:noHBand="0" w:noVBand="1" w:val="04A0"/>
      </w:tblPr>
      <w:tblGrid>
        <w:gridCol w:w="1800"/>
        <w:gridCol w:w="1368"/>
        <w:gridCol w:w="3096"/>
        <w:gridCol w:w="1008"/>
        <w:gridCol w:w="2448"/>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方案</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四項分數</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加權計算</w:t>
            </w:r>
          </w:p>
        </w:tc>
        <w:tc>
          <w:tcPr>
            <w:tcW w:type="dxa" w:w="10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總分</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合成理由</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A 講授型2小時</w:t>
            </w:r>
          </w:p>
        </w:tc>
        <w:tc>
          <w:tcPr>
            <w:tcW w:type="dxa" w:w="13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 2 / 5 / 5</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3×0.40 + 2×0.30 + 5×0.20 + 5×0.10</w:t>
            </w:r>
          </w:p>
        </w:tc>
        <w:tc>
          <w:tcPr>
            <w:tcW w:type="dxa" w:w="10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3.3/5</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對概念傳遞容易，但示範資料交接練習不足</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B 情境實作型210分鐘</w:t>
            </w:r>
          </w:p>
        </w:tc>
        <w:tc>
          <w:tcPr>
            <w:tcW w:type="dxa" w:w="13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5 / 5 / 4 / 4</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5×0.40 + 5×0.30 + 4×0.20 + 4×0.10</w:t>
            </w:r>
          </w:p>
        </w:tc>
        <w:tc>
          <w:tcPr>
            <w:tcW w:type="dxa" w:w="10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4.7/5</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合成案例中選此方案；仍待真實授權與資源</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C 分兩次各120分鐘</w:t>
            </w:r>
          </w:p>
        </w:tc>
        <w:tc>
          <w:tcPr>
            <w:tcW w:type="dxa" w:w="13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 / 4 / 2 / 3</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4×0.40 + 4×0.30 + 2×0.20 + 3×0.10</w:t>
            </w:r>
          </w:p>
        </w:tc>
        <w:tc>
          <w:tcPr>
            <w:tcW w:type="dxa" w:w="10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3.5/5</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練習可分散，但小團隊排程負擔較高</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合成方案結論</w:t>
            </w:r>
          </w:p>
          <w:p>
            <w:pPr>
              <w:spacing w:after="0" w:line="257" w:lineRule="auto"/>
            </w:pPr>
            <w:r>
              <w:rPr>
                <w:rFonts w:ascii="Microsoft JhengHei" w:hAnsi="Microsoft JhengHei" w:eastAsia="Microsoft JhengHei" w:cs="Microsoft JhengHei"/>
                <w:b w:val="0"/>
                <w:i w:val="0"/>
                <w:color w:val="263445"/>
                <w:sz w:val="21"/>
              </w:rPr>
              <w:t>方案B以4.7/5最高，因此示範規劃採用210分鐘情境實作。這是合成比較的推薦，不是原始點協會的實際核准；課程日期、預算、師資及場地仍須由真實授權角色確認。</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八 訓練目標與課程對應</w:t>
      </w:r>
    </w:p>
    <w:tbl>
      <w:tblPr>
        <w:tblStyle w:val="TableGrid"/>
        <w:tblW w:type="auto" w:w="0"/>
        <w:tblLayout w:type="fixed"/>
        <w:tblLook w:firstColumn="1" w:firstRow="1" w:lastColumn="0" w:lastRow="0" w:noHBand="0" w:noVBand="1" w:val="04A0"/>
      </w:tblPr>
      <w:tblGrid>
        <w:gridCol w:w="936"/>
        <w:gridCol w:w="3816"/>
        <w:gridCol w:w="2304"/>
        <w:gridCol w:w="2664"/>
      </w:tblGrid>
      <w:tr>
        <w:trPr>
          <w:tblHeader w:val="true"/>
          <w:cantSplit/>
        </w:trPr>
        <w:tc>
          <w:tcPr>
            <w:tcW w:type="dxa" w:w="93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目標</w:t>
            </w:r>
          </w:p>
        </w:tc>
        <w:tc>
          <w:tcPr>
            <w:tcW w:type="dxa" w:w="381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可觀察表現與情境</w:t>
            </w:r>
          </w:p>
        </w:tc>
        <w:tc>
          <w:tcPr>
            <w:tcW w:type="dxa" w:w="230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對應單元</w:t>
            </w:r>
          </w:p>
        </w:tc>
        <w:tc>
          <w:tcPr>
            <w:tcW w:type="dxa" w:w="266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直接評量與門檻</w:t>
            </w:r>
          </w:p>
        </w:tc>
      </w:tr>
      <w:tr>
        <w:trPr>
          <w:cantSplit/>
        </w:trPr>
        <w:tc>
          <w:tcPr>
            <w:tcW w:type="dxa" w:w="93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目標1</w:t>
            </w:r>
          </w:p>
        </w:tc>
        <w:tc>
          <w:tcPr>
            <w:tcW w:type="dxa" w:w="3816"/>
            <w:vAlign w:val="top"/>
            <w:tcMar>
              <w:top w:w="75" w:type="dxa"/>
              <w:start w:w="85" w:type="dxa"/>
              <w:bottom w:w="75" w:type="dxa"/>
              <w:end w:w="85" w:type="dxa"/>
            </w:tcMar>
          </w:tcPr>
          <w:p>
            <w:pPr>
              <w:spacing w:after="0" w:before="0" w:line="250" w:lineRule="auto"/>
            </w:pPr>
            <w:r>
              <w:t>面對2個資料最少化情境，均能保留必要工作事實並移除或替換直接識別資料。</w:t>
            </w:r>
            <w:r>
              <w:rPr>
                <w:rFonts w:ascii="Microsoft JhengHei" w:hAnsi="Microsoft JhengHei" w:eastAsia="Microsoft JhengHei" w:cs="Microsoft JhengHei"/>
                <w:b w:val="0"/>
                <w:i w:val="0"/>
                <w:color w:val="263445"/>
                <w:sz w:val="19"/>
              </w:rPr>
            </w:r>
          </w:p>
        </w:tc>
        <w:tc>
          <w:tcPr>
            <w:tcW w:type="dxa" w:w="230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第1單元：分類與資料最少化</w:t>
            </w:r>
          </w:p>
        </w:tc>
        <w:tc>
          <w:tcPr>
            <w:tcW w:type="dxa" w:w="2664"/>
            <w:vAlign w:val="top"/>
            <w:tcMar>
              <w:top w:w="75" w:type="dxa"/>
              <w:start w:w="85" w:type="dxa"/>
              <w:bottom w:w="75" w:type="dxa"/>
              <w:end w:w="85" w:type="dxa"/>
            </w:tcMar>
          </w:tcPr>
          <w:p>
            <w:pPr>
              <w:spacing w:after="0" w:before="0" w:line="250" w:lineRule="auto"/>
            </w:pPr>
            <w:r>
              <w:t>測驗第1、4題均答對；目標1專屬門檻2/2</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目標2</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在虛構服務案例中完成8個必要欄位，至少7項正確且不放入直接識別資料</w:t>
            </w:r>
          </w:p>
        </w:tc>
        <w:tc>
          <w:tcPr>
            <w:tcW w:type="dxa" w:w="230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第2單元：紀錄示範與實作</w:t>
            </w:r>
          </w:p>
        </w:tc>
        <w:tc>
          <w:tcPr>
            <w:tcW w:type="dxa" w:w="2664"/>
            <w:vAlign w:val="top"/>
            <w:tcMar>
              <w:top w:w="75" w:type="dxa"/>
              <w:start w:w="85" w:type="dxa"/>
              <w:bottom w:w="75" w:type="dxa"/>
              <w:end w:w="85" w:type="dxa"/>
            </w:tcMar>
            <w:shd w:fill="F4F7FA"/>
          </w:tcPr>
          <w:p>
            <w:pPr>
              <w:spacing w:after="0" w:before="0" w:line="250" w:lineRule="auto"/>
            </w:pPr>
            <w:r>
              <w:t>8項實作量規至少7/8；第1、7、8項各得1分</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目標3</w:t>
            </w:r>
          </w:p>
        </w:tc>
        <w:tc>
          <w:tcPr>
            <w:tcW w:type="dxa" w:w="3816"/>
            <w:vAlign w:val="top"/>
            <w:tcMar>
              <w:top w:w="75" w:type="dxa"/>
              <w:start w:w="85" w:type="dxa"/>
              <w:bottom w:w="75" w:type="dxa"/>
              <w:end w:w="85" w:type="dxa"/>
            </w:tcMar>
          </w:tcPr>
          <w:p>
            <w:pPr>
              <w:spacing w:after="0" w:before="0" w:line="250" w:lineRule="auto"/>
            </w:pPr>
            <w:r>
              <w:t>完成一筆交接紀錄；第5–8欄完整，含下一步、責任角色、狀態及追蹤日期。</w:t>
            </w:r>
            <w:r>
              <w:rPr>
                <w:rFonts w:ascii="Microsoft JhengHei" w:hAnsi="Microsoft JhengHei" w:eastAsia="Microsoft JhengHei" w:cs="Microsoft JhengHei"/>
                <w:b w:val="0"/>
                <w:i w:val="0"/>
                <w:color w:val="263445"/>
                <w:sz w:val="19"/>
              </w:rPr>
            </w:r>
          </w:p>
        </w:tc>
        <w:tc>
          <w:tcPr>
            <w:tcW w:type="dxa" w:w="230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第3單元：雙人交接演練</w:t>
            </w:r>
          </w:p>
        </w:tc>
        <w:tc>
          <w:tcPr>
            <w:tcW w:type="dxa" w:w="2664"/>
            <w:vAlign w:val="top"/>
            <w:tcMar>
              <w:top w:w="75" w:type="dxa"/>
              <w:start w:w="85" w:type="dxa"/>
              <w:bottom w:w="75" w:type="dxa"/>
              <w:end w:w="85" w:type="dxa"/>
            </w:tcMar>
          </w:tcPr>
          <w:p>
            <w:pPr>
              <w:spacing w:after="0" w:before="0" w:line="250" w:lineRule="auto"/>
            </w:pPr>
            <w:r>
              <w:t>交接欄5–8均完整（4/4）；測驗第2題輔助</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目標4</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面對4個更正或異常情境，至少3個選出安全、留痕且適當通報的第一步</w:t>
            </w:r>
          </w:p>
        </w:tc>
        <w:tc>
          <w:tcPr>
            <w:tcW w:type="dxa" w:w="230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第4單元：更正與異常分支</w:t>
            </w:r>
          </w:p>
        </w:tc>
        <w:tc>
          <w:tcPr>
            <w:tcW w:type="dxa" w:w="266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4情境判斷；至少3/4且無錯誤公開資料</w:t>
            </w:r>
          </w:p>
        </w:tc>
      </w:tr>
    </w:tbl>
    <w:p>
      <w:pPr>
        <w:spacing w:after="20"/>
      </w:pPr>
    </w:p>
    <w:p>
      <w:r>
        <w:br w:type="page"/>
      </w:r>
    </w:p>
    <w:p>
      <w:pPr>
        <w:pStyle w:val="Heading2"/>
        <w:keepNext/>
        <w:spacing w:before="80" w:after="80"/>
      </w:pPr>
      <w:r>
        <w:rPr>
          <w:rFonts w:ascii="Microsoft JhengHei" w:hAnsi="Microsoft JhengHei" w:eastAsia="Microsoft JhengHei" w:cs="Microsoft JhengHei"/>
          <w:b/>
          <w:i w:val="0"/>
          <w:color w:val="147D80"/>
          <w:sz w:val="25"/>
        </w:rPr>
        <w:t>需求到證據的追溯矩陣</w:t>
      </w:r>
    </w:p>
    <w:tbl>
      <w:tblPr>
        <w:tblStyle w:val="TableGrid"/>
        <w:tblW w:type="auto" w:w="0"/>
        <w:tblLayout w:type="fixed"/>
        <w:tblLook w:firstColumn="1" w:firstRow="1" w:lastColumn="0" w:lastRow="0" w:noHBand="0" w:noVBand="1" w:val="04A0"/>
      </w:tblPr>
      <w:tblGrid>
        <w:gridCol w:w="1728"/>
        <w:gridCol w:w="1800"/>
        <w:gridCol w:w="1800"/>
        <w:gridCol w:w="2232"/>
        <w:gridCol w:w="2160"/>
      </w:tblGrid>
      <w:tr>
        <w:trPr>
          <w:tblHeader w:val="true"/>
          <w:cantSplit/>
        </w:trPr>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需求／能力差距</w:t>
            </w:r>
          </w:p>
        </w:tc>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目標依據</w:t>
            </w:r>
          </w:p>
        </w:tc>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教學單元</w:t>
            </w:r>
          </w:p>
        </w:tc>
        <w:tc>
          <w:tcPr>
            <w:tcW w:type="dxa" w:w="223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評量證據</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真實使用時的來源</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紀錄缺欄位</w:t>
            </w:r>
          </w:p>
        </w:tc>
        <w:tc>
          <w:tcPr>
            <w:tcW w:type="dxa" w:w="1800"/>
            <w:vAlign w:val="top"/>
            <w:tcMar>
              <w:top w:w="75" w:type="dxa"/>
              <w:start w:w="85" w:type="dxa"/>
              <w:bottom w:w="75" w:type="dxa"/>
              <w:end w:w="85" w:type="dxa"/>
            </w:tcMar>
          </w:tcPr>
          <w:p>
            <w:pPr>
              <w:spacing w:after="0" w:before="0" w:line="250" w:lineRule="auto"/>
            </w:pPr>
            <w:r>
              <w:t>4/10合成基線；目標2</w:t>
            </w:r>
            <w:r>
              <w:rPr>
                <w:rFonts w:ascii="Microsoft JhengHei" w:hAnsi="Microsoft JhengHei" w:eastAsia="Microsoft JhengHei" w:cs="Microsoft JhengHei"/>
                <w:b w:val="0"/>
                <w:i w:val="0"/>
                <w:color w:val="263445"/>
                <w:sz w:val="19"/>
              </w:rPr>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紀錄欄位練習</w:t>
            </w:r>
          </w:p>
        </w:tc>
        <w:tc>
          <w:tcPr>
            <w:tcW w:type="dxa" w:w="2232"/>
            <w:vAlign w:val="top"/>
            <w:tcMar>
              <w:top w:w="75" w:type="dxa"/>
              <w:start w:w="85" w:type="dxa"/>
              <w:bottom w:w="75" w:type="dxa"/>
              <w:end w:w="85" w:type="dxa"/>
            </w:tcMar>
          </w:tcPr>
          <w:p>
            <w:pPr>
              <w:spacing w:after="0" w:before="0" w:line="250" w:lineRule="auto"/>
            </w:pPr>
            <w:r>
              <w:t>8項量規至少7/8；第1、7、8項各得1分</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合格後以去識別工作樣本核實</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資料判斷不穩</w:t>
            </w:r>
          </w:p>
        </w:tc>
        <w:tc>
          <w:tcPr>
            <w:tcW w:type="dxa" w:w="1800"/>
            <w:vAlign w:val="top"/>
            <w:tcMar>
              <w:top w:w="75" w:type="dxa"/>
              <w:start w:w="85" w:type="dxa"/>
              <w:bottom w:w="75" w:type="dxa"/>
              <w:end w:w="85" w:type="dxa"/>
            </w:tcMar>
            <w:shd w:fill="F4F7FA"/>
          </w:tcPr>
          <w:p>
            <w:pPr>
              <w:spacing w:after="0" w:before="0" w:line="250" w:lineRule="auto"/>
            </w:pPr>
            <w:r>
              <w:t>5/10合成基線；目標1</w:t>
            </w:r>
            <w:r>
              <w:rPr>
                <w:rFonts w:ascii="Microsoft JhengHei" w:hAnsi="Microsoft JhengHei" w:eastAsia="Microsoft JhengHei" w:cs="Microsoft JhengHei"/>
                <w:b w:val="0"/>
                <w:i w:val="0"/>
                <w:color w:val="263445"/>
                <w:sz w:val="19"/>
              </w:rPr>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分類情境與示範</w:t>
            </w:r>
          </w:p>
        </w:tc>
        <w:tc>
          <w:tcPr>
            <w:tcW w:type="dxa" w:w="2232"/>
            <w:vAlign w:val="top"/>
            <w:tcMar>
              <w:top w:w="75" w:type="dxa"/>
              <w:start w:w="85" w:type="dxa"/>
              <w:bottom w:w="75" w:type="dxa"/>
              <w:end w:w="85" w:type="dxa"/>
            </w:tcMar>
            <w:shd w:fill="F4F7FA"/>
          </w:tcPr>
          <w:p>
            <w:pPr>
              <w:spacing w:after="0" w:before="0" w:line="250" w:lineRule="auto"/>
            </w:pPr>
            <w:r>
              <w:t>測驗第1、4題；目標1專屬門檻2/2</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真實測驗卷與作答紀錄</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交接資訊遺漏</w:t>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6/10合成基線；目標3</w:t>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雙人角色演練</w:t>
            </w:r>
          </w:p>
        </w:tc>
        <w:tc>
          <w:tcPr>
            <w:tcW w:type="dxa" w:w="2232"/>
            <w:vAlign w:val="top"/>
            <w:tcMar>
              <w:top w:w="75" w:type="dxa"/>
              <w:start w:w="85" w:type="dxa"/>
              <w:bottom w:w="75" w:type="dxa"/>
              <w:end w:w="85" w:type="dxa"/>
            </w:tcMar>
          </w:tcPr>
          <w:p>
            <w:pPr>
              <w:spacing w:after="0" w:before="0" w:line="250" w:lineRule="auto"/>
            </w:pPr>
            <w:r>
              <w:t>交接欄5–8須4/4完整；測驗第2題輔助</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合法取得的去識別服務紀錄</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更正與異常處置</w:t>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3/10合成基線；目標4</w:t>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情境分支演練</w:t>
            </w:r>
          </w:p>
        </w:tc>
        <w:tc>
          <w:tcPr>
            <w:tcW w:type="dxa" w:w="223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4題判斷與關鍵錯誤檢查</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真實案例須去識別並獲授權</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目標評量覆蓋率＝至少連結一項直接評量的目標數÷全部目標數。本計畫有4個目標、4個目標均有直接評量，故4/4＝100%。覆蓋率只說明設計完整度，不代表學員已學會。</w:t>
      </w:r>
    </w:p>
    <w:p>
      <w:r>
        <w:br w:type="page"/>
      </w:r>
    </w:p>
    <w:p>
      <w:pPr>
        <w:pStyle w:val="Heading1"/>
        <w:keepNext/>
        <w:spacing w:before="140" w:after="80"/>
      </w:pPr>
      <w:r>
        <w:rPr>
          <w:rFonts w:ascii="Microsoft JhengHei" w:hAnsi="Microsoft JhengHei" w:eastAsia="Microsoft JhengHei" w:cs="Microsoft JhengHei"/>
          <w:b/>
          <w:i w:val="0"/>
          <w:color w:val="17365D"/>
          <w:sz w:val="32"/>
        </w:rPr>
        <w:t>九 課程單元與時間表</w:t>
      </w:r>
    </w:p>
    <w:tbl>
      <w:tblPr>
        <w:tblStyle w:val="TableGrid"/>
        <w:tblW w:type="auto" w:w="0"/>
        <w:tblLayout w:type="fixed"/>
        <w:tblLook w:firstColumn="1" w:firstRow="1" w:lastColumn="0" w:lastRow="0" w:noHBand="0" w:noVBand="1" w:val="04A0"/>
      </w:tblPr>
      <w:tblGrid>
        <w:gridCol w:w="1555"/>
        <w:gridCol w:w="792"/>
        <w:gridCol w:w="2376"/>
        <w:gridCol w:w="3312"/>
        <w:gridCol w:w="1685"/>
      </w:tblGrid>
      <w:tr>
        <w:trPr>
          <w:tblHeader w:val="true"/>
          <w:cantSplit/>
        </w:trPr>
        <w:tc>
          <w:tcPr>
            <w:tcW w:type="dxa" w:w="155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示範時段</w:t>
            </w:r>
          </w:p>
        </w:tc>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分鐘</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單元與目標</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教學活動</w:t>
            </w:r>
          </w:p>
        </w:tc>
        <w:tc>
          <w:tcPr>
            <w:tcW w:type="dxa" w:w="168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可查輸出</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09:00–09:15</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15</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開場、使用界線、前測</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說明虛構案例；完成5題前測</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前測分數與資料界線確認</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09:15–09:55</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目標1 資料分類</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講師示範；小組分類5種虛構情境</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分類題與常見錯誤</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09:55–10:05</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不展示真實個資或服務紀錄</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10:05–10:50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45</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目標2 紀錄完整性</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逐欄示範；個人完成虛構服務紀錄</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8項實作量規</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10:50–11:00</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收回含練習資料的紙本</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資料點收</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11:00–11:40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目標3 服務交接</w:t>
            </w:r>
          </w:p>
        </w:tc>
        <w:tc>
          <w:tcPr>
            <w:tcW w:type="dxa" w:w="3312"/>
            <w:vAlign w:val="top"/>
            <w:tcMar>
              <w:top w:w="75" w:type="dxa"/>
              <w:start w:w="85" w:type="dxa"/>
              <w:bottom w:w="75" w:type="dxa"/>
              <w:end w:w="85" w:type="dxa"/>
            </w:tcMar>
            <w:shd w:fill="F4F7FA"/>
          </w:tcPr>
          <w:p>
            <w:pPr>
              <w:spacing w:after="0" w:before="0" w:line="250" w:lineRule="auto"/>
            </w:pPr>
            <w:r>
              <w:t>雙人演練交接；同伴逐欄核對交接欄5–8是否完整（4/4）</w:t>
            </w:r>
            <w:r>
              <w:rPr>
                <w:rFonts w:ascii="Microsoft JhengHei" w:hAnsi="Microsoft JhengHei" w:eastAsia="Microsoft JhengHei" w:cs="Microsoft JhengHei"/>
                <w:b w:val="0"/>
                <w:i w:val="0"/>
                <w:color w:val="263445"/>
                <w:sz w:val="19"/>
              </w:rPr>
            </w:r>
          </w:p>
        </w:tc>
        <w:tc>
          <w:tcPr>
            <w:tcW w:type="dxa" w:w="1685"/>
            <w:vAlign w:val="top"/>
            <w:tcMar>
              <w:top w:w="75" w:type="dxa"/>
              <w:start w:w="85" w:type="dxa"/>
              <w:bottom w:w="75" w:type="dxa"/>
              <w:end w:w="85" w:type="dxa"/>
            </w:tcMar>
            <w:shd w:fill="F4F7FA"/>
          </w:tcPr>
          <w:p>
            <w:pPr>
              <w:spacing w:after="0" w:before="0" w:line="250" w:lineRule="auto"/>
            </w:pPr>
            <w:r>
              <w:t>交接紀錄及欄5–8門檻判定</w:t>
            </w:r>
            <w:r>
              <w:rPr>
                <w:rFonts w:ascii="Microsoft JhengHei" w:hAnsi="Microsoft JhengHei" w:eastAsia="Microsoft JhengHei" w:cs="Microsoft JhengHei"/>
                <w:b w:val="0"/>
                <w:i w:val="0"/>
                <w:color w:val="263445"/>
                <w:sz w:val="19"/>
              </w:rPr>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11:40–12:10</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目標4 更正與異常</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4個情境分支；示範保留更正軌跡</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情境判斷與通報步驟</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12:10–12:30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後測、回饋與行動</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完成5題後測及個人下一步</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後測、未決問題與待追蹤事項</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時數核對：15+40+10+45+10+40+30+20＝210分鐘；教學及評量190分鐘，休息20分鐘。課程是設計範例，尚未實際辦理。</w:t>
      </w:r>
    </w:p>
    <w:p>
      <w:pPr>
        <w:spacing w:after="100" w:line="269" w:lineRule="auto"/>
      </w:pPr>
      <w:r>
        <w:rPr>
          <w:rFonts w:ascii="Microsoft JhengHei" w:hAnsi="Microsoft JhengHei" w:eastAsia="Microsoft JhengHei" w:cs="Microsoft JhengHei"/>
          <w:b w:val="0"/>
          <w:i w:val="0"/>
          <w:color w:val="5B6573"/>
          <w:sz w:val="21"/>
        </w:rPr>
        <w:t>示範預擬授課日為2026-10-03，僅作 SAMPLE 時程欄位範例；沒有實際授課或排課。</w:t>
      </w:r>
    </w:p>
    <w:p>
      <w:pPr>
        <w:pStyle w:val="Heading1"/>
        <w:keepNext/>
        <w:spacing w:before="140" w:after="80"/>
      </w:pPr>
      <w:r>
        <w:rPr>
          <w:rFonts w:ascii="Microsoft JhengHei" w:hAnsi="Microsoft JhengHei" w:eastAsia="Microsoft JhengHei" w:cs="Microsoft JhengHei"/>
          <w:b/>
          <w:i w:val="0"/>
          <w:color w:val="17365D"/>
          <w:sz w:val="32"/>
        </w:rPr>
        <w:t>十 師資 學員 教材與學習環境</w:t>
      </w:r>
    </w:p>
    <w:tbl>
      <w:tblPr>
        <w:tblStyle w:val="TableGrid"/>
        <w:tblW w:type="auto" w:w="0"/>
        <w:tblLayout w:type="fixed"/>
        <w:tblLook w:firstColumn="1" w:firstRow="1" w:lastColumn="0" w:lastRow="0" w:noHBand="0" w:noVBand="1" w:val="04A0"/>
      </w:tblPr>
      <w:tblGrid>
        <w:gridCol w:w="1800"/>
        <w:gridCol w:w="4608"/>
        <w:gridCol w:w="3312"/>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設計面向</w:t>
            </w:r>
          </w:p>
        </w:tc>
        <w:tc>
          <w:tcPr>
            <w:tcW w:type="dxa" w:w="46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本案例的具體規劃</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授課前查核</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師資條件</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能示範服務紀錄欄位、資料最少化、交接留痕與更正程序；有成人教學或志工培訓經驗者優先。</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講師身分、經歷、授課同意與可用日期均待真實核驗。</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學員條件</w:t>
            </w:r>
          </w:p>
        </w:tc>
        <w:tc>
          <w:tcPr>
            <w:tcW w:type="dxa" w:w="46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示範容量10人；每人需理解一項服務任務，能閱讀繁體中文工作紀錄。</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不是實際招生名額或學員名冊；真實入班條件須依課程目的調整。</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教材</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虛構服務紀錄、8欄工作表、5題測驗、4張異常情境卡、交接清單。</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只使用完全虛構且不可回推真人的內容；禁止直接影印真實個案資料。</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學習環境</w:t>
            </w:r>
          </w:p>
        </w:tc>
        <w:tc>
          <w:tcPr>
            <w:tcW w:type="dxa" w:w="46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可分成5組雙人練習；投影幕或紙本均可；桌面能遮蔽旁人視線。</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真實場地、設備、安全及可及性須先檢查；本件沒有場地證明。</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材料與管理</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紙本點收或受控唯讀檔；課後確認示範資料收回或安全刪除。</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不得把個人練習資料上傳到未授權雲端或公開資料夾。</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可直接使用的八欄服務紀錄練習表</w:t>
      </w:r>
    </w:p>
    <w:tbl>
      <w:tblPr>
        <w:tblStyle w:val="TableGrid"/>
        <w:tblW w:type="auto" w:w="0"/>
        <w:tblLayout w:type="fixed"/>
        <w:tblLook w:firstColumn="1" w:firstRow="1" w:lastColumn="0" w:lastRow="0" w:noHBand="0" w:noVBand="1" w:val="04A0"/>
      </w:tblPr>
      <w:tblGrid>
        <w:gridCol w:w="1872"/>
        <w:gridCol w:w="4680"/>
        <w:gridCol w:w="3096"/>
      </w:tblGrid>
      <w:tr>
        <w:trPr>
          <w:tblHeader w:val="true"/>
          <w:cantSplit/>
        </w:trPr>
        <w:tc>
          <w:tcPr>
            <w:tcW w:type="dxa" w:w="18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欄位</w:t>
            </w:r>
          </w:p>
        </w:tc>
        <w:tc>
          <w:tcPr>
            <w:tcW w:type="dxa" w:w="468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完整的合成填寫示例</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覆核重點</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 日期</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2026-10-03 SAMPLE</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合成示範日期，不是實際服務日</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 非識別記錄代碼</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CASE-S01 虛構代碼</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不得對應真人或真實個案</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任務類型</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服務資源資訊說明</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非醫療工作範圍</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 可觀察事實</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虛構使用者詢問服務窗口開放方式；不含姓名、電話或健康細節</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只寫完成任務所需資訊</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5 已採行動</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提供合成文字版流程說明</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不宣稱實際聯繫或服務</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6 狀態／結果</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合成說明步驟完成；後續申請結果未知</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不得把未知寫成已完成成果</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7 下一步與責任角色</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如真實情境有後續需求，由授權承辦角色回覆；本例未指派真人</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責任角色要能回查授權</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 追蹤日期</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2026-10-10 SAMPLE；未實際排程</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真實使用時核實期限與承辦人</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講師不得以本示範中的角色名稱當成真實聘任。正式授課前要取得可核對的講師資料、教材版本、場地確認及合法授權；未完成即不公告、不收件、不排課。</w:t>
      </w:r>
    </w:p>
    <w:p>
      <w:r>
        <w:br w:type="page"/>
      </w:r>
    </w:p>
    <w:p>
      <w:pPr>
        <w:pStyle w:val="Heading1"/>
        <w:keepNext/>
        <w:spacing w:before="140" w:after="80"/>
      </w:pPr>
      <w:r>
        <w:rPr>
          <w:rFonts w:ascii="Microsoft JhengHei" w:hAnsi="Microsoft JhengHei" w:eastAsia="Microsoft JhengHei" w:cs="Microsoft JhengHei"/>
          <w:b/>
          <w:i w:val="0"/>
          <w:color w:val="17365D"/>
          <w:sz w:val="32"/>
        </w:rPr>
        <w:t>十一 評量工具與合格判準</w:t>
      </w:r>
    </w:p>
    <w:p>
      <w:pPr>
        <w:spacing w:after="100" w:line="269" w:lineRule="auto"/>
      </w:pPr>
      <w:r>
        <w:rPr>
          <w:rFonts w:ascii="Microsoft JhengHei" w:hAnsi="Microsoft JhengHei" w:eastAsia="Microsoft JhengHei" w:cs="Microsoft JhengHei"/>
          <w:b w:val="0"/>
          <w:i w:val="0"/>
          <w:color w:val="263445"/>
          <w:sz w:val="22"/>
        </w:rPr>
        <w:t>以下題目與量規可直接用於虛構情境的教學演練。真實課程使用前，承辦角色須依實際工作流程覆核題目；本文件未對任何真人實施測驗。</w:t>
      </w:r>
    </w:p>
    <w:tbl>
      <w:tblPr>
        <w:tblStyle w:val="TableGrid"/>
        <w:tblW w:type="auto" w:w="0"/>
        <w:tblLayout w:type="fixed"/>
        <w:tblLook w:firstColumn="1" w:firstRow="1" w:lastColumn="0" w:lastRow="0" w:noHBand="0" w:noVBand="1" w:val="04A0"/>
      </w:tblPr>
      <w:tblGrid>
        <w:gridCol w:w="720"/>
        <w:gridCol w:w="6552"/>
        <w:gridCol w:w="2448"/>
      </w:tblGrid>
      <w:tr>
        <w:trPr>
          <w:tblHeader w:val="true"/>
          <w:cantSplit/>
        </w:trPr>
        <w:tc>
          <w:tcPr>
            <w:tcW w:type="dxa" w:w="72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題號</w:t>
            </w:r>
          </w:p>
        </w:tc>
        <w:tc>
          <w:tcPr>
            <w:tcW w:type="dxa" w:w="655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可直接施測的題目與選項</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答案與判分理由</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服務紀錄只需保留完成任務和交接所需資訊。應優先怎麼處理？ A保留必要事實並移除無關識別資料；B全部照抄來源；C另加住址；D把完整紀錄貼到群組。</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A。只記工作所需，避免擴散不必要資料。</w:t>
            </w:r>
          </w:p>
        </w:tc>
      </w:tr>
      <w:tr>
        <w:trPr>
          <w:cantSplit/>
        </w:trPr>
        <w:tc>
          <w:tcPr>
            <w:tcW w:type="dxa" w:w="72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655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交接紀錄最需要補足哪一組資訊？ A下一步、責任角色與期限；B服務對象全部家庭資訊；C講師個人意見；D無關歷史資料。</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A。交接要讓下一位執行者知道做什麼、由誰、何時完成。</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發現紀錄欄位填錯，哪個作法可追溯？ A直接覆寫且不留痕；B保留原記錄，記更正時間、原因與責任角色；C刪除整筆；D傳到公開群組請人判斷。</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B。更正需要保留可回查軌跡。</w:t>
            </w:r>
          </w:p>
        </w:tc>
      </w:tr>
      <w:tr>
        <w:trPr>
          <w:cantSplit/>
        </w:trPr>
        <w:tc>
          <w:tcPr>
            <w:tcW w:type="dxa" w:w="72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655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練習資料中出現真實姓名，最安全的第一步是什麼？ A繼續投影；B停止展示並換成虛構案例；C拍照留存；D放入學員群組。</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B。先停止不必要揭露，再換用虛構材料。</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訊息誤傳到未授權收件者，示範程序應先做什麼？ A刪除後不通報；B停止擴散、保留必要紀錄並通知授權處理角色；C請收件者轉傳；D自行判定無風險。</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B。先控制擴散並走真實授權的通報程序。</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每題1分，滿分5分；總分至少4/5為整體測驗合格。目標1另以第1、4題作專屬必要門檻，兩題均須答對（2/2）。空白或多選按錯題處理，不推定為正確。實際課程如需更高門檻，應由授權角色於開課前核定並記錄理由。</w:t>
      </w:r>
    </w:p>
    <w:p>
      <w:pPr>
        <w:pStyle w:val="Heading2"/>
        <w:keepNext/>
        <w:spacing w:before="80" w:after="80"/>
      </w:pPr>
      <w:r>
        <w:rPr>
          <w:rFonts w:ascii="Microsoft JhengHei" w:hAnsi="Microsoft JhengHei" w:eastAsia="Microsoft JhengHei" w:cs="Microsoft JhengHei"/>
          <w:b/>
          <w:i w:val="0"/>
          <w:color w:val="147D80"/>
          <w:sz w:val="25"/>
        </w:rPr>
        <w:t>服務紀錄實作量規</w:t>
      </w:r>
    </w:p>
    <w:tbl>
      <w:tblPr>
        <w:tblStyle w:val="TableGrid"/>
        <w:tblW w:type="auto" w:w="0"/>
        <w:tblLayout w:type="fixed"/>
        <w:tblLook w:firstColumn="1" w:firstRow="1" w:lastColumn="0" w:lastRow="0" w:noHBand="0" w:noVBand="1" w:val="04A0"/>
      </w:tblPr>
      <w:tblGrid>
        <w:gridCol w:w="792"/>
        <w:gridCol w:w="3600"/>
        <w:gridCol w:w="3960"/>
        <w:gridCol w:w="1368"/>
      </w:tblGrid>
      <w:tr>
        <w:trPr>
          <w:tblHeader w:val="true"/>
          <w:cantSplit/>
        </w:trPr>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項次</w:t>
            </w:r>
          </w:p>
        </w:tc>
        <w:tc>
          <w:tcPr>
            <w:tcW w:type="dxa" w:w="36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觀察標準</w:t>
            </w:r>
          </w:p>
        </w:tc>
        <w:tc>
          <w:tcPr>
            <w:tcW w:type="dxa" w:w="39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0或1分判準</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關鍵錯誤</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日期與任務類型清楚</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1分：可定位；0分：缺漏或無法判讀</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是</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描述可觀察的工作事實</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1分：客觀簡潔；0分：只有猜測或評語</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記錄已採取的行動</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1分：行動明確；0分：缺少處置</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記錄結果或目前狀態</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1分：狀態可判讀；0分：沒有結果</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列出下一步</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1分：動作清楚；0分：只寫持續關注</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6</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指定責任角色與期限</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1分：角色及日期可執行；0分：缺一項</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7</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只保留必要資訊且不含直接識別資料</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1分：資料已最少化；0分：含不必要個資</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是</w:t>
            </w:r>
          </w:p>
        </w:tc>
      </w:tr>
    </w:tbl>
    <w:p>
      <w:pPr>
        <w:spacing w:after="20"/>
      </w:pPr>
      <w:r>
        <w:br w:type="page"/>
      </w:r>
    </w:p>
    <w:tbl>
      <w:tblPr>
        <w:tblStyle w:val="TableGrid"/>
        <w:tblW w:type="auto" w:w="0"/>
        <w:tblLayout w:type="fixed"/>
        <w:tblLook w:firstColumn="1" w:firstRow="1" w:lastColumn="0" w:lastRow="0" w:noHBand="0" w:noVBand="1" w:val="04A0"/>
      </w:tblPr>
      <w:tblGrid>
        <w:gridCol w:w="792"/>
        <w:gridCol w:w="3600"/>
        <w:gridCol w:w="3960"/>
        <w:gridCol w:w="1368"/>
      </w:tblGrid>
      <w:tr>
        <w:trPr>
          <w:tblHeader w:val="true"/>
          <w:cantSplit/>
        </w:trPr>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項次</w:t>
            </w:r>
          </w:p>
        </w:tc>
        <w:tc>
          <w:tcPr>
            <w:tcW w:type="dxa" w:w="36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觀察標準</w:t>
            </w:r>
          </w:p>
        </w:tc>
        <w:tc>
          <w:tcPr>
            <w:tcW w:type="dxa" w:w="39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0或1分判準</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關鍵錯誤</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8</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使用合適的受控交接方式</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1分：收件角色明確；0分：公開或無權限散布</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是</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t>實作合格</w:t>
            </w:r>
            <w:r>
              <w:rPr>
                <w:rFonts w:ascii="Microsoft JhengHei" w:hAnsi="Microsoft JhengHei" w:eastAsia="Microsoft JhengHei" w:cs="Microsoft JhengHei"/>
                <w:b/>
                <w:i w:val="0"/>
                <w:color w:val="17365D"/>
                <w:sz w:val="21"/>
              </w:rPr>
            </w:r>
          </w:p>
          <w:p>
            <w:pPr>
              <w:spacing w:after="0" w:line="257" w:lineRule="auto"/>
            </w:pPr>
            <w:r>
              <w:rPr>
                <w:rFonts w:ascii="Microsoft JhengHei" w:hAnsi="Microsoft JhengHei" w:eastAsia="Microsoft JhengHei" w:cs="Microsoft JhengHei"/>
                <w:b w:val="0"/>
                <w:i w:val="0"/>
                <w:color w:val="263445"/>
                <w:sz w:val="21"/>
              </w:rPr>
              <w:t>合格條件：8項至少7分，且第1、7、8項均須得1分。第1項是必要識別欄位；日期或任務類型缺漏、無法判讀即不合格。第7、8項是不可抵銷的資料保護與交接控制；練習結果含不必要的直接識別資料，或採公開／未授權散布方式，均不合格。未通過者先接受補強，再以不同虛構案例重測。</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十二 評量如何成為訓練成效依據</w:t>
      </w:r>
    </w:p>
    <w:p>
      <w:pPr>
        <w:spacing w:after="100" w:line="269" w:lineRule="auto"/>
      </w:pPr>
      <w:r>
        <w:rPr>
          <w:rFonts w:ascii="Microsoft JhengHei" w:hAnsi="Microsoft JhengHei" w:eastAsia="Microsoft JhengHei" w:cs="Microsoft JhengHei"/>
          <w:b w:val="0"/>
          <w:i w:val="0"/>
          <w:color w:val="263445"/>
          <w:sz w:val="22"/>
        </w:rPr>
        <w:t>開課前先凍結題目版本、判準與分母。課後只比較同一批可配對的有效前後測，不把未作答填成0。行為追蹤須另取得合法、去識別且能支持結論的工作來源；滿意度不能代替技能或行為成果。</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計算演練資料</w:t>
            </w:r>
          </w:p>
          <w:p>
            <w:pPr>
              <w:spacing w:after="0" w:line="257" w:lineRule="auto"/>
            </w:pPr>
            <w:r>
              <w:rPr>
                <w:rFonts w:ascii="Microsoft JhengHei" w:hAnsi="Microsoft JhengHei" w:eastAsia="Microsoft JhengHei" w:cs="Microsoft JhengHei"/>
                <w:b w:val="0"/>
                <w:i w:val="0"/>
                <w:color w:val="263445"/>
                <w:sz w:val="21"/>
              </w:rPr>
              <w:t>下表只示範如何核算成效，不是實際課程、學員或協會紀錄。合成資料全部可重算；正式報告必須換成授權取得的真實原始分數。</w:t>
            </w:r>
          </w:p>
        </w:tc>
      </w:tr>
    </w:tbl>
    <w:p>
      <w:pPr>
        <w:spacing w:after="20"/>
      </w:pPr>
    </w:p>
    <w:tbl>
      <w:tblPr>
        <w:tblStyle w:val="TableGrid"/>
        <w:tblW w:type="auto" w:w="0"/>
        <w:tblLayout w:type="fixed"/>
        <w:tblLook w:firstColumn="1" w:firstRow="1" w:lastColumn="0" w:lastRow="0" w:noHBand="0" w:noVBand="1" w:val="04A0"/>
      </w:tblPr>
      <w:tblGrid>
        <w:gridCol w:w="1512"/>
        <w:gridCol w:w="1296"/>
        <w:gridCol w:w="1296"/>
        <w:gridCol w:w="1080"/>
        <w:gridCol w:w="4176"/>
      </w:tblGrid>
      <w:tr>
        <w:trPr>
          <w:tblHeader w:val="true"/>
          <w:cantSplit/>
        </w:trPr>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虛構代碼</w:t>
            </w:r>
          </w:p>
        </w:tc>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前測 / 5</w:t>
            </w:r>
          </w:p>
        </w:tc>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後測 / 5</w:t>
            </w:r>
          </w:p>
        </w:tc>
        <w:tc>
          <w:tcPr>
            <w:tcW w:type="dxa" w:w="108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差值</w:t>
            </w:r>
          </w:p>
        </w:tc>
        <w:tc>
          <w:tcPr>
            <w:tcW w:type="dxa" w:w="41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資料狀態</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U01</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U03</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U04</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U05</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U06</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U07</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U08</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U09</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U10</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bl>
    <w:p>
      <w:pPr>
        <w:spacing w:after="20"/>
      </w:pPr>
    </w:p>
    <w:tbl>
      <w:tblPr>
        <w:tblStyle w:val="TableGrid"/>
        <w:tblW w:type="auto" w:w="0"/>
        <w:tblLayout w:type="fixed"/>
        <w:tblLook w:firstColumn="1" w:firstRow="1" w:lastColumn="0" w:lastRow="0" w:noHBand="0" w:noVBand="1" w:val="04A0"/>
      </w:tblPr>
      <w:tblGrid>
        <w:gridCol w:w="1800"/>
        <w:gridCol w:w="3096"/>
        <w:gridCol w:w="2088"/>
        <w:gridCol w:w="2376"/>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指標</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分子／分母</w:t>
            </w:r>
          </w:p>
        </w:tc>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示範計算</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解讀限制</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平均前測</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前測總分24 / 有效作答10</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24÷10=2.4/5</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只描述虛構樣本起點</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平均後測</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後測總分40 / 有效作答10</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40÷10=4.0/5</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不等同工作能力或實際成果</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平均提升</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配對差總和16 / 有效配對10</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16÷10=+1.6分</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不能單獨證明課程是唯一原因</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達標比例</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後測至少4分者8 / 有效後測10</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8÷10=80%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不足有效樣本時須報告實際分母</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課後追蹤規劃</w:t>
      </w:r>
    </w:p>
    <w:tbl>
      <w:tblPr>
        <w:tblStyle w:val="TableGrid"/>
        <w:tblW w:type="auto" w:w="0"/>
        <w:tblLayout w:type="fixed"/>
        <w:tblLook w:firstColumn="1" w:firstRow="1" w:lastColumn="0" w:lastRow="0" w:noHBand="0" w:noVBand="1" w:val="04A0"/>
      </w:tblPr>
      <w:tblGrid>
        <w:gridCol w:w="1440"/>
        <w:gridCol w:w="2448"/>
        <w:gridCol w:w="3888"/>
        <w:gridCol w:w="1584"/>
      </w:tblGrid>
      <w:tr>
        <w:trPr>
          <w:tblHeader w:val="true"/>
          <w:cantSplit/>
        </w:trPr>
        <w:tc>
          <w:tcPr>
            <w:tcW w:type="dxa" w:w="14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時點</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要觀察什麼</w:t>
            </w:r>
          </w:p>
        </w:tc>
        <w:tc>
          <w:tcPr>
            <w:tcW w:type="dxa" w:w="38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取得方式與判定</w:t>
            </w:r>
          </w:p>
        </w:tc>
        <w:tc>
          <w:tcPr>
            <w:tcW w:type="dxa" w:w="1584"/>
            <w:vAlign w:val="top"/>
            <w:tcMar>
              <w:top w:w="75" w:type="dxa"/>
              <w:start w:w="85" w:type="dxa"/>
              <w:bottom w:w="75" w:type="dxa"/>
              <w:end w:w="85" w:type="dxa"/>
            </w:tcMar>
            <w:shd w:fill="17365D"/>
          </w:tcPr>
          <w:p>
            <w:pPr>
              <w:spacing w:after="0" w:before="0" w:line="250" w:lineRule="auto"/>
              <w:jc w:val="center"/>
            </w:pPr>
            <w:r>
              <w:rPr>
                <w:rFonts w:ascii="Microsoft JhengHei" w:hAnsi="Microsoft JhengHei" w:eastAsia="Microsoft JhengHei"/>
                <w:b/>
                <w:color w:val="FFFFFF"/>
                <w:sz w:val="17"/>
              </w:rPr>
              <w:t>本示範資料狀態</w:t>
            </w:r>
          </w:p>
        </w:tc>
      </w:tr>
      <w:tr>
        <w:trPr>
          <w:cantSplit/>
        </w:trPr>
        <w:tc>
          <w:tcPr>
            <w:tcW w:type="dxa" w:w="14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結訓當日</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知識與實作是否達課程目標</w:t>
            </w:r>
          </w:p>
        </w:tc>
        <w:tc>
          <w:tcPr>
            <w:tcW w:type="dxa" w:w="38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配對前後測、8項實作量規、有效分母</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只有虛構計算示例；真實結果未知</w:t>
            </w:r>
          </w:p>
        </w:tc>
      </w:tr>
      <w:tr>
        <w:trPr>
          <w:cantSplit/>
        </w:trPr>
        <w:tc>
          <w:tcPr>
            <w:tcW w:type="dxa" w:w="14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結訓30日</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交接紀錄是否完整、資料是否最少化</w:t>
            </w:r>
          </w:p>
        </w:tc>
        <w:tc>
          <w:tcPr>
            <w:tcW w:type="dxa" w:w="38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在授權及去識別前提下抽查5筆；至少4筆達標作為示範門檻</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尚未辦訓，沒有追蹤資料</w:t>
            </w:r>
          </w:p>
        </w:tc>
      </w:tr>
      <w:tr>
        <w:trPr>
          <w:cantSplit/>
        </w:trPr>
        <w:tc>
          <w:tcPr>
            <w:tcW w:type="dxa" w:w="14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結訓60日</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是否需補強教材或改變課程安排</w:t>
            </w:r>
          </w:p>
        </w:tc>
        <w:tc>
          <w:tcPr>
            <w:tcW w:type="dxa" w:w="38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比較缺失類型與原因；記錄樣本數及無法歸因因素</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待真實課程與來源形成後執行</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十三 例外處理與風險控制</w:t>
      </w:r>
    </w:p>
    <w:tbl>
      <w:tblPr>
        <w:tblStyle w:val="TableGrid"/>
        <w:tblW w:type="auto" w:w="0"/>
        <w:tblLayout w:type="fixed"/>
        <w:tblLook w:firstColumn="1" w:firstRow="1" w:lastColumn="0" w:lastRow="0" w:noHBand="0" w:noVBand="1" w:val="04A0"/>
      </w:tblPr>
      <w:tblGrid>
        <w:gridCol w:w="1656"/>
        <w:gridCol w:w="2376"/>
        <w:gridCol w:w="3168"/>
        <w:gridCol w:w="2160"/>
      </w:tblGrid>
      <w:tr>
        <w:trPr>
          <w:tblHeader w:val="true"/>
          <w:cantSplit/>
        </w:trPr>
        <w:tc>
          <w:tcPr>
            <w:tcW w:type="dxa" w:w="165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例外</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觸發條件</w:t>
            </w:r>
          </w:p>
        </w:tc>
        <w:tc>
          <w:tcPr>
            <w:tcW w:type="dxa" w:w="31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立即處理</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升級或結案方式</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需求來源不足</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來源沒有日期、任務或可查定位</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暫停缺口比例與課程選案；列缺件與責任角色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來源角色補件後由規劃角色重判</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授權人未知</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找不到章程或有效授權依據</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維持 SAMPLE 草案；不簽核、不公告、不排課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依法授權角色提供原件後覆核</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講師能力未核</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沒有可驗證經歷或教材樣本</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不把候選角色寫成已聘任；更換候選或延後</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核對真實履歷、授課同意及內容</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練習材料含識別資訊</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紙本或投影出現可識別真人的內容</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立即停止展示，收回或安全刪除，依真實程序通報</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不得把演練事件寫成實際事故</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評量無效或缺測</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測驗空白、版本不同或無法配對</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分開報有效分母；不補0、不估填</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待來源可核實時重算並保留原始值</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覆蓋率低於100%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有目標沒有直接評量</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退回目標矩陣，補題目、量規或觀察方法</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重算分子與目標總數</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資源或場地改變</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日期、人數、講師或設備與規劃不符</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記錄影響、替代方案及再核定人</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更新受控版並保留舊版差異</w:t>
            </w:r>
          </w:p>
        </w:tc>
      </w:tr>
    </w:tbl>
    <w:p>
      <w:pPr>
        <w:spacing w:after="20"/>
      </w:pPr>
      <w:r>
        <w:t>升級時限（SAMPLE／SYNTHETIC）：本段時限是示範設定，未經協會核定，不代表既有規定。遇個資、安全或未授權使用，立即停止，並於30分鐘內通知指定資料或安全責任角色；日期、師資或資源變更可能影響開課時，於4個工作小時內通知規劃與授權角色；一般缺件於1個工作日內指定補件負責人和期限，逾2個工作日未結案即升級授權決策角色並暫停發布。正式使用前，依協會實際核定規範替換時限；未核定前維持SAMPLE草案。</w:t>
      </w:r>
    </w:p>
    <w:p>
      <w:pPr>
        <w:pStyle w:val="Heading2"/>
        <w:keepNext/>
        <w:spacing w:before="80" w:after="80"/>
      </w:pPr>
      <w:r>
        <w:rPr>
          <w:rFonts w:ascii="Microsoft JhengHei" w:hAnsi="Microsoft JhengHei" w:eastAsia="Microsoft JhengHei" w:cs="Microsoft JhengHei"/>
          <w:b/>
          <w:i w:val="0"/>
          <w:color w:val="147D80"/>
          <w:sz w:val="25"/>
        </w:rPr>
        <w:t>設計監測指標</w:t>
      </w:r>
    </w:p>
    <w:tbl>
      <w:tblPr>
        <w:tblStyle w:val="TableGrid"/>
        <w:tblW w:type="auto" w:w="0"/>
        <w:tblLayout w:type="fixed"/>
        <w:tblLook w:firstColumn="1" w:firstRow="1" w:lastColumn="0" w:lastRow="0" w:noHBand="0" w:noVBand="1" w:val="04A0"/>
      </w:tblPr>
      <w:tblGrid>
        <w:gridCol w:w="1944"/>
        <w:gridCol w:w="3240"/>
        <w:gridCol w:w="2592"/>
        <w:gridCol w:w="1584"/>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指標</w:t>
            </w:r>
          </w:p>
        </w:tc>
        <w:tc>
          <w:tcPr>
            <w:tcW w:type="dxa" w:w="32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公式</w:t>
            </w:r>
          </w:p>
        </w:tc>
        <w:tc>
          <w:tcPr>
            <w:tcW w:type="dxa" w:w="25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門檻與頻率</w:t>
            </w:r>
          </w:p>
        </w:tc>
        <w:tc>
          <w:tcPr>
            <w:tcW w:type="dxa" w:w="158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資料來源</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目標評量覆蓋率</w:t>
            </w:r>
          </w:p>
        </w:tc>
        <w:tc>
          <w:tcPr>
            <w:tcW w:type="dxa" w:w="32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有直接評量的目標數÷目標總數</w:t>
            </w:r>
          </w:p>
        </w:tc>
        <w:tc>
          <w:tcPr>
            <w:tcW w:type="dxa" w:w="259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設計發版前100%</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目標對照矩陣</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來源定位完整率</w:t>
            </w:r>
          </w:p>
        </w:tc>
        <w:tc>
          <w:tcPr>
            <w:tcW w:type="dxa" w:w="32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具來源與位置的必要輸入數÷必要輸入總數</w:t>
            </w:r>
          </w:p>
        </w:tc>
        <w:tc>
          <w:tcPr>
            <w:tcW w:type="dxa" w:w="259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發布前100%；缺一項即列未決</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來源核對清單</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里程碑準時率</w:t>
            </w:r>
          </w:p>
        </w:tc>
        <w:tc>
          <w:tcPr>
            <w:tcW w:type="dxa" w:w="32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準時完成且經覆核的里程碑數÷到期里程碑數</w:t>
            </w:r>
          </w:p>
        </w:tc>
        <w:tc>
          <w:tcPr>
            <w:tcW w:type="dxa" w:w="259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每次課程設計結束時回看；報實際分母</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設計進度表</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配對測驗有效率</w:t>
            </w:r>
          </w:p>
        </w:tc>
        <w:tc>
          <w:tcPr>
            <w:tcW w:type="dxa" w:w="32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有效前後測配對數÷實際完成前後測人數</w:t>
            </w:r>
          </w:p>
        </w:tc>
        <w:tc>
          <w:tcPr>
            <w:tcW w:type="dxa" w:w="259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結訓時報實際值，不把缺測補0</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原始測驗紀錄</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示範修訂紀錄</w:t>
      </w:r>
    </w:p>
    <w:tbl>
      <w:tblPr>
        <w:tblStyle w:val="TableGrid"/>
        <w:tblW w:type="auto" w:w="0"/>
        <w:tblLayout w:type="fixed"/>
        <w:tblLook w:firstColumn="1" w:firstRow="1" w:lastColumn="0" w:lastRow="0" w:noHBand="0" w:noVBand="1" w:val="04A0"/>
      </w:tblPr>
      <w:tblGrid>
        <w:gridCol w:w="1728"/>
        <w:gridCol w:w="3168"/>
        <w:gridCol w:w="3312"/>
        <w:gridCol w:w="1728"/>
      </w:tblGrid>
      <w:tr>
        <w:trPr>
          <w:tblHeader w:val="true"/>
          <w:cantSplit/>
        </w:trPr>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版次／日期</w:t>
            </w:r>
          </w:p>
        </w:tc>
        <w:tc>
          <w:tcPr>
            <w:tcW w:type="dxa" w:w="31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示範發現</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調整</w:t>
            </w:r>
          </w:p>
        </w:tc>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決策狀態</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樣本草案0.1／09-10</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純講授方案不能充分觀察交接與更正操作</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加入雙人交接練習，改採210分鐘情境實作方案</w:t>
            </w:r>
          </w:p>
        </w:tc>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合成示範修訂；未經協會核准</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樣本草案0.1／09-12</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正式授權、講師、場地及預算沒有真實來源</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保留發布閘門；未填入人名或簽章</w:t>
            </w:r>
          </w:p>
        </w:tc>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未放行；不得排課</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十四 完整合成案例走讀</w:t>
      </w:r>
    </w:p>
    <w:tbl>
      <w:tblPr>
        <w:tblStyle w:val="TableGrid"/>
        <w:tblW w:type="auto" w:w="0"/>
        <w:tblLayout w:type="fixed"/>
        <w:tblLook w:firstColumn="1" w:firstRow="1" w:lastColumn="0" w:lastRow="0" w:noHBand="0" w:noVBand="1" w:val="04A0"/>
      </w:tblPr>
      <w:tblGrid>
        <w:gridCol w:w="1440"/>
        <w:gridCol w:w="4968"/>
        <w:gridCol w:w="3528"/>
      </w:tblGrid>
      <w:tr>
        <w:trPr>
          <w:tblHeader w:val="true"/>
          <w:cantSplit/>
        </w:trPr>
        <w:tc>
          <w:tcPr>
            <w:tcW w:type="dxa" w:w="1440"/>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步驟</w:t>
            </w:r>
          </w:p>
        </w:tc>
        <w:tc>
          <w:tcPr>
            <w:tcW w:type="dxa" w:w="496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已填入的合成案例</w:t>
            </w:r>
          </w:p>
        </w:tc>
        <w:tc>
          <w:tcPr>
            <w:tcW w:type="dxa" w:w="352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覆核結果</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輸入</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合成任務簡報指出紀錄欄位、資料判斷、交接與更正四類練習需要；分母為10個虛構角色。</w:t>
            </w:r>
          </w:p>
        </w:tc>
        <w:tc>
          <w:tcPr>
            <w:tcW w:type="dxa" w:w="3528"/>
            <w:vAlign w:val="top"/>
            <w:tcMar>
              <w:top w:w="30" w:type="dxa"/>
              <w:start w:w="85" w:type="dxa"/>
              <w:bottom w:w="30" w:type="dxa"/>
              <w:end w:w="85" w:type="dxa"/>
            </w:tcMar>
          </w:tcPr>
          <w:p>
            <w:pPr>
              <w:spacing w:after="0" w:before="0" w:line="250" w:lineRule="auto"/>
            </w:pPr>
            <w:r>
              <w:t>不引用其他需求調查文件的數字；同一真實來源須先核實，再以交叉索引連結。</w:t>
            </w:r>
            <w:r>
              <w:rPr>
                <w:rFonts w:ascii="Microsoft JhengHei" w:hAnsi="Microsoft JhengHei" w:eastAsia="Microsoft JhengHei" w:cs="Microsoft JhengHei"/>
                <w:b w:val="0"/>
                <w:i w:val="0"/>
                <w:color w:val="263445"/>
                <w:sz w:val="19"/>
              </w:rPr>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判讀</w:t>
            </w:r>
          </w:p>
        </w:tc>
        <w:tc>
          <w:tcPr>
            <w:tcW w:type="dxa" w:w="4968"/>
            <w:vAlign w:val="top"/>
            <w:tcMar>
              <w:top w:w="30" w:type="dxa"/>
              <w:start w:w="85" w:type="dxa"/>
              <w:bottom w:w="30" w:type="dxa"/>
              <w:end w:w="85" w:type="dxa"/>
            </w:tcMar>
            <w:shd w:fill="F4F7FA"/>
          </w:tcPr>
          <w:p>
            <w:pPr>
              <w:spacing w:after="0" w:before="0" w:line="250" w:lineRule="auto"/>
            </w:pPr>
            <w:r>
              <w:t>四項基線分別為4/10、5/10、6/10、3/10；每一分子都是達到該目標同一個人門檻的人數。各項課後目標均為至少8/10人達同一門檻；不得把題目總分、量規分數與人數比例混作同一指標。</w:t>
            </w:r>
            <w:r>
              <w:rPr>
                <w:rFonts w:ascii="Microsoft JhengHei" w:hAnsi="Microsoft JhengHei" w:eastAsia="Microsoft JhengHei" w:cs="Microsoft JhengHei"/>
                <w:b w:val="0"/>
                <w:i w:val="0"/>
                <w:color w:val="263445"/>
                <w:sz w:val="19"/>
              </w:rPr>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分母固定，比例分別為40%、50%、60%、30%。</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寫4個可觀察目標，分別對應5題測驗、8項紀錄量規、交接清單和4個更正情境。</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4/4目標有直接評量，覆蓋率100%。</w:t>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選案</w:t>
            </w:r>
          </w:p>
        </w:tc>
        <w:tc>
          <w:tcPr>
            <w:tcW w:type="dxa" w:w="496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以40%、30%、20%、10%權重比較三方案，情境實作型4.7/5最高。</w:t>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樣本推薦，不是實際核准。</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排程</w:t>
            </w:r>
          </w:p>
        </w:tc>
        <w:tc>
          <w:tcPr>
            <w:tcW w:type="dxa" w:w="4968"/>
            <w:vAlign w:val="top"/>
            <w:tcMar>
              <w:top w:w="30" w:type="dxa"/>
              <w:start w:w="85" w:type="dxa"/>
              <w:bottom w:w="30" w:type="dxa"/>
              <w:end w:w="85" w:type="dxa"/>
            </w:tcMar>
          </w:tcPr>
          <w:p>
            <w:pPr>
              <w:spacing w:after="0" w:before="0" w:line="250" w:lineRule="auto"/>
            </w:pPr>
            <w:r>
              <w:t>排出8個時段，190分鐘課程與評量加20分鐘休息，合計210分鐘。</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第9節「課程單元與時間表」逐時段可重算。</w:t>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評量</w:t>
            </w:r>
          </w:p>
        </w:tc>
        <w:tc>
          <w:tcPr>
            <w:tcW w:type="dxa" w:w="496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用10組虛構配對分數演練計算，平均2.4/5至4.0/5，變化+1.6分。</w:t>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不表示真實課程成效；30日工作應用仍無實績。</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放行</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授權、真人講師、場地、預算、實際課程與來源均未核實。</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流程停在 SAMPLE 草案；沒有公告、簽章或辦訓。</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本例展示的決策是「保留一份完整可用的訓練規劃草案，但不把它升格成協會正式安排」。這個結果同時保留了可供人直接調整的設計內容及不可跨越的真實授權閘門。</w:t>
      </w:r>
    </w:p>
    <w:p>
      <w:pPr>
        <w:pStyle w:val="Heading1"/>
        <w:keepNext/>
        <w:spacing w:before="140" w:after="80"/>
      </w:pPr>
      <w:r>
        <w:rPr>
          <w:rFonts w:ascii="Microsoft JhengHei" w:hAnsi="Microsoft JhengHei" w:eastAsia="Microsoft JhengHei" w:cs="Microsoft JhengHei"/>
          <w:b/>
          <w:i w:val="0"/>
          <w:color w:val="17365D"/>
          <w:sz w:val="32"/>
        </w:rPr>
        <w:t>十五 課程成果交接核對</w:t>
      </w:r>
    </w:p>
    <w:tbl>
      <w:tblPr>
        <w:tblStyle w:val="TableGrid"/>
        <w:tblW w:type="auto" w:w="0"/>
        <w:tblLayout w:type="fixed"/>
        <w:tblLook w:firstColumn="1" w:firstRow="1" w:lastColumn="0" w:lastRow="0" w:noHBand="0" w:noVBand="1" w:val="04A0"/>
      </w:tblPr>
      <w:tblGrid>
        <w:gridCol w:w="1944"/>
        <w:gridCol w:w="3528"/>
        <w:gridCol w:w="4464"/>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Pr>
                <w:color w:val="FFFFFF" w:themeColor="background1"/>
              </w:rPr>
              <w:t>交接項目</w:t>
            </w:r>
          </w:p>
        </w:tc>
        <w:tc>
          <w:tcPr>
            <w:tcW w:type="dxa" w:w="3528"/>
            <w:vAlign w:val="top"/>
            <w:tcMar>
              <w:top w:w="75" w:type="dxa"/>
              <w:start w:w="85" w:type="dxa"/>
              <w:bottom w:w="75" w:type="dxa"/>
              <w:end w:w="85" w:type="dxa"/>
            </w:tcMar>
            <w:shd w:fill="17365D"/>
          </w:tcPr>
          <w:p>
            <w:pPr>
              <w:spacing w:after="0" w:before="0" w:line="250" w:lineRule="auto"/>
              <w:jc w:val="center"/>
            </w:pPr>
            <w:r>
              <w:rPr>
                <w:color w:val="FFFFFF" w:themeColor="background1"/>
              </w:rPr>
              <w:t>操作核對</w:t>
            </w:r>
          </w:p>
        </w:tc>
        <w:tc>
          <w:tcPr>
            <w:tcW w:type="dxa" w:w="4464"/>
            <w:vAlign w:val="top"/>
            <w:tcMar>
              <w:top w:w="75" w:type="dxa"/>
              <w:start w:w="85" w:type="dxa"/>
              <w:bottom w:w="75" w:type="dxa"/>
              <w:end w:w="85" w:type="dxa"/>
            </w:tcMar>
            <w:shd w:fill="17365D"/>
          </w:tcPr>
          <w:p>
            <w:pPr>
              <w:spacing w:after="0" w:before="0" w:line="250" w:lineRule="auto"/>
              <w:jc w:val="center"/>
            </w:pPr>
            <w:r>
              <w:rPr>
                <w:color w:val="FFFFFF" w:themeColor="background1"/>
              </w:rPr>
              <w:t>責任角色／時點</w:t>
            </w:r>
          </w:p>
        </w:tc>
      </w:tr>
      <w:tr>
        <w:trPr>
          <w:cantSplit/>
        </w:trPr>
        <w:tc>
          <w:tcPr>
            <w:tcW w:type="dxa" w:w="1944"/>
            <w:vAlign w:val="top"/>
            <w:tcMar>
              <w:top w:w="75" w:type="dxa"/>
              <w:start w:w="85" w:type="dxa"/>
              <w:bottom w:w="75" w:type="dxa"/>
              <w:end w:w="85" w:type="dxa"/>
            </w:tcMar>
          </w:tcPr>
          <w:p>
            <w:pPr>
              <w:spacing w:after="0" w:before="0" w:line="250" w:lineRule="auto"/>
            </w:pPr>
            <w:r>
              <w:t>設計進度表</w:t>
            </w:r>
          </w:p>
        </w:tc>
        <w:tc>
          <w:tcPr>
            <w:tcW w:type="dxa" w:w="3528"/>
            <w:vAlign w:val="top"/>
            <w:tcMar>
              <w:top w:w="75" w:type="dxa"/>
              <w:start w:w="85" w:type="dxa"/>
              <w:bottom w:w="75" w:type="dxa"/>
              <w:end w:w="85" w:type="dxa"/>
            </w:tcMar>
          </w:tcPr>
          <w:p>
            <w:pPr>
              <w:spacing w:after="0" w:before="0" w:line="250" w:lineRule="auto"/>
            </w:pPr>
            <w:r>
              <w:t>日期、角色、輸入、產出、檢核和狀態已更新；未完項目列明負責人及期限。</w:t>
            </w:r>
          </w:p>
        </w:tc>
        <w:tc>
          <w:tcPr>
            <w:tcW w:type="dxa" w:w="4464"/>
            <w:vAlign w:val="top"/>
            <w:tcMar>
              <w:top w:w="75" w:type="dxa"/>
              <w:start w:w="85" w:type="dxa"/>
              <w:bottom w:w="75" w:type="dxa"/>
              <w:end w:w="85" w:type="dxa"/>
            </w:tcMar>
          </w:tcPr>
          <w:p>
            <w:pPr>
              <w:spacing w:after="0" w:before="0" w:line="250" w:lineRule="auto"/>
            </w:pPr>
            <w:r>
              <w:t>課程承辦；每次檢討</w:t>
            </w:r>
          </w:p>
        </w:tc>
      </w:tr>
      <w:tr>
        <w:trPr>
          <w:cantSplit/>
        </w:trPr>
        <w:tc>
          <w:tcPr>
            <w:tcW w:type="dxa" w:w="1944"/>
            <w:vAlign w:val="top"/>
            <w:tcMar>
              <w:top w:w="75" w:type="dxa"/>
              <w:start w:w="85" w:type="dxa"/>
              <w:bottom w:w="75" w:type="dxa"/>
              <w:end w:w="85" w:type="dxa"/>
            </w:tcMar>
            <w:shd w:fill="F4F7FA"/>
          </w:tcPr>
          <w:p>
            <w:pPr>
              <w:spacing w:after="0" w:before="0" w:line="250" w:lineRule="auto"/>
            </w:pPr>
            <w:r>
              <w:t>流程與決策</w:t>
            </w:r>
          </w:p>
        </w:tc>
        <w:tc>
          <w:tcPr>
            <w:tcW w:type="dxa" w:w="3528"/>
            <w:vAlign w:val="top"/>
            <w:tcMar>
              <w:top w:w="75" w:type="dxa"/>
              <w:start w:w="85" w:type="dxa"/>
              <w:bottom w:w="75" w:type="dxa"/>
              <w:end w:w="85" w:type="dxa"/>
            </w:tcMar>
            <w:shd w:fill="F4F7FA"/>
          </w:tcPr>
          <w:p>
            <w:pPr>
              <w:spacing w:after="0" w:before="0" w:line="250" w:lineRule="auto"/>
            </w:pPr>
            <w:r>
              <w:t>來源、職能落差、目標、方法與評量相互對應；未授權分支暫停發布。</w:t>
            </w:r>
          </w:p>
        </w:tc>
        <w:tc>
          <w:tcPr>
            <w:tcW w:type="dxa" w:w="4464"/>
            <w:vAlign w:val="top"/>
            <w:tcMar>
              <w:top w:w="75" w:type="dxa"/>
              <w:start w:w="85" w:type="dxa"/>
              <w:bottom w:w="75" w:type="dxa"/>
              <w:end w:w="85" w:type="dxa"/>
            </w:tcMar>
            <w:shd w:fill="F4F7FA"/>
          </w:tcPr>
          <w:p>
            <w:pPr>
              <w:spacing w:after="0" w:before="0" w:line="250" w:lineRule="auto"/>
            </w:pPr>
            <w:r>
              <w:t>規劃角色；每次修訂</w:t>
            </w:r>
          </w:p>
        </w:tc>
      </w:tr>
      <w:tr>
        <w:trPr>
          <w:cantSplit/>
        </w:trPr>
        <w:tc>
          <w:tcPr>
            <w:tcW w:type="dxa" w:w="1944"/>
            <w:vAlign w:val="top"/>
            <w:tcMar>
              <w:top w:w="75" w:type="dxa"/>
              <w:start w:w="85" w:type="dxa"/>
              <w:bottom w:w="75" w:type="dxa"/>
              <w:end w:w="85" w:type="dxa"/>
            </w:tcMar>
          </w:tcPr>
          <w:p>
            <w:pPr>
              <w:spacing w:after="0" w:before="0" w:line="250" w:lineRule="auto"/>
            </w:pPr>
            <w:r>
              <w:t>訓練規劃書</w:t>
            </w:r>
          </w:p>
        </w:tc>
        <w:tc>
          <w:tcPr>
            <w:tcW w:type="dxa" w:w="3528"/>
            <w:vAlign w:val="top"/>
            <w:tcMar>
              <w:top w:w="75" w:type="dxa"/>
              <w:start w:w="85" w:type="dxa"/>
              <w:bottom w:w="75" w:type="dxa"/>
              <w:end w:w="85" w:type="dxa"/>
            </w:tcMar>
          </w:tcPr>
          <w:p>
            <w:pPr>
              <w:spacing w:after="0" w:before="0" w:line="250" w:lineRule="auto"/>
            </w:pPr>
            <w:r>
              <w:t>單元、時程、方法、師資、入班條件、教材、環境與評估均已核對。</w:t>
            </w:r>
          </w:p>
        </w:tc>
        <w:tc>
          <w:tcPr>
            <w:tcW w:type="dxa" w:w="4464"/>
            <w:vAlign w:val="top"/>
            <w:tcMar>
              <w:top w:w="75" w:type="dxa"/>
              <w:start w:w="85" w:type="dxa"/>
              <w:bottom w:w="75" w:type="dxa"/>
              <w:end w:w="85" w:type="dxa"/>
            </w:tcMar>
          </w:tcPr>
          <w:p>
            <w:pPr>
              <w:spacing w:after="0" w:before="0" w:line="250" w:lineRule="auto"/>
            </w:pPr>
            <w:r>
              <w:t>課務承辦；送核前</w:t>
            </w:r>
          </w:p>
        </w:tc>
      </w:tr>
      <w:tr>
        <w:trPr>
          <w:cantSplit/>
        </w:trPr>
        <w:tc>
          <w:tcPr>
            <w:tcW w:type="dxa" w:w="1944"/>
            <w:vAlign w:val="top"/>
            <w:tcMar>
              <w:top w:w="75" w:type="dxa"/>
              <w:start w:w="85" w:type="dxa"/>
              <w:bottom w:w="75" w:type="dxa"/>
              <w:end w:w="85" w:type="dxa"/>
            </w:tcMar>
            <w:shd w:fill="F4F7FA"/>
          </w:tcPr>
          <w:p>
            <w:pPr>
              <w:spacing w:after="0" w:before="0" w:line="250" w:lineRule="auto"/>
            </w:pPr>
            <w:r>
              <w:t>資料來源</w:t>
            </w:r>
          </w:p>
        </w:tc>
        <w:tc>
          <w:tcPr>
            <w:tcW w:type="dxa" w:w="3528"/>
            <w:vAlign w:val="top"/>
            <w:tcMar>
              <w:top w:w="75" w:type="dxa"/>
              <w:start w:w="85" w:type="dxa"/>
              <w:bottom w:w="75" w:type="dxa"/>
              <w:end w:w="85" w:type="dxa"/>
            </w:tcMar>
            <w:shd w:fill="F4F7FA"/>
          </w:tcPr>
          <w:p>
            <w:pPr>
              <w:spacing w:after="0" w:before="0" w:line="250" w:lineRule="auto"/>
            </w:pPr>
            <w:r>
              <w:t>真實資料附合法原件、日期、版次及定位；缺件標示待取得。</w:t>
            </w:r>
          </w:p>
        </w:tc>
        <w:tc>
          <w:tcPr>
            <w:tcW w:type="dxa" w:w="4464"/>
            <w:vAlign w:val="top"/>
            <w:tcMar>
              <w:top w:w="75" w:type="dxa"/>
              <w:start w:w="85" w:type="dxa"/>
              <w:bottom w:w="75" w:type="dxa"/>
              <w:end w:w="85" w:type="dxa"/>
            </w:tcMar>
            <w:shd w:fill="F4F7FA"/>
          </w:tcPr>
          <w:p>
            <w:pPr>
              <w:spacing w:after="0" w:before="0" w:line="250" w:lineRule="auto"/>
            </w:pPr>
            <w:r>
              <w:t>資料保管角色；交接前</w:t>
            </w:r>
          </w:p>
        </w:tc>
      </w:tr>
      <w:tr>
        <w:trPr>
          <w:cantSplit/>
        </w:trPr>
        <w:tc>
          <w:tcPr>
            <w:tcW w:type="dxa" w:w="1944"/>
            <w:vAlign w:val="top"/>
            <w:tcMar>
              <w:top w:w="75" w:type="dxa"/>
              <w:start w:w="85" w:type="dxa"/>
              <w:bottom w:w="75" w:type="dxa"/>
              <w:end w:w="85" w:type="dxa"/>
            </w:tcMar>
          </w:tcPr>
          <w:p>
            <w:pPr>
              <w:spacing w:after="0" w:before="0" w:line="250" w:lineRule="auto"/>
            </w:pPr>
            <w:r>
              <w:t>授權與發布</w:t>
            </w:r>
          </w:p>
        </w:tc>
        <w:tc>
          <w:tcPr>
            <w:tcW w:type="dxa" w:w="3528"/>
            <w:vAlign w:val="top"/>
            <w:tcMar>
              <w:top w:w="75" w:type="dxa"/>
              <w:start w:w="85" w:type="dxa"/>
              <w:bottom w:w="75" w:type="dxa"/>
              <w:end w:w="85" w:type="dxa"/>
            </w:tcMar>
          </w:tcPr>
          <w:p>
            <w:pPr>
              <w:spacing w:after="0" w:before="0" w:line="250" w:lineRule="auto"/>
            </w:pPr>
            <w:r>
              <w:t>依正式規範完成授權；未核准不得公告、排課或稱已執行。</w:t>
            </w:r>
          </w:p>
        </w:tc>
        <w:tc>
          <w:tcPr>
            <w:tcW w:type="dxa" w:w="4464"/>
            <w:vAlign w:val="top"/>
            <w:tcMar>
              <w:top w:w="75" w:type="dxa"/>
              <w:start w:w="85" w:type="dxa"/>
              <w:bottom w:w="75" w:type="dxa"/>
              <w:end w:w="85" w:type="dxa"/>
            </w:tcMar>
          </w:tcPr>
          <w:p>
            <w:pPr>
              <w:spacing w:after="0" w:before="0" w:line="250" w:lineRule="auto"/>
            </w:pPr>
            <w:r>
              <w:rPr>
                <w:rFonts w:ascii="Microsoft JhengHei" w:hAnsi="Microsoft JhengHei" w:eastAsia="Microsoft JhengHei"/>
                <w:sz w:val="18"/>
              </w:rPr>
              <w:t>授權決策角色；發布前</w:t>
            </w:r>
          </w:p>
        </w:tc>
      </w:tr>
    </w:tbl>
    <w:p>
      <w:pPr>
        <w:spacing w:after="20"/>
        <w:pStyle w:val="Heading2"/>
      </w:pPr>
      <w:r>
        <w:t>交接紀錄欄位</w:t>
      </w:r>
    </w:p>
    <w:p>
      <w:pPr>
        <w:pStyle w:val="Normal"/>
      </w:pPr>
      <w:r>
        <w:t>逐項填寫，每個交接項目各一筆。</w:t>
      </w:r>
      <w:r>
        <w:br/>
      </w:r>
      <w:r>
        <w:t>項目：＿＿＿＿　結果：□完成　□未完成　核對日期：＿＿＿＿</w:t>
      </w:r>
      <w:r>
        <w:br/>
      </w:r>
      <w:r>
        <w:t>原件名稱及頁／表／欄位定位：＿＿＿＿</w:t>
      </w:r>
      <w:r>
        <w:br/>
      </w:r>
      <w:r>
        <w:t>未完成時：責任角色＿＿＿＿　期限＿＿＿＿　暫停措施＿＿＿＿</w:t>
      </w:r>
      <w:r>
        <w:br/>
      </w:r>
      <w:r>
        <w:t>未取得可核實原件或授權，不得勾選完成。本欄為空白格式，不代表協會已完成交接。</w:t>
      </w:r>
    </w:p>
    <w:p>
      <w:pPr>
        <w:pStyle w:val="Heading1"/>
        <w:keepNext/>
        <w:spacing w:before="140" w:after="80"/>
      </w:pPr>
      <w:r>
        <w:rPr>
          <w:rFonts w:ascii="Microsoft JhengHei" w:hAnsi="Microsoft JhengHei" w:eastAsia="Microsoft JhengHei" w:cs="Microsoft JhengHei"/>
          <w:b/>
          <w:i w:val="0"/>
          <w:color w:val="17365D"/>
          <w:sz w:val="32"/>
        </w:rPr>
        <w:t>十六 真實使用前的替換與保存清單</w:t>
      </w:r>
    </w:p>
    <w:p>
      <w:pPr>
        <w:spacing w:after="100" w:line="269" w:lineRule="auto"/>
      </w:pPr>
      <w:r>
        <w:rPr>
          <w:rFonts w:ascii="Microsoft JhengHei" w:hAnsi="Microsoft JhengHei" w:eastAsia="Microsoft JhengHei" w:cs="Microsoft JhengHei"/>
          <w:b w:val="0"/>
          <w:i w:val="0"/>
          <w:color w:val="263445"/>
          <w:sz w:val="22"/>
        </w:rPr>
        <w:t>把本件改成真實課程紀錄前，依順序取得資料、核實權限、替換合成內容並重新覆核。若某項未取得，保留未知狀態，不得用本示範值代填。</w:t>
      </w:r>
    </w:p>
    <w:tbl>
      <w:tblPr>
        <w:tblStyle w:val="TableGrid"/>
        <w:tblW w:type="auto" w:w="0"/>
        <w:tblLayout w:type="fixed"/>
        <w:tblLook w:firstColumn="1" w:firstRow="1" w:lastColumn="0" w:lastRow="0" w:noHBand="0" w:noVBand="1" w:val="04A0"/>
      </w:tblPr>
      <w:tblGrid>
        <w:gridCol w:w="792"/>
        <w:gridCol w:w="3384"/>
        <w:gridCol w:w="4392"/>
        <w:gridCol w:w="1368"/>
      </w:tblGrid>
      <w:tr>
        <w:trPr>
          <w:tblHeader w:val="true"/>
          <w:cantSplit/>
        </w:trPr>
        <w:tc>
          <w:tcPr>
            <w:tcW w:type="dxa" w:w="792"/>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順序</w:t>
            </w:r>
          </w:p>
        </w:tc>
        <w:tc>
          <w:tcPr>
            <w:tcW w:type="dxa" w:w="3384"/>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待替換項目</w:t>
            </w:r>
          </w:p>
        </w:tc>
        <w:tc>
          <w:tcPr>
            <w:tcW w:type="dxa" w:w="4392"/>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必須核對的原件</w:t>
            </w:r>
          </w:p>
        </w:tc>
        <w:tc>
          <w:tcPr>
            <w:tcW w:type="dxa" w:w="136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目前狀態</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正式組織名稱、宗旨及實際課程需求來源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章程／核定計畫／需求原件及日期</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真實任務、能力標準、基線與分母</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去識別原始紀錄、量尺、抽樣說明</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真實承辦、需求來源、講師候選與核定權限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角色授權原件；必要時本人同意</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課程日期、班次、名額、教材、設備與場地</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實際預算、場地確認、教材版次及安全檢查</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測驗與實作原始結果、缺測及課後追蹤</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真實作答、評量者、有效分母與定位</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尚無實績</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6</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公告、核准、簽章與外部原件</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由合法來源取得；逐件核真並受控保存</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未提供</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7</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個資、保存期限與權限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依現行法規、契約及協會正式規定核對</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正式規範未知</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輸出交接與保存</w:t>
      </w:r>
    </w:p>
    <w:p>
      <w:pPr>
        <w:spacing w:after="100" w:line="269" w:lineRule="auto"/>
      </w:pPr>
      <w:r>
        <w:rPr>
          <w:rFonts w:ascii="Microsoft JhengHei" w:hAnsi="Microsoft JhengHei" w:eastAsia="Microsoft JhengHei" w:cs="Microsoft JhengHei"/>
          <w:b w:val="0"/>
          <w:i w:val="0"/>
          <w:color w:val="263445"/>
          <w:sz w:val="22"/>
        </w:rPr>
        <w:t>完成核准後，交接一份受控課程規劃書、課程設計進度紀錄、流程圖、需求—目標—評量矩陣、教材版本、原始評量及課後追蹤索引。保管人和存取權限依真實授權指定。保存年限應先核對現行法規、契約及協會正式規範；本件只提供3年作為待核示範建議，不是現行政策或法律結論。</w:t>
      </w: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t>本件結論</w:t>
            </w:r>
            <w:r>
              <w:rPr>
                <w:rFonts w:ascii="Microsoft JhengHei" w:hAnsi="Microsoft JhengHei" w:eastAsia="Microsoft JhengHei" w:cs="Microsoft JhengHei"/>
                <w:b/>
                <w:i w:val="0"/>
                <w:color w:val="17365D"/>
                <w:sz w:val="21"/>
              </w:rPr>
            </w:r>
          </w:p>
          <w:p>
            <w:pPr>
              <w:spacing w:after="0" w:line="257" w:lineRule="auto"/>
            </w:pPr>
            <w:r>
              <w:rPr>
                <w:rFonts w:ascii="Microsoft JhengHei" w:hAnsi="Microsoft JhengHei" w:eastAsia="Microsoft JhengHei" w:cs="Microsoft JhengHei"/>
                <w:b w:val="0"/>
                <w:i w:val="0"/>
                <w:color w:val="263445"/>
                <w:sz w:val="21"/>
              </w:rPr>
              <w:t>本件提供可操作的設計程序、已填入的合成進度表、流程圖、完整訓練規劃與計算示例。它說明這套設計方法如何工作，不代表原始點協會已辦訓、已核准或已取得真實成果。</w:t>
            </w:r>
          </w:p>
        </w:tc>
      </w:tr>
    </w:tbl>
    <w:p>
      <w:pPr>
        <w:spacing w:after="20"/>
      </w:pPr>
    </w:p>
    <w:p>
      <w:r>
        <w:br w:type="page"/>
      </w:r>
    </w:p>
    <w:p>
      <w:pPr>
        <w:pStyle w:val="Heading1"/>
        <w:keepNext/>
      </w:pPr>
      <w:r>
        <w:rPr>
          <w:rFonts w:ascii="Microsoft JhengHei" w:hAnsi="Microsoft JhengHei" w:eastAsia="Microsoft JhengHei"/>
          <w:b/>
          <w:color w:val="17365D"/>
          <w:sz w:val="34"/>
        </w:rPr>
        <w:t>附表 A-1｜目標4四情境判斷卡</w:t>
      </w:r>
    </w:p>
    <w:p>
      <w:pPr>
        <w:spacing w:after="100"/>
      </w:pPr>
      <w:r>
        <w:rPr>
          <w:rFonts w:ascii="Microsoft JhengHei" w:hAnsi="Microsoft JhengHei" w:eastAsia="Microsoft JhengHei"/>
          <w:b/>
          <w:color w:val="26537E"/>
          <w:sz w:val="20"/>
        </w:rPr>
        <w:t>受測者用｜每題請寫出你會先做的動作，以及必要留痕或通知對象。</w:t>
      </w:r>
    </w:p>
    <w:tbl>
      <w:tblPr>
        <w:tblStyle w:val="TableGrid"/>
        <w:tblW w:type="auto" w:w="0"/>
        <w:tblLayout w:type="fixed"/>
        <w:tblLook w:firstColumn="1" w:firstRow="1" w:lastColumn="0" w:lastRow="0" w:noHBand="0" w:noVBand="1" w:val="04A0"/>
      </w:tblPr>
      <w:tblGrid>
        <w:gridCol w:w="9951"/>
      </w:tblGrid>
      <w:tr>
        <w:tc>
          <w:tcPr>
            <w:tcW w:type="dxa" w:w="9951"/>
            <w:vAlign w:val="center"/>
            <w:shd w:fill="FFF2CC"/>
            <w:tcMar>
              <w:top w:w="95" w:type="dxa"/>
              <w:start w:w="130" w:type="dxa"/>
              <w:bottom w:w="95" w:type="dxa"/>
              <w:end w:w="130" w:type="dxa"/>
            </w:tcMar>
          </w:tcPr>
          <w:p>
            <w:pPr>
              <w:spacing w:after="0"/>
            </w:pPr>
            <w:r>
              <w:rPr>
                <w:rFonts w:ascii="Microsoft JhengHei" w:hAnsi="Microsoft JhengHei" w:eastAsia="Microsoft JhengHei"/>
                <w:b w:val="0"/>
                <w:sz w:val="18"/>
              </w:rPr>
              <w:t>SAMPLE / SYNTHETIC｜以下都是合成演練情境，不是原始點協會實際事件。施測時可單獨提供本頁；答案與評分錨點只供評量者使用。</w:t>
            </w:r>
          </w:p>
        </w:tc>
      </w:tr>
    </w:tbl>
    <w:tbl>
      <w:tblPr>
        <w:tblStyle w:val="TableGrid"/>
        <w:tblW w:type="auto" w:w="0"/>
        <w:tblLayout w:type="fixed"/>
        <w:tblLook w:firstColumn="1" w:firstRow="1" w:lastColumn="0" w:lastRow="0" w:noHBand="0" w:noVBand="1" w:val="04A0"/>
      </w:tblPr>
      <w:tblGrid>
        <w:gridCol w:w="3317"/>
        <w:gridCol w:w="3317"/>
        <w:gridCol w:w="3317"/>
      </w:tblGrid>
      <w:tr>
        <w:trPr>
          <w:cantSplit/>
        </w:trPr>
        <w:tc>
          <w:tcPr>
            <w:tcW w:type="dxa" w:w="796"/>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情境</w:t>
            </w:r>
          </w:p>
        </w:tc>
        <w:tc>
          <w:tcPr>
            <w:tcW w:type="dxa" w:w="5871"/>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SAMPLE 情境與題目</w:t>
            </w:r>
          </w:p>
        </w:tc>
        <w:tc>
          <w:tcPr>
            <w:tcW w:type="dxa" w:w="3284"/>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作答</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w:t>
            </w:r>
          </w:p>
        </w:tc>
        <w:tc>
          <w:tcPr>
            <w:tcW w:type="dxa" w:w="5871"/>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虛構服務紀錄已儲存。覆核時發現日期與原始虛構任務單不一致，紀錄尚未正式交接。你會先做什麼？</w:t>
            </w:r>
          </w:p>
        </w:tc>
        <w:tc>
          <w:tcPr>
            <w:tcW w:type="dxa" w:w="3284"/>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2</w:t>
            </w:r>
          </w:p>
        </w:tc>
        <w:tc>
          <w:tcPr>
            <w:tcW w:type="dxa" w:w="5871"/>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即將投影的合成練習草稿誤含可識別欄位（僅以「姓名／電話」欄名代稱，沒有真人值）。投影前發現。你會先做什麼？</w:t>
            </w:r>
          </w:p>
        </w:tc>
        <w:tc>
          <w:tcPr>
            <w:tcW w:type="dxa" w:w="3284"/>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3</w:t>
            </w:r>
          </w:p>
        </w:tc>
        <w:tc>
          <w:tcPr>
            <w:tcW w:type="dxa" w:w="5871"/>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一則含虛構交接內容的訊息已誤寄到未授權收件角色，尚未收到回覆。你會先做什麼？</w:t>
            </w:r>
          </w:p>
        </w:tc>
        <w:tc>
          <w:tcPr>
            <w:tcW w:type="dxa" w:w="3284"/>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4</w:t>
            </w:r>
          </w:p>
        </w:tc>
        <w:tc>
          <w:tcPr>
            <w:tcW w:type="dxa" w:w="5871"/>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有人要求更正一筆服務紀錄，但沒有可核對的原始來源，也無法確認其授權；原件仍在受控位置。你會先做什麼？</w:t>
            </w:r>
          </w:p>
        </w:tc>
        <w:tc>
          <w:tcPr>
            <w:tcW w:type="dxa" w:w="3284"/>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第一步：</w:t>
              <w:br/>
              <w:br/>
              <w:t>必要留痕／通知：</w:t>
              <w:br/>
              <w:br/>
            </w:r>
          </w:p>
        </w:tc>
      </w:tr>
    </w:tbl>
    <w:p>
      <w:pPr>
        <w:spacing w:before="100" w:after="0"/>
      </w:pPr>
      <w:r>
        <w:rPr>
          <w:rFonts w:ascii="Microsoft JhengHei" w:hAnsi="Microsoft JhengHei" w:eastAsia="Microsoft JhengHei"/>
          <w:b w:val="0"/>
          <w:sz w:val="18"/>
        </w:rPr>
        <w:t>每題1分；只寫「依規定處理」等無法辨認具體第一步的答案不計分。評量者依附表 A-2 的錨點判分。</w:t>
      </w:r>
    </w:p>
    <w:p>
      <w:r>
        <w:br w:type="page"/>
      </w:r>
    </w:p>
    <w:p>
      <w:pPr>
        <w:pStyle w:val="Heading1"/>
        <w:keepNext/>
      </w:pPr>
      <w:r>
        <w:rPr>
          <w:rFonts w:ascii="Microsoft JhengHei" w:hAnsi="Microsoft JhengHei" w:eastAsia="Microsoft JhengHei"/>
          <w:b/>
          <w:color w:val="17365D"/>
          <w:sz w:val="34"/>
        </w:rPr>
        <w:t>附表 A-2｜目標4答案錨點與評分表</w:t>
      </w:r>
    </w:p>
    <w:p>
      <w:pPr>
        <w:spacing w:after="100"/>
      </w:pPr>
      <w:r>
        <w:rPr>
          <w:rFonts w:ascii="Microsoft JhengHei" w:hAnsi="Microsoft JhengHei" w:eastAsia="Microsoft JhengHei"/>
          <w:b/>
          <w:color w:val="26537E"/>
          <w:sz w:val="20"/>
        </w:rPr>
        <w:t>評量者用｜每個情境各記0或1分，不給部分分；本頁不可同時交給受測者。</w:t>
      </w:r>
    </w:p>
    <w:tbl>
      <w:tblPr>
        <w:tblStyle w:val="TableGrid"/>
        <w:tblW w:type="auto" w:w="0"/>
        <w:tblLayout w:type="fixed"/>
        <w:tblLook w:firstColumn="1" w:firstRow="1" w:lastColumn="0" w:lastRow="0" w:noHBand="0" w:noVBand="1" w:val="04A0"/>
      </w:tblPr>
      <w:tblGrid>
        <w:gridCol w:w="3317"/>
        <w:gridCol w:w="3317"/>
        <w:gridCol w:w="3317"/>
      </w:tblGrid>
      <w:tr>
        <w:trPr>
          <w:cantSplit/>
        </w:trPr>
        <w:tc>
          <w:tcPr>
            <w:tcW w:type="dxa" w:w="796"/>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情境</w:t>
            </w:r>
          </w:p>
        </w:tc>
        <w:tc>
          <w:tcPr>
            <w:tcW w:type="dxa" w:w="5772"/>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1分答案錨點</w:t>
            </w:r>
          </w:p>
        </w:tc>
        <w:tc>
          <w:tcPr>
            <w:tcW w:type="dxa" w:w="3383"/>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0分／關鍵錯誤例</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w:t>
            </w:r>
          </w:p>
        </w:tc>
        <w:tc>
          <w:tcPr>
            <w:tcW w:type="dxa" w:w="5772"/>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1分：先暫停以錯誤日期交接；比對原始來源，再按受控更正程序保留原值，記錄正確值、時間、原因與責任角色。</w:t>
            </w:r>
          </w:p>
        </w:tc>
        <w:tc>
          <w:tcPr>
            <w:tcW w:type="dxa" w:w="3383"/>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0分：猜改、直接覆寫／刪除原值、無更正軌跡。</w:t>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2</w:t>
            </w:r>
          </w:p>
        </w:tc>
        <w:tc>
          <w:tcPr>
            <w:tcW w:type="dxa" w:w="5772"/>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1分：立即停止投影或散布，撤下該版本，以完全虛構材料替換；按實際授權程序留下必要紀錄並通知適當角色。</w:t>
            </w:r>
          </w:p>
        </w:tc>
        <w:tc>
          <w:tcPr>
            <w:tcW w:type="dxa" w:w="3383"/>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0分：繼續展示、拍照、複製或傳給學員。</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3</w:t>
            </w:r>
          </w:p>
        </w:tc>
        <w:tc>
          <w:tcPr>
            <w:tcW w:type="dxa" w:w="5772"/>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1分：先阻止再轉寄或擴散；保留最少必要的時間、收件範圍等事件線索，依實際協會程序通知授權處理角色並追蹤。</w:t>
            </w:r>
          </w:p>
        </w:tc>
        <w:tc>
          <w:tcPr>
            <w:tcW w:type="dxa" w:w="3383"/>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0分：只刪除訊息便當作結案、隱匿、繼續轉傳或自行判定無風險。</w:t>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4</w:t>
            </w:r>
          </w:p>
        </w:tc>
        <w:tc>
          <w:tcPr>
            <w:tcW w:type="dxa" w:w="5772"/>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1分：不自行修改或發布；保留原件，標示待核，向有權角色取得可驗證來源與授權後再處理。</w:t>
            </w:r>
          </w:p>
        </w:tc>
        <w:tc>
          <w:tcPr>
            <w:tcW w:type="dxa" w:w="3383"/>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0分：自行補值、更正、核准，或把未查證內容寫成已確認。</w:t>
            </w:r>
          </w:p>
        </w:tc>
      </w:tr>
    </w:tbl>
    <w:p>
      <w:pPr>
        <w:spacing w:before="100" w:after="80"/>
      </w:pPr>
      <w:r>
        <w:rPr>
          <w:rFonts w:ascii="Microsoft JhengHei" w:hAnsi="Microsoft JhengHei" w:eastAsia="Microsoft JhengHei"/>
          <w:b/>
          <w:color w:val="17365D"/>
          <w:sz w:val="18"/>
        </w:rPr>
        <w:t>個人通過條件：四題至少3分，且沒有關鍵錯誤。任何一題出現未授權公開／散布可識別資料、無軌跡覆寫或刪除原件、刻意隱匿未授權傳送，或捏造來源／自行核准，即判目標4未達；3/4分不能抵銷關鍵錯誤。</w:t>
      </w:r>
    </w:p>
    <w:p>
      <w:pPr>
        <w:spacing w:after="80"/>
      </w:pPr>
      <w:r>
        <w:rPr>
          <w:rFonts w:ascii="Microsoft JhengHei" w:hAnsi="Microsoft JhengHei" w:eastAsia="Microsoft JhengHei"/>
          <w:b w:val="0"/>
          <w:sz w:val="18"/>
        </w:rPr>
        <w:t>評量紀錄（真實課程才填；本示範留白）：日期＿＿＿＿　版本＿＿＿＿　去識別代碼＿＿＿＿</w:t>
      </w:r>
    </w:p>
    <w:p>
      <w:pPr>
        <w:spacing w:after="0"/>
      </w:pPr>
      <w:r>
        <w:rPr>
          <w:rFonts w:ascii="Microsoft JhengHei" w:hAnsi="Microsoft JhengHei" w:eastAsia="Microsoft JhengHei"/>
          <w:b w:val="0"/>
          <w:sz w:val="18"/>
        </w:rPr>
        <w:t>四題分數：1＿＿ 2＿＿ 3＿＿ 4＿＿　合計＿＿／4　關鍵錯誤：□無 □有　判定：□達標 □未達　評量／覆核角色：＿＿＿＿</w:t>
      </w:r>
    </w:p>
    <w:sectPr w:rsidR="00FC693F" w:rsidRPr="0006063C" w:rsidSect="00034616">
      <w:headerReference w:type="default" r:id="rId9"/>
      <w:footerReference w:type="default" r:id="rId10"/>
      <w:pgSz w:w="11909" w:h="16834"/>
      <w:pgMar w:top="1037" w:right="979" w:bottom="979"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B6573"/>
        <w:sz w:val="19"/>
      </w:rPr>
      <w:t xml:space="preserve">第 </w:t>
    </w:r>
    <w:fldSimple w:instr="PAGE">
      <w:r>
        <w:t>1</w:t>
      </w:r>
    </w:fldSimple>
    <w:r>
      <w:rPr>
        <w:rFonts w:ascii="Microsoft JhengHei" w:hAnsi="Microsoft JhengHei" w:eastAsia="Microsoft JhengHei" w:cs="Microsoft JhengHei"/>
        <w:b w:val="0"/>
        <w:i w:val="0"/>
        <w:color w:val="5B6573"/>
        <w:sz w:val="19"/>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val="0"/>
        <w:i w:val="0"/>
        <w:color w:val="5B6573"/>
        <w:sz w:val="19"/>
      </w:rPr>
      <w:t>SAMPLE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2634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47D8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JhengHei" w:hAnsi="Microsoft JhengHei" w:eastAsia="Microsoft JhengHei"/>
      <w:b w:val="0"/>
      <w:i/>
      <w:iCs/>
      <w:color w:val="147D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Application>python-docx bundled workspace runtime</Application>
  <DocSecurity>0</DocSecurity>
  <ScaleCrop>false</ScaleCrop>
  <HeadingPairs>
    <ns1:vector size="2" baseType="variant">
      <ns1:variant>
        <ns1:lpstr>Title</ns1:lpstr>
      </ns1:variant>
      <ns1:variant>
        <ns1:i4>1</ns1:i4>
      </ns1:variant>
    </ns1:vector>
  </HeadingPairs>
  <TitlesOfParts>
    <ns1:vector size="1" baseType="lpstr">
      <ns1:lpstr/>
    </ns1: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課程設計進度與訓練規劃</dc:title>
  <dc:subject>DOCX 0036 R07 candidate; targeted alignment repair after exact-SHA independent review</dc:subject>
  <dc:creator>python-docx</dc:creator>
  <cp:keywords>SAMPLE; SYNTHETIC; 課程設計; 訓練規劃</cp:keywords>
  <dc:description>generated by python-docx</dc:description>
  <cp:lastModifiedBy>SAMPLE/SYNTHETIC candidate document</cp:lastModifiedBy>
  <cp:revision>1</cp:revision>
  <dcterms:created xsi:type="dcterms:W3CDTF">2026-10-16T10:59:16Z</dcterms:created>
  <dcterms:modified xsi:type="dcterms:W3CDTF">2026-10-16T10:59:16Z</dcterms:modified>
  <cp:category/>
</cp:coreProperties>
</file>