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Microsoft JhengHei" w:hAnsi="Microsoft JhengHei" w:eastAsia="Microsoft JhengHei"/>
          <w:b/>
          <w:color w:val="17365D"/>
          <w:sz w:val="44"/>
        </w:rPr>
        <w:t>訓練評估方法與成效指標對照表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F6B78"/>
          <w:sz w:val="23"/>
        </w:rPr>
        <w:t>把課程目標、觀察工具、評量時點、門檻與後續用途接成可核對的紀錄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080"/>
        <w:gridCol w:w="4464"/>
        <w:gridCol w:w="3096"/>
      </w:tblGrid>
      <w:tr>
        <w:trPr>
          <w:tblHeader w:val="true"/>
          <w:cantSplit/>
        </w:trPr>
        <w:tc>
          <w:tcPr>
            <w:tcW w:type="dxa" w:w="256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文件編號</w:t>
            </w:r>
          </w:p>
        </w:tc>
        <w:tc>
          <w:tcPr>
            <w:tcW w:type="dxa" w:w="256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56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用途狀態</w:t>
            </w:r>
          </w:p>
        </w:tc>
        <w:tc>
          <w:tcPr>
            <w:tcW w:type="dxa" w:w="256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示範資料日期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0040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R01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完整示範候選；未代表協會正式核准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與配套會議示範 2026-06-12（SAMPLE）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使用者：訓練行政人員、課程設計者與評核閱讀者。使用時點：課程計畫定版前，及每次課程前後評量資料彙整時。操作方式：先核對需求與目標，再確認每個目標都有可觀察項目、工具、時點、門檻及證據位置；課後只用有效且可配對資料計算。輸出：一張可執行的評量矩陣、一份逐筆評分紀錄及可重算的班次摘要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官方要求（逐字引用）：</w:t>
      </w:r>
      <w:r>
        <w:rPr>
          <w:rFonts w:ascii="Microsoft JhengHei" w:hAnsi="Microsoft JhengHei" w:eastAsia="Microsoft JhengHei"/>
          <w:b w:val="0"/>
          <w:color w:val="202938"/>
          <w:sz w:val="21"/>
        </w:rPr>
        <w:t>「課程規劃會議紀錄展現訓練課程設計流程，擬定訓練評估方法並作為訓練成效評估的依據，且有佐證資料可查。」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來源：勞動力發展署《TTQS 查核佐證文件資料表—訓練機構版》官方查核表 PDF 第 2 頁，I08-E03 對應官方 checkbox 040。DOCX 0040 是該要求下的評估矩陣配套分件；會議如何選定評估方法由 DOCX 0039 的會議紀錄示範，0040 負責把方法轉成可使用的工具和指標。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color w:val="202938"/>
          <w:sz w:val="21"/>
        </w:rPr>
        <w:t>示範界線：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本件以 SAMPLE-0039-01 的虛構課程「社區服務志工接待與活動引導」演示；所有角色、需求分數、受評代碼、評分與計算均為 SAMPLE / SYNTHETIC，不是原始點協會實際調查、開課或成效。未取得原始資料與權限前，不得把示範結果改標為 REAL。</w:t>
      </w:r>
    </w:p>
    <w:p>
      <w:pPr>
        <w:pStyle w:val="Heading1"/>
        <w:keepNext/>
        <w:spacing w:before="16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5"/>
        <w:gridCol w:w="4608"/>
        <w:gridCol w:w="4349"/>
      </w:tblGrid>
      <w:tr>
        <w:trPr>
          <w:tblHeader w:val="true"/>
          <w:cantSplit/>
        </w:trPr>
        <w:tc>
          <w:tcPr>
            <w:tcW w:type="dxa" w:w="3413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3413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3413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完成後留下的可查結果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 核需求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確認需求來源、日期、適用課程與職能差距；資料未核實先標 SAMPLE 或待驗證。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需求來源索引與版本；不把合成需求當成調查結果。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 定目標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把每個差距改寫成可觀察的行為，並指定直接評量項目。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目標—指標對照；覆蓋率計算。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3 定工具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固定題目/情境、量尺、評分者、資料欄位、缺漏規則及合格門檻。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可重複使用的評量表與評分基準。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4 定時點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開課前做基線；最後一次練習後、結訓前做後測；30日追蹤另行核准。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含日期、版本、去識別代碼的評量紀錄。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5 重算與改善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按有效分母計算，揭露缺漏；未達門檻要列補強及再評量。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班次摘要、例外與課程修訂交接。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本矩陣和 DOCX 0039 R09 使用同一個 SAMPLE-0039-01 示範脈絡。0039 記錄假設中的會議如何選擇目標、評量方法、時點與門檻；本件提供依該決議執行及計算的配套工具。這種交叉引用只維持示範一致，不代表會議曾在協會發生。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4464"/>
        <w:gridCol w:w="3168"/>
      </w:tblGrid>
      <w:tr>
        <w:trPr>
          <w:tblHeader w:val="true"/>
          <w:cantSplit/>
        </w:trPr>
        <w:tc>
          <w:tcPr>
            <w:tcW w:type="dxa" w:w="3413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文件／資料</w:t>
            </w:r>
          </w:p>
        </w:tc>
        <w:tc>
          <w:tcPr>
            <w:tcW w:type="dxa" w:w="3413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本件如何引用</w:t>
            </w:r>
          </w:p>
        </w:tc>
        <w:tc>
          <w:tcPr>
            <w:tcW w:type="dxa" w:w="3413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不得推論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官方查核表 p.2／I08-E03／checkbox 040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界定完整證據目的：會議決定評量方法，並有可查佐證。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不推論協會已達標或已完成評量。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DOCX 0039 R09／SAMPLE-0039-01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引用其 K1–K4、0–2 量尺、課前/結訓前時點、總分與 K3 門檻，以及五筆示範前後測。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0039 為候選示範紀錄，不是協會已召開或核准的會議原件。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DOCX 0033 R03／SYN-0033-PLAN-01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不同的合成需求案例；不把其日期、需求分數或樣本併入 SAMPLE-0039-01。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兩案不得合併為一條真實證據鏈。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DOCX 0038／I08-E02；DOCX 0041／I09-E01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0038 管系統設計檢討；0041 管課程規劃內容。需要時交接，不複製其正文。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本矩陣不代替系統改善紀錄或完整課程計畫。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以下流程是評估設計的工作順序。每一步都要保留來源、版本與責任；任一關鍵前置資料未核實時，先停在示範或待驗證狀態。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tblHeader w:val="true"/>
          <w:cantSplit/>
        </w:trPr>
        <w:tc>
          <w:tcPr>
            <w:tcW w:type="dxa" w:w="5119"/>
            <w:vAlign w:val="center"/>
            <w:shd w:fill="0F6B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流程節點</w:t>
            </w:r>
          </w:p>
        </w:tc>
        <w:tc>
          <w:tcPr>
            <w:tcW w:type="dxa" w:w="5119"/>
            <w:vAlign w:val="center"/>
            <w:shd w:fill="0F6B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可核對輸出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01  需求與差距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可追溯的需求來源 → K1–K4 基線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02  行為目標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把差距改寫成可觀察、可評分的行為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03  工具與門檻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固定情境、0/1/2 量尺、K3 關鍵門檻及缺漏規則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04  前後評量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課前基線 → 最後練習後且結訓前；同版可比任務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05  計算與決策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有效樣本、平均變化、達標率、例外與補強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06  課程修訂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把未達標的 K 項交給課程負責角色更新下一版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設計覆蓋率＝有直接評量的目標數 ÷ 全部目標數。示範中 K1–K4 均有直接觀察項目，4 ÷ 4＝100%；這表示設計表面有覆蓋，不表示學員已達標。</w:t>
      </w:r>
    </w:p>
    <w:p>
      <w:r>
        <w:br w:type="page"/>
      </w: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示範基線取自 0039 R09 的合成資料：K1、K2、K3、K4 平均分別為 1.0、0.6、1.2、0.6（滿分各 2 分）。差距＝2 分目標－基線平均。矩陣列出每項目標的直接觀察、時點、門檻、證據及覆核責任。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592"/>
        <w:gridCol w:w="2664"/>
        <w:gridCol w:w="2520"/>
      </w:tblGrid>
      <w:tr>
        <w:trPr>
          <w:tblHeader w:val="true"/>
          <w:cantSplit/>
        </w:trPr>
        <w:tc>
          <w:tcPr>
            <w:tcW w:type="dxa" w:w="256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差距與目標</w:t>
            </w:r>
          </w:p>
        </w:tc>
        <w:tc>
          <w:tcPr>
            <w:tcW w:type="dxa" w:w="256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直接評量／工具</w:t>
            </w:r>
          </w:p>
        </w:tc>
        <w:tc>
          <w:tcPr>
            <w:tcW w:type="dxa" w:w="256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時點與門檻</w:t>
            </w:r>
          </w:p>
        </w:tc>
        <w:tc>
          <w:tcPr>
            <w:tcW w:type="dxa" w:w="256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證據欄位、定位及責任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 開場與角色說明；基線 1.0，差距 1.0。受訓者清楚說明互動角色與可協助範圍。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標準化模擬接待；K1 0–2 分。看是否能說明角色及界線。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前測、後測各評一次。總門檻的一部分：後測需達總分 ≥6/8。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去識別受評代碼、情境版號、觀察事實、K1 分數、評分角色與日期；R05 示範評分角色。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K2 澄清與摘要確認；基線 0.6，差距 1.4。先詢問，再用自己的話核對理解。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同一套標準化模擬接待；K2 0–2 分。觀察是否取得需要並讓對方修正摘要。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前測、後測各評一次；缺任一構面不得列入完整總分。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同上；評分須記錄可觀察行為，不以印象或滿意度替代。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 同意與隱私界線；基線 1.2，差距 0.8。說明用途、取得同意、限制資料並適當轉介。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 為關鍵項目：未同意或越界為 0；提示後修正為 1；主動守界線及轉介為 2。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獨立必要門檻：K3 ≥1；總分再須 ≥6/8。任何一項不合格都不能被其他高分抵銷。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評分紀錄只存去識別代碼及行為，不記錄真實服務對象個資；R05 示範評分角色覆核。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K4 收尾與交接；基線 0.6，差距 1.4。說明下一步、依範圍交接及完成去識別紀錄。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同一模擬任務；K4 0–2 分，檢查收尾、交接及記錄。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前測、後測各評一次；相同量尺、相近難度情境。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記錄下一步、交接對象角色、狀態與時間；不得填真實人名或未授權服務內容。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088"/>
        <w:gridCol w:w="2016"/>
        <w:gridCol w:w="2736"/>
        <w:gridCol w:w="1872"/>
      </w:tblGrid>
      <w:tr>
        <w:trPr>
          <w:tblHeader w:val="true"/>
          <w:cantSplit/>
        </w:trPr>
        <w:tc>
          <w:tcPr>
            <w:tcW w:type="dxa" w:w="204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構面</w:t>
            </w:r>
          </w:p>
        </w:tc>
        <w:tc>
          <w:tcPr>
            <w:tcW w:type="dxa" w:w="204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 分：未達</w:t>
            </w:r>
          </w:p>
        </w:tc>
        <w:tc>
          <w:tcPr>
            <w:tcW w:type="dxa" w:w="204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1 分：部分達成</w:t>
            </w:r>
          </w:p>
        </w:tc>
        <w:tc>
          <w:tcPr>
            <w:tcW w:type="dxa" w:w="204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2 分：完整達成</w:t>
            </w:r>
          </w:p>
        </w:tc>
        <w:tc>
          <w:tcPr>
            <w:tcW w:type="dxa" w:w="204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直接觀察重點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 開場與角色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未說明或角色範圍錯誤。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提示後能部分說明。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清楚說明互動角色、可協助及不可承諾範圍。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開場語句與角色界線。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K2 澄清與摘要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未確認需求，或摘要明顯不符。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提示後完成部分確認。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先詢問，再摘要並讓對方修正或確認。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提問、摘要、確認。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 同意與隱私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未取同意、收集不必要資料或越權提供建議。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提示後才修正；僅達最低門檻。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主動說明用途、取得同意、限制資料並適當轉介。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隱私與同意為安全關鍵項；0 分直接不通過。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K4 收尾與交接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沒有下一步或交接錯誤。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提示後完成部分步驟。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說明下一步、依授權交接並留下去識別記錄。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行動、責任角色、狀態與追蹤欄位。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color w:val="202938"/>
          <w:sz w:val="21"/>
        </w:rPr>
        <w:t>計分：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四構面各 0、1、2 分，總分 0–8。示範通過條件同時為「四項完整」且「總分至少 6 分」且「K3 至少 1 分」。未觀察或缺評不得補 0；先記缺漏原因並補測或排除，計算時揭露有效分母。</w:t>
      </w:r>
    </w:p>
    <w:p>
      <w:r>
        <w:br w:type="page"/>
      </w: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下表沿用 0039 R09 SAMPLE-0039-01 的五筆合成評分，僅用來證明矩陣可重算。向量次序固定為 K1/K2/K3/K4。個人通過需後測四項完整、總分 ≥6/8 且 K3 ≥1。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6"/>
        <w:gridCol w:w="2487"/>
        <w:gridCol w:w="2487"/>
        <w:gridCol w:w="1076"/>
        <w:gridCol w:w="3027"/>
      </w:tblGrid>
      <w:tr>
        <w:trPr>
          <w:tblHeader w:val="true"/>
          <w:cantSplit/>
        </w:trPr>
        <w:tc>
          <w:tcPr>
            <w:tcW w:type="dxa" w:w="204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合成代碼</w:t>
            </w:r>
          </w:p>
        </w:tc>
        <w:tc>
          <w:tcPr>
            <w:tcW w:type="dxa" w:w="204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前測 K1/K2/K3/K4；總分</w:t>
            </w:r>
          </w:p>
        </w:tc>
        <w:tc>
          <w:tcPr>
            <w:tcW w:type="dxa" w:w="204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後測 K1/K2/K3/K4；總分</w:t>
            </w:r>
          </w:p>
        </w:tc>
        <w:tc>
          <w:tcPr>
            <w:tcW w:type="dxa" w:w="204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總分變化</w:t>
            </w:r>
          </w:p>
        </w:tc>
        <w:tc>
          <w:tcPr>
            <w:tcW w:type="dxa" w:w="204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依門檻判定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D01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1/0/1/0；2/8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2/1/2/1；6/8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+4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通過：6/8 且 K3=2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D02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0/1/1/1；3/8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2/2/2/1；7/8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+4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通過：7/8 且 K3=2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D03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1/1/2/0；4/8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2/2/1/1；6/8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通過：6/8 且 K3=1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D04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1/0/1/1；3/8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2/1/1/1；5/8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未通過：總分低於 6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D05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2/1/1/1；5/8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2/2/2/1；7/8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通過：7/8 且 K3=2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1"/>
        <w:gridCol w:w="3046"/>
        <w:gridCol w:w="3046"/>
        <w:gridCol w:w="2640"/>
      </w:tblGrid>
      <w:tr>
        <w:trPr>
          <w:tblHeader w:val="true"/>
          <w:cantSplit/>
        </w:trPr>
        <w:tc>
          <w:tcPr>
            <w:tcW w:type="dxa" w:w="256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56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定義／分母</w:t>
            </w:r>
          </w:p>
        </w:tc>
        <w:tc>
          <w:tcPr>
            <w:tcW w:type="dxa" w:w="256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代入合成資料</w:t>
            </w:r>
          </w:p>
        </w:tc>
        <w:tc>
          <w:tcPr>
            <w:tcW w:type="dxa" w:w="256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結果及解讀限制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目標覆蓋率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有直接評量的目標數 ÷ 全部目標數。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4 個目標均連到 K1–K4：4÷4。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100%；僅代表設計覆蓋，不代表學會。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平均前測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有效且四項完整的前測總分 ÷ 有效前測人數。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(2+3+4+3+5)÷5 = 17÷5。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3.4/8；五筆均為合成樣本。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平均後測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有效且四項完整的後測總分 ÷ 有效後測人數。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(6+7+6+5+7)÷5 = 31÷5。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6.2/8；未用缺漏補值。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配對平均變化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同一代碼前後測均完整者的「後測－前測」總分和 ÷ 配對有效人數。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(4+4+2+2+2)÷5 = 14÷5。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+2.8 分/8；不是因果證明。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後測達標率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符合完整資料、總分 ≥6 且 K3 ≥1 的人數 ÷ 有效完整後測人數。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D01、D02、D03、D05 達標：4÷5。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80%；D04 為 5/8，未達門檻。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構面平均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該構面有效評分總和 ÷ 該構面有效人數。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 K1–K4：5/5、3/5、6/5、3/5；後測：10/5、8/5、8/5、5/5。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 1.0/0.6/1.2/0.6；後測 2.0/1.6/1.6/1.0。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color w:val="202938"/>
          <w:sz w:val="21"/>
        </w:rPr>
        <w:t>本例五筆皆完整：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前測總分合計 17，後測 31，配對增加 14，平均增加 14÷5＝2.8 分；達標 4 人，分母為 5 名有效後測者，4÷5＝80%。這些數字與 0039 R09 的示範表一致。若實際資料有缺漏，應分別報告有效前測 N、有效後測 N、完整配對 N、缺漏數與原因；不得把未評分補成 0。</w:t>
      </w: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執行時每一時點各留一筆，前後測使用同一去識別代碼、同版量尺及相近難度任務。下列 D04 是完整填入的 SAMPLE 例，展示未達標如何處置；沒有真實姓名、簽名或實際課程紀錄。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7"/>
        <w:gridCol w:w="4941"/>
        <w:gridCol w:w="3384"/>
      </w:tblGrid>
      <w:tr>
        <w:trPr>
          <w:tblHeader w:val="true"/>
          <w:cantSplit/>
        </w:trPr>
        <w:tc>
          <w:tcPr>
            <w:tcW w:type="dxa" w:w="3413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413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完整合成填寫示例</w:t>
            </w:r>
          </w:p>
        </w:tc>
        <w:tc>
          <w:tcPr>
            <w:tcW w:type="dxa" w:w="3413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實際使用時檢查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受評代碼／案例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D04／SAMPLE-0039-01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只用受控代碼；對照表另行限權保存。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測量時點與任務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前測：第一單元前；後測：最後練習後、結訓前；同版模擬接待情境。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記錄實際日期、情境版次與是否相近；不把評量時間併入授課時數。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K1–K4 前測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1、0、1、1；總分 3/8。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逐項記錄可觀察事實與評分依據。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K1–K4 後測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2、1、1、1；總分 5/8；K3=1。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四項均完整才計總分；K3 另套關鍵門檻。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判定與理由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未通過：5/8 低於 6/8；不是因 K3 低分。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保留門檻、計算及評分者覆核紀錄。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後續行動（示範待辦）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R03 示範課程角色安排補強 K2 澄清摘要及 K4 交接，再以等難度新情境重評；本例未執行、未填重評結果。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確認責任、期限、授權及新任務版本；完成前不可改為通過。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4196"/>
        <w:gridCol w:w="3858"/>
      </w:tblGrid>
      <w:tr>
        <w:trPr>
          <w:tblHeader w:val="true"/>
          <w:cantSplit/>
        </w:trPr>
        <w:tc>
          <w:tcPr>
            <w:tcW w:type="dxa" w:w="3413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觸發狀況</w:t>
            </w:r>
          </w:p>
        </w:tc>
        <w:tc>
          <w:tcPr>
            <w:tcW w:type="dxa" w:w="3413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當下處理</w:t>
            </w:r>
          </w:p>
        </w:tc>
        <w:tc>
          <w:tcPr>
            <w:tcW w:type="dxa" w:w="3413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統計／結案規則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任一構面未觀察或表單缺欄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標明缺漏欄、原因、發現時間及補測安排；不補 0。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未補完整前不列完整個案；揭露各指標有效 N。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K3=0，或出現未同意、越權、隱私暴露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停止該情境演練，依課程安全程序處理；主管檢視工具與教學。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即使總分 ≥6 仍判未通過；記錄限制存取，不保留多餘個資。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評分者差異超過 1 分或對 K3 判定不同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保留各自原始分；由受訓覆核角色回看去識別行為紀錄並記理由。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不得覆寫原始分；在摘要標示裁定值及覆核者角色。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前後測版本／難度不同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標記不可比，保留原因並決定重測或分開報告。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不得納入同一配對變化分母。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有效樣本為 0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確認缺件與補測可能性；保護原始資料。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平均與通過率報 N/A，寫明 N=0；不填 0%。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門檻、題目或目標要變更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先由有權限的角色檢核並記新版、原因、生效班次。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不得用後測結果回頭改門檻；版本不同的資料分開分析。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3"/>
        <w:gridCol w:w="4670"/>
        <w:gridCol w:w="3249"/>
      </w:tblGrid>
      <w:tr>
        <w:trPr>
          <w:tblHeader w:val="true"/>
          <w:cantSplit/>
        </w:trPr>
        <w:tc>
          <w:tcPr>
            <w:tcW w:type="dxa" w:w="3413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交接對象／步驟</w:t>
            </w:r>
          </w:p>
        </w:tc>
        <w:tc>
          <w:tcPr>
            <w:tcW w:type="dxa" w:w="3413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必交資料</w:t>
            </w:r>
          </w:p>
        </w:tc>
        <w:tc>
          <w:tcPr>
            <w:tcW w:type="dxa" w:w="3413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未完成時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R05 評量角色（示範代碼）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量尺版本、逐項原始評分、觀察事實、有效/缺漏標示、計算表及覆核紀錄。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資料不完整時標待補，不簽結論。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R03 課程設計角色（示範代碼）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未達標構面、補強活動、修訂版本及再評估安排。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不得把建議寫成已執行或已有效。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DOCX 0039 配套會議紀錄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只回寫核實後的工具、門檻與課程修訂決議；實際會議原件另存。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不得改寫 0039 示範來冒充實際決議。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真實化必要項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真實需求來源及日期、參訓者授權/同意、實際班次、評分者角色與校準、原始評分、工具版本、資料保管權限、核准與附件定位。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任一項缺證時仍標示 SAMPLE/待驗證；不可宣稱協會已辦訓、已核准或有效。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color w:val="202938"/>
          <w:sz w:val="21"/>
        </w:rPr>
        <w:t>官方要求：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查核佐證資料表（訓練機構版）第 2 頁，I08-E03／官方 checkbox 040。此矩陣依 0040 專屬設計建立；對應的評量示範引用 DOCX 0039 R09 SAMPLE-0039-01 供同案重算，並不表示任何一件文件已獲協會核准。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目前沒有協會實際簽到、學員評分、核准、課程執行或成效原件。本件不製作第三方原件或真人簽名；R01 為完整示範候選，真實化替換項與來源定位見隨附清冊。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835" w:bottom="835" w:left="83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67085"/>
        <w:sz w:val="16"/>
      </w:rPr>
      <w:t xml:space="preserve">文件 0040  ·  示範候選 R01  ·  第 </w:t>
    </w:r>
    <w:r>
      <w:rPr>
        <w:rFonts w:ascii="Microsoft JhengHei" w:hAnsi="Microsoft JhengHei" w:eastAsia="Microsoft JhengHei"/>
        <w:b w:val="0"/>
        <w:color w:val="667085"/>
        <w:sz w:val="16"/>
      </w:rPr>
      <w:fldChar w:fldCharType="begin"/>
      <w:instrText xml:space="preserve">PAGE</w:instrText>
      <w:fldChar w:fldCharType="end"/>
    </w:r>
    <w:r>
      <w:rPr>
        <w:rFonts w:ascii="Microsoft JhengHei" w:hAnsi="Microsoft JhengHei" w:eastAsia="Microsoft JhengHei"/>
        <w:b w:val="0"/>
        <w:color w:val="667085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667085"/>
        <w:sz w:val="16"/>
      </w:rPr>
      <w:t>SAMPLE / SYNTHETIC  ·  訓練評估工具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029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6B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