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Microsoft JhengHei" w:hAnsi="Microsoft JhengHei" w:eastAsia="Microsoft JhengHei"/>
          <w:b/>
          <w:color w:val="17365D"/>
          <w:sz w:val="44"/>
        </w:rPr>
        <w:t>訓練評估方法與成效指標對照表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F6B78"/>
          <w:sz w:val="23"/>
        </w:rPr>
        <w:t>把課程目標、觀察工具、評量時點、門檻與後續用途接成可核對的紀錄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160"/>
        <w:gridCol w:w="2448"/>
        <w:gridCol w:w="2880"/>
        <w:gridCol w:w="2664"/>
      </w:tblGrid>
      <w:tr>
        <w:trPr>
          <w:tblHeader w:val="true"/>
          <w:cantSplit/>
        </w:trPr>
        <w:tc>
          <w:tcPr>
            <w:tcW w:type="dxa" w:w="2160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工具主題</w:t>
            </w:r>
          </w:p>
        </w:tc>
        <w:tc>
          <w:tcPr>
            <w:tcW w:type="dxa" w:w="2448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資料狀態</w:t>
            </w:r>
          </w:p>
        </w:tc>
        <w:tc>
          <w:tcPr>
            <w:tcW w:type="dxa" w:w="2880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使用時點與用途</w:t>
            </w:r>
          </w:p>
        </w:tc>
        <w:tc>
          <w:tcPr>
            <w:tcW w:type="dxa" w:w="2664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示範資料日期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訓練評估指標對照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SAMPLE / SYNTHETIC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課程計畫定版前設計評量；課後彙整成效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2026-06-12（SAMPLE）</w:t>
            </w:r>
          </w:p>
        </w:tc>
      </w:tr>
    </w:tbl>
    <w:p>
      <w:pPr>
        <w:spacing w:after="20"/>
      </w:pP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i w:val="0"/>
          <w:color w:val="202938"/>
          <w:sz w:val="21"/>
        </w:rPr>
        <w:t>使用者：訓練行政人員、課程設計者與評核閱讀者。使用時點：課程計畫定版前，及每次課程前後評量資料彙整時。操作方式：先核對需求與目標，再確認每個目標都有可觀察項目、工具、時點、門檻及證據位置；課後只用有效且可配對資料計算。輸出：一張可執行的評量矩陣、一份逐筆評分紀錄及可重算的班次摘要。</w:t>
      </w:r>
    </w:p>
    <w:p>
      <w:pPr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官方要求（逐字引用）：</w:t>
      </w:r>
      <w:r>
        <w:rPr>
          <w:rFonts w:ascii="Microsoft JhengHei" w:hAnsi="Microsoft JhengHei" w:eastAsia="Microsoft JhengHei"/>
          <w:b w:val="0"/>
          <w:color w:val="202938"/>
          <w:sz w:val="21"/>
        </w:rPr>
        <w:t>「課程規劃會議紀錄展現訓練課程設計流程，擬定訓練評估方法並作為訓練成效評估的依據，且有佐證資料可查。」</w:t>
      </w: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b/>
          <w:i w:val="0"/>
          <w:color w:val="202938"/>
          <w:sz w:val="21"/>
        </w:rPr>
        <w:t>來源：</w:t>
      </w:r>
      <w:r>
        <w:rPr>
          <w:rFonts w:ascii="Microsoft JhengHei" w:hAnsi="Microsoft JhengHei" w:eastAsia="Microsoft JhengHei"/>
          <w:i w:val="0"/>
          <w:color w:val="202938"/>
          <w:sz w:val="21"/>
        </w:rPr>
        <w:t>勞動力發展署《TTQS 查核佐證文件資料表—訓練機構版》PDF 第 3 頁載明，課程規劃會議須展現設計流程、擬定評量方法並作為訓練成效評估依據，且有佐證可查。本工具把評量方法轉成可執行矩陣；會議決策由配套會議示範，這份矩陣供課前設計及課後計算使用。</w:t>
      </w: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b/>
          <w:color w:val="202938"/>
          <w:sz w:val="21"/>
        </w:rPr>
        <w:t>示範界線：</w:t>
      </w:r>
      <w:r>
        <w:rPr>
          <w:rFonts w:ascii="Microsoft JhengHei" w:hAnsi="Microsoft JhengHei" w:eastAsia="Microsoft JhengHei"/>
          <w:i w:val="0"/>
          <w:color w:val="202938"/>
          <w:sz w:val="21"/>
        </w:rPr>
        <w:t>本件使用虛構課程「社區服務志工接待與活動引導」作跨表計算例。所有角色、需求分數、受評代碼、評分與計算均為 SAMPLE / SYNTHETIC，不是原始點協會實際調查、開課或成效。未取得原始資料與權限前，不得把示範結果改標為 REAL。</w:t>
      </w:r>
      <w:r>
        <w:t xml:space="preserve"> 該示範案例代碼：SAMPLE-0039-01。</w:t>
      </w:r>
    </w:p>
    <w:p>
      <w:pPr>
        <w:pStyle w:val="Heading1"/>
        <w:keepNext/>
        <w:spacing w:before="160" w:after="8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195"/>
        <w:gridCol w:w="4608"/>
        <w:gridCol w:w="4349"/>
      </w:tblGrid>
      <w:tr>
        <w:trPr>
          <w:tblHeader w:val="true"/>
          <w:cantSplit/>
        </w:trPr>
        <w:tc>
          <w:tcPr>
            <w:tcW w:type="dxa" w:w="1195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4608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4349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完成後留下的可查結果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1 核需求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確認需求來源、日期、適用課程與職能差距；資料未核實先標 SAMPLE 或待驗證。</w:t>
            </w:r>
          </w:p>
        </w:tc>
        <w:tc>
          <w:tcPr>
            <w:tcW w:type="dxa" w:w="4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需求來源索引與版本；不把合成需求當成調查結果。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2 定目標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把每個差距改寫成可觀察的行為，並指定直接評量項目。</w:t>
            </w:r>
          </w:p>
        </w:tc>
        <w:tc>
          <w:tcPr>
            <w:tcW w:type="dxa" w:w="4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目標—指標對照；覆蓋率計算。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3 定工具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固定題目/情境、量尺、評分者、資料欄位、缺漏規則及合格門檻。</w:t>
            </w:r>
          </w:p>
        </w:tc>
        <w:tc>
          <w:tcPr>
            <w:tcW w:type="dxa" w:w="4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可重複使用的評量表與評分基準。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4 定時點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開課前做基線；最後一次練習後、結訓前做後測；30日追蹤另行核准。</w:t>
            </w:r>
          </w:p>
        </w:tc>
        <w:tc>
          <w:tcPr>
            <w:tcW w:type="dxa" w:w="4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含日期、版本、去識別代碼的評量紀錄。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5 重算與改善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按有效分母計算，揭露缺漏；未達門檻要列補強及再評量。</w:t>
            </w:r>
          </w:p>
        </w:tc>
        <w:tc>
          <w:tcPr>
            <w:tcW w:type="dxa" w:w="4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班次摘要、例外與課程修訂交接。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i w:val="0"/>
          <w:color w:val="202938"/>
          <w:sz w:val="21"/>
        </w:rPr>
        <w:t>本矩陣與配套會議示範共用同一合成課程案例。會議示範呈現假設情境如何選擇目標、評量方法、時點與門檻；本矩陣把該設計轉成可執行及可計算的工具。這只維持合成示範一致，不表示該會議曾在協會發生。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520"/>
        <w:gridCol w:w="4464"/>
        <w:gridCol w:w="3168"/>
      </w:tblGrid>
      <w:tr>
        <w:trPr>
          <w:tblHeader w:val="true"/>
          <w:cantSplit/>
        </w:trPr>
        <w:tc>
          <w:tcPr>
            <w:tcW w:type="dxa" w:w="2520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文件／資料</w:t>
            </w:r>
          </w:p>
        </w:tc>
        <w:tc>
          <w:tcPr>
            <w:tcW w:type="dxa" w:w="4464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本件如何引用</w:t>
            </w:r>
          </w:p>
        </w:tc>
        <w:tc>
          <w:tcPr>
            <w:tcW w:type="dxa" w:w="3168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不得推論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官方要求來源（PDF 第 3 頁）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界定完整證據目的：會議決定評量方法，並有可查佐證。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不推論協會已達標或已完成評量。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配套會議示範案例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引用其 K1–K4、0–2 量尺、課前/結訓前時點、總分與 K3 門檻，以及五筆示範前後測。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會議示範不是協會已召開或核准的原始紀錄。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另一份需求調查示範案例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另一個合成案例；不把其日期、需求分數或樣本併入本案例。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兩案不得合併為一條真實證據鏈。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系統改善檢討紀錄；課程計畫文件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系統改善紀錄呈現改善檢討；課程計畫文件載明課程規劃內容。需要時依權責交接，不以本矩陣代替。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本矩陣不代替系統改善紀錄或完整課程計畫。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i w:val="0"/>
          <w:color w:val="202938"/>
          <w:sz w:val="21"/>
        </w:rPr>
        <w:t>以下流程是評估設計的工作順序。每一步都要保留來源、版本與責任；任一關鍵前置資料未核實時，先停在示範或待驗證狀態。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952"/>
        <w:gridCol w:w="7200"/>
      </w:tblGrid>
      <w:tr>
        <w:trPr>
          <w:tblHeader w:val="true"/>
          <w:cantSplit/>
        </w:trPr>
        <w:tc>
          <w:tcPr>
            <w:tcW w:type="dxa" w:w="2952"/>
            <w:vAlign w:val="center"/>
            <w:shd w:fill="0F6B7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流程節點</w:t>
            </w:r>
          </w:p>
        </w:tc>
        <w:tc>
          <w:tcPr>
            <w:tcW w:type="dxa" w:w="7200"/>
            <w:vAlign w:val="center"/>
            <w:shd w:fill="0F6B7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可核對輸出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01  需求與差距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可追溯的需求來源 → K1–K4 基線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02  行為目標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把差距改寫成可觀察、可評分的行為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03  工具與門檻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固定情境、0/1/2 量尺、K3 關鍵門檻及缺漏規則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04  前後評量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課前基線 → 最後練習後且結訓前；同版可比任務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05  計算與決策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有效樣本、平均變化、達標率、例外與補強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06  課程修訂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把未達標的 K 項交給課程負責角色更新下一版</w:t>
            </w:r>
          </w:p>
        </w:tc>
      </w:tr>
    </w:tbl>
    <w:p>
      <w:pPr>
        <w:spacing w:after="20"/>
      </w:pP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i w:val="0"/>
          <w:color w:val="202938"/>
          <w:sz w:val="21"/>
        </w:rPr>
        <w:t>設計覆蓋率＝有直接評量的目標數 ÷ 全部目標數。示範中 K1–K4 均有直接觀察項目，4 ÷ 4＝100%；這表示設計表面有覆蓋，不表示學員已達標。</w:t>
      </w:r>
    </w:p>
    <w:p>
      <w:r>
        <w:br w:type="page"/>
      </w:r>
    </w:p>
    <w:p>
      <w:pPr>
        <w:pStyle w:val="Heading1"/>
        <w:keepNext/>
        <w:spacing w:before="160" w:after="80"/>
      </w:pP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i w:val="0"/>
          <w:color w:val="202938"/>
          <w:sz w:val="21"/>
        </w:rPr>
        <w:t>示範基線取自配套會議示範中的同一組合成資料：K1、K2、K3、K4 平均分別為 1.0、0.6、1.2、0.6（滿分各 2 分）。差距＝2 分目標－基線平均。矩陣列出每項目標的直接觀察、時點、門檻、證據及覆核責任。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376"/>
        <w:gridCol w:w="2592"/>
        <w:gridCol w:w="2664"/>
        <w:gridCol w:w="2520"/>
      </w:tblGrid>
      <w:tr>
        <w:trPr>
          <w:tblHeader w:val="true"/>
          <w:cantSplit/>
        </w:trPr>
        <w:tc>
          <w:tcPr>
            <w:tcW w:type="dxa" w:w="2376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差距與目標</w:t>
            </w:r>
          </w:p>
        </w:tc>
        <w:tc>
          <w:tcPr>
            <w:tcW w:type="dxa" w:w="2592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直接評量／工具</w:t>
            </w:r>
          </w:p>
        </w:tc>
        <w:tc>
          <w:tcPr>
            <w:tcW w:type="dxa" w:w="2664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時點與門檻</w:t>
            </w:r>
          </w:p>
        </w:tc>
        <w:tc>
          <w:tcPr>
            <w:tcW w:type="dxa" w:w="2520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證據欄位、定位及責任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K1 開場與角色說明；基線 1.0，差距 1.0。受訓者清楚說明互動角色與可協助範圍。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標準化模擬接待；K1 0–2 分。看是否能說明角色及界線。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前測、後測各評一次。總門檻的一部分：後測需達總分 ≥6/8。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去識別受評代碼、情境版號、觀察事實、K1 分數、評分角色與日期；評量角色（示範職務）。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K2 澄清與摘要確認；基線 0.6，差距 1.4。先詢問，再用自己的話核對理解。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同一套標準化模擬接待；K2 0–2 分。觀察是否取得需要並讓對方修正摘要。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前測、後測各評一次；缺任一構面不得列入完整總分。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同上；評分須記錄可觀察行為，不以印象或滿意度替代。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K3 同意與隱私界線；基線 1.2，差距 0.8。說明用途、取得同意、限制資料並適當轉介。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K3 為關鍵項目：未同意或越界為 0；提示後修正為 1；主動守界線及轉介為 2。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獨立必要門檻：K3 ≥1；總分再須 ≥6/8。任何一項不合格都不能被其他高分抵銷。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評分紀錄只存去識別代碼及行為，不記錄真實服務對象個資；評量覆核角色（示範職務）負責覆核。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K4 收尾與交接；基線 0.6，差距 1.4。說明下一步、依範圍交接及完成去識別紀錄。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同一模擬任務；K4 0–2 分，檢查收尾、交接及記錄。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前測、後測各評一次；相同量尺、相近難度情境。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記錄下一步、交接對象角色、狀態與時間；不得填真實人名或未授權服務內容。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440"/>
        <w:gridCol w:w="2088"/>
        <w:gridCol w:w="2016"/>
        <w:gridCol w:w="2736"/>
        <w:gridCol w:w="1872"/>
      </w:tblGrid>
      <w:tr>
        <w:trPr>
          <w:tblHeader w:val="true"/>
          <w:cantSplit/>
        </w:trPr>
        <w:tc>
          <w:tcPr>
            <w:tcW w:type="dxa" w:w="1440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構面</w:t>
            </w:r>
          </w:p>
        </w:tc>
        <w:tc>
          <w:tcPr>
            <w:tcW w:type="dxa" w:w="2088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0 分：未達</w:t>
            </w:r>
          </w:p>
        </w:tc>
        <w:tc>
          <w:tcPr>
            <w:tcW w:type="dxa" w:w="2016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1 分：部分達成</w:t>
            </w:r>
          </w:p>
        </w:tc>
        <w:tc>
          <w:tcPr>
            <w:tcW w:type="dxa" w:w="2736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2 分：完整達成</w:t>
            </w:r>
          </w:p>
        </w:tc>
        <w:tc>
          <w:tcPr>
            <w:tcW w:type="dxa" w:w="1872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直接觀察重點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K1 開場與角色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未說明或角色範圍錯誤。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提示後能部分說明。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清楚說明互動角色、可協助及不可承諾範圍。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開場語句與角色界線。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K2 澄清與摘要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未確認需求，或摘要明顯不符。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提示後完成部分確認。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先詢問，再摘要並讓對方修正或確認。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提問、摘要、確認。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K3 同意與隱私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未取同意、收集不必要資料或越權提供建議。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提示後才修正；僅達最低門檻。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主動說明用途、取得同意、限制資料並適當轉介。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隱私與同意為安全關鍵項；0 分直接不通過。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K4 收尾與交接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沒有下一步或交接錯誤。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提示後完成部分步驟。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說明下一步、依授權交接並留下去識別記錄。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行動、責任角色、狀態與追蹤欄位。</w:t>
            </w:r>
          </w:p>
        </w:tc>
      </w:tr>
    </w:tbl>
    <w:p>
      <w:pPr>
        <w:spacing w:after="20"/>
      </w:pP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b/>
          <w:color w:val="202938"/>
          <w:sz w:val="21"/>
        </w:rPr>
        <w:t>計分：</w:t>
      </w:r>
      <w:r>
        <w:rPr>
          <w:rFonts w:ascii="Microsoft JhengHei" w:hAnsi="Microsoft JhengHei" w:eastAsia="Microsoft JhengHei"/>
          <w:i w:val="0"/>
          <w:color w:val="202938"/>
          <w:sz w:val="21"/>
        </w:rPr>
        <w:t>四構面各 0、1、2 分，總分 0–8。示範通過條件同時為「四項完整」且「總分至少 6 分」且「K3 至少 1 分」。未觀察或缺評不得補 0；先記缺漏原因並補測或排除，計算時揭露有效分母。</w:t>
      </w:r>
    </w:p>
    <w:p>
      <w:r>
        <w:br w:type="page"/>
      </w:r>
    </w:p>
    <w:p>
      <w:pPr>
        <w:pStyle w:val="Heading1"/>
        <w:keepNext/>
        <w:spacing w:before="160" w:after="80"/>
      </w:pP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i w:val="0"/>
          <w:color w:val="202938"/>
          <w:sz w:val="21"/>
        </w:rPr>
        <w:t>下表沿用配套會議示範中的五筆合成評分，僅用來證明矩陣可重算。向量次序固定為 K1/K2/K3/K4。個人通過需後測四項完整、總分 ≥6/8 且 K3 ≥1。</w:t>
      </w:r>
    </w:p>
    <w:tbl>
      <w:tblPr>
        <w:tblW w:type="dxa" w:w="10153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076"/>
        <w:gridCol w:w="2487"/>
        <w:gridCol w:w="2487"/>
        <w:gridCol w:w="1076"/>
        <w:gridCol w:w="3027"/>
      </w:tblGrid>
      <w:tr>
        <w:trPr>
          <w:tblHeader w:val="true"/>
          <w:cantSplit/>
        </w:trPr>
        <w:tc>
          <w:tcPr>
            <w:tcW w:type="dxa" w:w="1076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合成代碼</w:t>
            </w:r>
          </w:p>
        </w:tc>
        <w:tc>
          <w:tcPr>
            <w:tcW w:type="dxa" w:w="2487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前測 K1/K2/K3/K4；總分</w:t>
            </w:r>
          </w:p>
        </w:tc>
        <w:tc>
          <w:tcPr>
            <w:tcW w:type="dxa" w:w="2487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後測 K1/K2/K3/K4；總分</w:t>
            </w:r>
          </w:p>
        </w:tc>
        <w:tc>
          <w:tcPr>
            <w:tcW w:type="dxa" w:w="1076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總分變化</w:t>
            </w:r>
          </w:p>
        </w:tc>
        <w:tc>
          <w:tcPr>
            <w:tcW w:type="dxa" w:w="3027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依門檻判定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D01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1/0/1/0；2/8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2/1/2/1；6/8</w:t>
            </w:r>
          </w:p>
        </w:tc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+4</w:t>
            </w:r>
          </w:p>
        </w:tc>
        <w:tc>
          <w:tcPr>
            <w:tcW w:type="dxa" w:w="30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通過：6/8 且 K3=2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D02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0/1/1/1；3/8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2/2/2/1；7/8</w:t>
            </w:r>
          </w:p>
        </w:tc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+4</w:t>
            </w:r>
          </w:p>
        </w:tc>
        <w:tc>
          <w:tcPr>
            <w:tcW w:type="dxa" w:w="30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通過：7/8 且 K3=2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D03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1/1/2/0；4/8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2/2/1/1；6/8</w:t>
            </w:r>
          </w:p>
        </w:tc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+2</w:t>
            </w:r>
          </w:p>
        </w:tc>
        <w:tc>
          <w:tcPr>
            <w:tcW w:type="dxa" w:w="30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通過：6/8 且 K3=1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D04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1/0/1/1；3/8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2/1/1/1；5/8</w:t>
            </w:r>
          </w:p>
        </w:tc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+2</w:t>
            </w:r>
          </w:p>
        </w:tc>
        <w:tc>
          <w:tcPr>
            <w:tcW w:type="dxa" w:w="30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未通過：總分低於 6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D05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2/1/1/1；5/8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2/2/2/1；7/8</w:t>
            </w:r>
          </w:p>
        </w:tc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+2</w:t>
            </w:r>
          </w:p>
        </w:tc>
        <w:tc>
          <w:tcPr>
            <w:tcW w:type="dxa" w:w="30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通過：7/8 且 K3=2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</w:p>
    <w:tbl>
      <w:tblPr>
        <w:tblW w:type="dxa" w:w="10153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421"/>
        <w:gridCol w:w="3046"/>
        <w:gridCol w:w="3046"/>
        <w:gridCol w:w="2640"/>
      </w:tblGrid>
      <w:tr>
        <w:trPr>
          <w:tblHeader w:val="true"/>
          <w:cantSplit/>
        </w:trPr>
        <w:tc>
          <w:tcPr>
            <w:tcW w:type="dxa" w:w="1421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3046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定義／分母</w:t>
            </w:r>
          </w:p>
        </w:tc>
        <w:tc>
          <w:tcPr>
            <w:tcW w:type="dxa" w:w="3046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代入合成資料</w:t>
            </w:r>
          </w:p>
        </w:tc>
        <w:tc>
          <w:tcPr>
            <w:tcW w:type="dxa" w:w="2640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結果及解讀限制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目標覆蓋率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有直接評量的目標數 ÷ 全部目標數。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4 個目標均連到 K1–K4：4÷4。</w:t>
            </w:r>
          </w:p>
        </w:tc>
        <w:tc>
          <w:tcPr>
            <w:tcW w:type="dxa" w:w="26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100%；僅代表設計覆蓋，不代表學會。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平均前測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有效且四項完整的前測總分 ÷ 有效前測人數。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(2+3+4+3+5)÷5 = 17÷5。</w:t>
            </w:r>
          </w:p>
        </w:tc>
        <w:tc>
          <w:tcPr>
            <w:tcW w:type="dxa" w:w="26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3.4/8；五筆均為合成樣本。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平均後測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有效且四項完整的後測總分 ÷ 有效後測人數。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(6+7+6+5+7)÷5 = 31÷5。</w:t>
            </w:r>
          </w:p>
        </w:tc>
        <w:tc>
          <w:tcPr>
            <w:tcW w:type="dxa" w:w="26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6.2/8；未用缺漏補值。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配對平均變化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同一代碼前後測均完整者的「後測－前測」總分和 ÷ 配對有效人數。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(4+4+2+2+2)÷5 = 14÷5。</w:t>
            </w:r>
          </w:p>
        </w:tc>
        <w:tc>
          <w:tcPr>
            <w:tcW w:type="dxa" w:w="26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+2.8 分/8；不是因果證明。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後測達標率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符合完整資料、總分 ≥6 且 K3 ≥1 的人數 ÷ 有效完整後測人數。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D01、D02、D03、D05 達標：4÷5。</w:t>
            </w:r>
          </w:p>
        </w:tc>
        <w:tc>
          <w:tcPr>
            <w:tcW w:type="dxa" w:w="26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80%；D04 為 5/8，未達門檻。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構面平均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該構面有效評分總和 ÷ 該構面有效人數。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前測 K1–K4：5/5、3/5、6/5、3/5；後測：10/5、8/5、8/5、5/5。</w:t>
            </w:r>
          </w:p>
        </w:tc>
        <w:tc>
          <w:tcPr>
            <w:tcW w:type="dxa" w:w="26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前測 1.0/0.6/1.2/0.6；後測 2.0/1.6/1.6/1.0。</w:t>
            </w:r>
          </w:p>
        </w:tc>
      </w:tr>
    </w:tbl>
    <w:p>
      <w:pPr>
        <w:spacing w:after="20"/>
      </w:pP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i w:val="0"/>
          <w:color w:val="202938"/>
          <w:sz w:val="21"/>
        </w:rPr>
        <w:t>本例五筆皆完整：前測總分合計 17，後測 31，配對增加 14，平均增加 14÷5＝2.8 分；達標 4 人，分母為 5 名有效後測者，4÷5＝80%。這些數字與配套會議示範資料一致。若實際資料有缺漏，應分別報告有效前測 N、有效後測 N、完整配對 N、缺漏數與原因；不得把未評分補成 0。</w:t>
      </w:r>
    </w:p>
    <w:p>
      <w:pPr>
        <w:pStyle w:val="Heading1"/>
        <w:keepNext/>
        <w:spacing w:before="160" w:after="80"/>
      </w:pP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i w:val="0"/>
          <w:color w:val="202938"/>
          <w:sz w:val="21"/>
        </w:rPr>
        <w:t>執行時每一時點各留一筆，前後測使用同一去識別代碼、同版量尺及相近難度任務。下列 D04 是完整填入的 SAMPLE 例，展示未達標如何處置；沒有真實姓名、簽名或實際課程紀錄。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827"/>
        <w:gridCol w:w="4941"/>
        <w:gridCol w:w="3384"/>
      </w:tblGrid>
      <w:tr>
        <w:trPr>
          <w:tblHeader w:val="true"/>
          <w:cantSplit/>
        </w:trPr>
        <w:tc>
          <w:tcPr>
            <w:tcW w:type="dxa" w:w="1827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41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完整合成填寫示例</w:t>
            </w:r>
          </w:p>
        </w:tc>
        <w:tc>
          <w:tcPr>
            <w:tcW w:type="dxa" w:w="3384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實際使用時檢查</w:t>
            </w:r>
          </w:p>
        </w:tc>
      </w:tr>
      <w:tr>
        <w:trPr>
          <w:cantSplit/>
        </w:trPr>
        <w:tc>
          <w:tcPr>
            <w:tcW w:type="dxa" w:w="1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受評代碼／案例</w:t>
            </w:r>
          </w:p>
        </w:tc>
        <w:tc>
          <w:tcPr>
            <w:tcW w:type="dxa" w:w="49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D04／本案例合成代碼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只用受控代碼；對照表另行限權保存。</w:t>
            </w:r>
          </w:p>
        </w:tc>
      </w:tr>
      <w:tr>
        <w:trPr>
          <w:cantSplit/>
        </w:trPr>
        <w:tc>
          <w:tcPr>
            <w:tcW w:type="dxa" w:w="1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測量時點與任務</w:t>
            </w:r>
          </w:p>
        </w:tc>
        <w:tc>
          <w:tcPr>
            <w:tcW w:type="dxa" w:w="49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前測：第一單元前；後測：最後練習後、結訓前；同版模擬接待情境。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記錄實際日期、情境版次與是否相近；不把評量時間併入授課時數。</w:t>
            </w:r>
          </w:p>
        </w:tc>
      </w:tr>
      <w:tr>
        <w:trPr>
          <w:cantSplit/>
        </w:trPr>
        <w:tc>
          <w:tcPr>
            <w:tcW w:type="dxa" w:w="1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K1–K4 前測</w:t>
            </w:r>
          </w:p>
        </w:tc>
        <w:tc>
          <w:tcPr>
            <w:tcW w:type="dxa" w:w="49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1、0、1、1；總分 3/8。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逐項記錄可觀察事實與評分依據。</w:t>
            </w:r>
          </w:p>
        </w:tc>
      </w:tr>
      <w:tr>
        <w:trPr>
          <w:cantSplit/>
        </w:trPr>
        <w:tc>
          <w:tcPr>
            <w:tcW w:type="dxa" w:w="1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K1–K4 後測</w:t>
            </w:r>
          </w:p>
        </w:tc>
        <w:tc>
          <w:tcPr>
            <w:tcW w:type="dxa" w:w="49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2、1、1、1；總分 5/8；K3=1。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四項均完整才計總分；K3 另套關鍵門檻。</w:t>
            </w:r>
          </w:p>
        </w:tc>
      </w:tr>
      <w:tr>
        <w:trPr>
          <w:cantSplit/>
        </w:trPr>
        <w:tc>
          <w:tcPr>
            <w:tcW w:type="dxa" w:w="1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判定與理由</w:t>
            </w:r>
          </w:p>
        </w:tc>
        <w:tc>
          <w:tcPr>
            <w:tcW w:type="dxa" w:w="49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未通過：5/8 低於 6/8；不是因 K3 低分。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保留門檻、計算及評分者覆核紀錄。</w:t>
            </w:r>
          </w:p>
        </w:tc>
      </w:tr>
      <w:tr>
        <w:trPr>
          <w:cantSplit/>
        </w:trPr>
        <w:tc>
          <w:tcPr>
            <w:tcW w:type="dxa" w:w="1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後續行動（示範待辦）</w:t>
            </w:r>
          </w:p>
        </w:tc>
        <w:tc>
          <w:tcPr>
            <w:tcW w:type="dxa" w:w="49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課程設計角色安排補強 K2 澄清摘要及 K4 交接，再以等難度新情境重評；本例未執行、未填重評結果。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確認責任、期限、授權及新任務版本；完成前不可改為通過。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098"/>
        <w:gridCol w:w="4196"/>
        <w:gridCol w:w="3858"/>
      </w:tblGrid>
      <w:tr>
        <w:trPr>
          <w:tblHeader w:val="true"/>
          <w:cantSplit/>
        </w:trPr>
        <w:tc>
          <w:tcPr>
            <w:tcW w:type="dxa" w:w="2098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觸發狀況</w:t>
            </w:r>
          </w:p>
        </w:tc>
        <w:tc>
          <w:tcPr>
            <w:tcW w:type="dxa" w:w="4196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當下處理</w:t>
            </w:r>
          </w:p>
        </w:tc>
        <w:tc>
          <w:tcPr>
            <w:tcW w:type="dxa" w:w="3858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統計／結案規則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任一構面未觀察或表單缺欄</w:t>
            </w:r>
          </w:p>
        </w:tc>
        <w:tc>
          <w:tcPr>
            <w:tcW w:type="dxa" w:w="41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標明缺漏欄、原因、發現時間及補測安排；不補 0。</w:t>
            </w:r>
          </w:p>
        </w:tc>
        <w:tc>
          <w:tcPr>
            <w:tcW w:type="dxa" w:w="38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未補完整前不列完整個案；揭露各指標有效 N。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K3=0，或出現未同意、越權、隱私暴露</w:t>
            </w:r>
          </w:p>
        </w:tc>
        <w:tc>
          <w:tcPr>
            <w:tcW w:type="dxa" w:w="41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停止該情境演練，依課程安全程序處理；主管檢視工具與教學。</w:t>
            </w:r>
          </w:p>
        </w:tc>
        <w:tc>
          <w:tcPr>
            <w:tcW w:type="dxa" w:w="38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即使總分 ≥6 仍判未通過；記錄限制存取，不保留多餘個資。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評分者差異超過 1 分或對 K3 判定不同</w:t>
            </w:r>
          </w:p>
        </w:tc>
        <w:tc>
          <w:tcPr>
            <w:tcW w:type="dxa" w:w="41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保留各自原始分；由受訓覆核角色回看去識別行為紀錄並記理由。</w:t>
            </w:r>
          </w:p>
        </w:tc>
        <w:tc>
          <w:tcPr>
            <w:tcW w:type="dxa" w:w="38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不得覆寫原始分；在摘要標示裁定值及覆核者角色。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前後測版本／難度不同</w:t>
            </w:r>
          </w:p>
        </w:tc>
        <w:tc>
          <w:tcPr>
            <w:tcW w:type="dxa" w:w="41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標記不可比，保留原因並決定重測或分開報告。</w:t>
            </w:r>
          </w:p>
        </w:tc>
        <w:tc>
          <w:tcPr>
            <w:tcW w:type="dxa" w:w="38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不得納入同一配對變化分母。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有效樣本為 0</w:t>
            </w:r>
          </w:p>
        </w:tc>
        <w:tc>
          <w:tcPr>
            <w:tcW w:type="dxa" w:w="41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確認缺件與補測可能性；保護原始資料。</w:t>
            </w:r>
          </w:p>
        </w:tc>
        <w:tc>
          <w:tcPr>
            <w:tcW w:type="dxa" w:w="38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平均與通過率報 N/A，寫明 N=0；不填 0%。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門檻、題目或目標要變更</w:t>
            </w:r>
          </w:p>
        </w:tc>
        <w:tc>
          <w:tcPr>
            <w:tcW w:type="dxa" w:w="41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先由有權限的角色檢核並記新版、原因、生效班次。</w:t>
            </w:r>
          </w:p>
        </w:tc>
        <w:tc>
          <w:tcPr>
            <w:tcW w:type="dxa" w:w="38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不得用後測結果回頭改門檻；版本不同的資料分開分析。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233"/>
        <w:gridCol w:w="4670"/>
        <w:gridCol w:w="3249"/>
      </w:tblGrid>
      <w:tr>
        <w:trPr>
          <w:tblHeader w:val="true"/>
          <w:cantSplit/>
        </w:trPr>
        <w:tc>
          <w:tcPr>
            <w:tcW w:type="dxa" w:w="2233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交接對象／步驟</w:t>
            </w:r>
          </w:p>
        </w:tc>
        <w:tc>
          <w:tcPr>
            <w:tcW w:type="dxa" w:w="4670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必交資料</w:t>
            </w:r>
          </w:p>
        </w:tc>
        <w:tc>
          <w:tcPr>
            <w:tcW w:type="dxa" w:w="3249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未完成時</w:t>
            </w:r>
          </w:p>
        </w:tc>
      </w:tr>
      <w:tr>
        <w:trPr>
          <w:cantSplit/>
        </w:trPr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評量角色（示範職務）</w:t>
            </w:r>
          </w:p>
        </w:tc>
        <w:tc>
          <w:tcPr>
            <w:tcW w:type="dxa" w:w="46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量尺版本、逐項原始評分、觀察事實、有效/缺漏標示、計算表及覆核紀錄。</w:t>
            </w:r>
          </w:p>
        </w:tc>
        <w:tc>
          <w:tcPr>
            <w:tcW w:type="dxa" w:w="32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資料不完整時標待補，不簽結論。</w:t>
            </w:r>
          </w:p>
        </w:tc>
      </w:tr>
      <w:tr>
        <w:trPr>
          <w:cantSplit/>
        </w:trPr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課程設計角色（示範職務）</w:t>
            </w:r>
          </w:p>
        </w:tc>
        <w:tc>
          <w:tcPr>
            <w:tcW w:type="dxa" w:w="46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未達標構面、補強活動、修訂版本及再評估安排。</w:t>
            </w:r>
          </w:p>
        </w:tc>
        <w:tc>
          <w:tcPr>
            <w:tcW w:type="dxa" w:w="32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不得把建議寫成已執行或已有效。</w:t>
            </w:r>
          </w:p>
        </w:tc>
      </w:tr>
      <w:tr>
        <w:trPr>
          <w:cantSplit/>
        </w:trPr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配套課程設計會議紀錄</w:t>
            </w:r>
          </w:p>
        </w:tc>
        <w:tc>
          <w:tcPr>
            <w:tcW w:type="dxa" w:w="46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只回寫核實後的工具、門檻與課程修訂決議；實際會議原件另存。</w:t>
            </w:r>
          </w:p>
        </w:tc>
        <w:tc>
          <w:tcPr>
            <w:tcW w:type="dxa" w:w="32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不得改寫會議示範來冒充實際決議。</w:t>
            </w:r>
          </w:p>
        </w:tc>
      </w:tr>
      <w:tr>
        <w:trPr>
          <w:cantSplit/>
        </w:trPr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真實化必要項</w:t>
            </w:r>
          </w:p>
        </w:tc>
        <w:tc>
          <w:tcPr>
            <w:tcW w:type="dxa" w:w="46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真實需求來源及日期、參訓者授權/同意、實際班次、評分者角色與校準、原始評分、工具版本、資料保管權限、核准與附件定位。</w:t>
            </w:r>
          </w:p>
        </w:tc>
        <w:tc>
          <w:tcPr>
            <w:tcW w:type="dxa" w:w="32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任一項缺證時仍標示 SAMPLE/待驗證；不可宣稱協會已辦訓、已核准或有效。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</w:p>
    <w:p>
      <w:pPr>
        <w:pStyle w:val="Heading2"/>
        <w:keepNext/>
      </w:pPr>
      <w:r>
        <w:t>未達門檻的改善追蹤示例（SAMPLE / SYNTHETIC）</w:t>
      </w:r>
    </w:p>
    <w:p>
      <w:pPr>
        <w:keepNext/>
        <w:spacing w:after="80"/>
      </w:pPr>
      <w:r>
        <w:t>下列 D04 只示範如何把未達門檻轉為有風險、責任角色、期限及後續交接的可追蹤安排；日期與角色皆為合成資料，未經協會核准且尚未執行。</w:t>
      </w: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i w:val="0"/>
          <w:color w:val="202938"/>
          <w:sz w:val="21"/>
        </w:rPr>
        <w:t>目前沒有協會實際簽到、學員評分、核准、課程執行或成效原件。本件不製作第三方原件或真人簽名。正式使用前，應由具權限角色逐項核實需求、課程、評量與成效來源；未核實的內容維持 SAMPLE / SYNTHETIC，不得宣稱協會已辦訓、已核准或已產生成效。</w:t>
      </w: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b/>
          <w:color w:val="202938"/>
          <w:sz w:val="21"/>
        </w:rPr>
        <w:t>官方要求：</w:t>
      </w:r>
      <w:r>
        <w:rPr>
          <w:rFonts w:ascii="Microsoft JhengHei" w:hAnsi="Microsoft JhengHei" w:eastAsia="Microsoft JhengHei"/>
          <w:i w:val="0"/>
          <w:color w:val="202938"/>
          <w:sz w:val="21"/>
        </w:rPr>
        <w:t>勞動力發展署《TTQS 查核佐證文件資料表—訓練機構版》PDF 第 3 頁載明，課程規劃會議須展現訓練課程設計流程、擬定評量方法並作為訓練成效評估依據，且有佐證可查。本工具把評量設計轉成可使用的核對矩陣，並與配套會議示範使用同一組合成資料；這不表示任何實際會議獲協會核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045"/>
        <w:gridCol w:w="1699"/>
        <w:gridCol w:w="1584"/>
        <w:gridCol w:w="3154"/>
      </w:tblGrid>
      <w:tr>
        <w:trPr>
          <w:cantSplit/>
          <w:tblHeader w:val="true"/>
        </w:trPr>
        <w:tc>
          <w:tcPr>
            <w:tcW w:type="dxa" w:w="1757"/>
            <w:vAlign w:val="center"/>
            <w:tcMar>
              <w:top w:w="70" w:type="dxa"/>
              <w:bottom w:w="70" w:type="dxa"/>
              <w:start w:w="75" w:type="dxa"/>
              <w:end w:w="75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差距／未達門檻</w:t>
            </w:r>
          </w:p>
        </w:tc>
        <w:tc>
          <w:tcPr>
            <w:tcW w:type="dxa" w:w="2045"/>
            <w:vAlign w:val="center"/>
            <w:tcMar>
              <w:top w:w="70" w:type="dxa"/>
              <w:bottom w:w="70" w:type="dxa"/>
              <w:start w:w="75" w:type="dxa"/>
              <w:end w:w="75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示範風險</w:t>
            </w:r>
          </w:p>
        </w:tc>
        <w:tc>
          <w:tcPr>
            <w:tcW w:type="dxa" w:w="1699"/>
            <w:vAlign w:val="center"/>
            <w:tcMar>
              <w:top w:w="70" w:type="dxa"/>
              <w:bottom w:w="70" w:type="dxa"/>
              <w:start w:w="75" w:type="dxa"/>
              <w:end w:w="75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責任角色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start w:w="75" w:type="dxa"/>
              <w:end w:w="75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示範期限／狀態</w:t>
            </w:r>
          </w:p>
        </w:tc>
        <w:tc>
          <w:tcPr>
            <w:tcW w:type="dxa" w:w="3154"/>
            <w:vAlign w:val="center"/>
            <w:tcMar>
              <w:top w:w="70" w:type="dxa"/>
              <w:bottom w:w="70" w:type="dxa"/>
              <w:start w:w="75" w:type="dxa"/>
              <w:end w:w="75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交接資料／結案規則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start w:w="75" w:type="dxa"/>
              <w:end w:w="75" w:type="dxa"/>
            </w:tcMar>
            <w:shd w:fill="F2F6FA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D04：後測 5/8；低於 6/8 門檻。</w:t>
            </w:r>
          </w:p>
        </w:tc>
        <w:tc>
          <w:tcPr>
            <w:tcW w:type="dxa" w:w="2045"/>
            <w:vAlign w:val="center"/>
            <w:tcMar>
              <w:top w:w="70" w:type="dxa"/>
              <w:bottom w:w="70" w:type="dxa"/>
              <w:start w:w="75" w:type="dxa"/>
              <w:end w:w="75" w:type="dxa"/>
            </w:tcMar>
            <w:shd w:fill="F2F6FA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K2 澄清摘要及 K4 交接未完整；屬訓練練習風險，不是實際服務事件。</w:t>
            </w:r>
          </w:p>
        </w:tc>
        <w:tc>
          <w:tcPr>
            <w:tcW w:type="dxa" w:w="1699"/>
            <w:vAlign w:val="center"/>
            <w:tcMar>
              <w:top w:w="70" w:type="dxa"/>
              <w:bottom w:w="70" w:type="dxa"/>
              <w:start w:w="75" w:type="dxa"/>
              <w:end w:w="75" w:type="dxa"/>
            </w:tcMar>
            <w:shd w:fill="F2F6FA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課程設計角色修訂練習；評量覆核角色以同版量尺評新情境。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start w:w="75" w:type="dxa"/>
              <w:end w:w="75" w:type="dxa"/>
            </w:tcMar>
            <w:shd w:fill="F2F6FA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2026-06-19（SAMPLE 目標期限）；本例尚未執行，沒有重評結果。</w:t>
            </w:r>
          </w:p>
        </w:tc>
        <w:tc>
          <w:tcPr>
            <w:tcW w:type="dxa" w:w="3154"/>
            <w:vAlign w:val="center"/>
            <w:tcMar>
              <w:top w:w="70" w:type="dxa"/>
              <w:bottom w:w="70" w:type="dxa"/>
              <w:start w:w="75" w:type="dxa"/>
              <w:end w:w="75" w:type="dxa"/>
            </w:tcMar>
            <w:shd w:fill="F2F6FA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移交修訂教材、責任與期限紀錄、等難度重評表；四項完整、總分至少 6/8 且 K3 至少 1 分才可結案。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查核索引與文件版次紀錄</w:t>
      </w:r>
    </w:p>
    <w:p>
      <w:pPr>
        <w:keepNext/>
      </w:pPr>
      <w:r>
        <w:t>本頁只管理本候選工具的版本、效力狀態及內容定位；不構成原始點協會核准、採用或課程執行紀錄。</w:t>
      </w:r>
    </w:p>
    <w:p>
      <w:pPr>
        <w:pStyle w:val="Heading2"/>
        <w:keepNext/>
      </w:pPr>
      <w:r>
        <w:t>目前文件控制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70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17365D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控制欄位</w:t>
            </w:r>
          </w:p>
        </w:tc>
        <w:tc>
          <w:tcPr>
            <w:tcW w:type="dxa" w:w="770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17365D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目前記錄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文件版次</w:t>
            </w:r>
          </w:p>
        </w:tc>
        <w:tc>
          <w:tcPr>
            <w:tcW w:type="dxa" w:w="770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R04（候選修訂）；前版 R03 SHA-256：c84e200ff11d2e9f46360b4e03b7867e22fb03ac4ec298d022c9d1f3d76ffdf8。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評量工具版次</w:t>
            </w:r>
          </w:p>
        </w:tc>
        <w:tc>
          <w:tcPr>
            <w:tcW w:type="dxa" w:w="770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SAMPLE v1.0；僅供本文件合成案例示範，尚未核准、未生效，不能直接代表協會正式量尺。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本次修訂日期</w:t>
            </w:r>
          </w:p>
        </w:tc>
        <w:tc>
          <w:tcPr>
            <w:tcW w:type="dxa" w:w="770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2026-10-17（本地候選施工日期；不是協會核准或採用日期）。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正式效力／核准</w:t>
            </w:r>
          </w:p>
        </w:tc>
        <w:tc>
          <w:tcPr>
            <w:tcW w:type="dxa" w:w="770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無。正式使用前須由具權責人員依真實需求、課程及資料核實並完成核准；目前不得宣稱已採用。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維護責任</w:t>
            </w:r>
          </w:p>
        </w:tc>
        <w:tc>
          <w:tcPr>
            <w:tcW w:type="dxa" w:w="770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文件維護角色（實際人員與授權待核）；資料持有人與評量覆核角色須依真實權責表確認。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本次修訂依據</w:t>
            </w:r>
          </w:p>
        </w:tc>
        <w:tc>
          <w:tcPr>
            <w:tcW w:type="dxa" w:w="770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既有獨立 R03 exact-SHA 審查為 PARTIAL：補足可見版本／查核索引，並將替換清冊改為可在列印頁面直接找到的定位；既有評分案例與數據未改。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6FA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官方映射</w:t>
            </w:r>
          </w:p>
        </w:tc>
        <w:tc>
          <w:tcPr>
            <w:tcW w:type="dxa" w:w="7704"/>
            <w:vAlign w:val="center"/>
            <w:shd w:fill="F2F6FA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DOCX 0040 → I08-E03 → 官方 checkbox 040；公開來源為官方查核佐證表 PDF 第 3 頁，SHA-256 805386b77df045b396fabafed7a47d12491c25a0b5744edd9a04876caee34709。此為來源定位，不是協會佐證。</w:t>
            </w:r>
          </w:p>
        </w:tc>
      </w:tr>
    </w:tbl>
    <w:p>
      <w:pPr>
        <w:pStyle w:val="Heading2"/>
        <w:keepNext/>
      </w:pPr>
      <w:r>
        <w:t>修訂歷史（均為候選版本，不代表正式採用）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5904"/>
        <w:gridCol w:w="1800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17365D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版本／記錄日</w:t>
            </w:r>
          </w:p>
        </w:tc>
        <w:tc>
          <w:tcPr>
            <w:tcW w:type="dxa" w:w="590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17365D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修訂內容與稽核依據</w:t>
            </w:r>
          </w:p>
        </w:tc>
        <w:tc>
          <w:tcPr>
            <w:tcW w:type="dxa" w:w="180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17365D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效力狀態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R01／2026-10-16（審查記錄日）</w:t>
            </w:r>
          </w:p>
        </w:tc>
        <w:tc>
          <w:tcPr>
            <w:tcW w:type="dxa" w:w="590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初版候選；R01 獨立審查所列來源定位、內部代碼、版面與證據界線問題，詳本包 R01 歷史收據。</w:t>
            </w:r>
          </w:p>
        </w:tc>
        <w:tc>
          <w:tcPr>
            <w:tcW w:type="dxa" w:w="180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歷史候選；未接受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R02／2026-10-17（審查記錄日）</w:t>
            </w:r>
          </w:p>
        </w:tc>
        <w:tc>
          <w:tcPr>
            <w:tcW w:type="dxa" w:w="590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依 R01 修正來源、正文角色表述與版面；獨立審查仍要求補上 D04 差距—風險—責任—期限—交接—結案單列。</w:t>
            </w:r>
          </w:p>
        </w:tc>
        <w:tc>
          <w:tcPr>
            <w:tcW w:type="dxa" w:w="180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PARTIAL；未接受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R03／2026-10-17</w:t>
            </w:r>
          </w:p>
        </w:tc>
        <w:tc>
          <w:tcPr>
            <w:tcW w:type="dxa" w:w="590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加入 D04 完整合成追蹤列並統一角色文字；獨立 exact-SHA 審查發現版次／索引缺漏及 34/39 筆虛構 § 定位。</w:t>
            </w:r>
          </w:p>
        </w:tc>
        <w:tc>
          <w:tcPr>
            <w:tcW w:type="dxa" w:w="180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PARTIAL；未接受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R04／2026-10-17</w:t>
            </w:r>
          </w:p>
        </w:tc>
        <w:tc>
          <w:tcPr>
            <w:tcW w:type="dxa" w:w="590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新增本頁版本控制與查核索引；在案例界線列印案例碼；將清冊改為頁碼、原文表頭、列標籤與欄位定位；修正清冊中過時角色代碼。</w:t>
            </w:r>
          </w:p>
        </w:tc>
        <w:tc>
          <w:tcPr>
            <w:tcW w:type="dxa" w:w="180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候選；待獨立 exact-SHA 複核</w:t>
            </w:r>
          </w:p>
        </w:tc>
      </w:tr>
    </w:tbl>
    <w:p>
      <w:pPr>
        <w:pStyle w:val="Heading2"/>
        <w:keepNext/>
      </w:pPr>
      <w:r>
        <w:t>內容查核索引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536"/>
        <w:gridCol w:w="3312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17365D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證據目的／內容</w:t>
            </w:r>
          </w:p>
        </w:tc>
        <w:tc>
          <w:tcPr>
            <w:tcW w:type="dxa" w:w="4536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17365D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列印頁面定位（依本版 Word 頁碼）</w:t>
            </w:r>
          </w:p>
        </w:tc>
        <w:tc>
          <w:tcPr>
            <w:tcW w:type="dxa" w:w="3312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17365D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直接核對方式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官方要求與來源</w:t>
            </w:r>
          </w:p>
        </w:tc>
        <w:tc>
          <w:tcPr>
            <w:tcW w:type="dxa" w:w="4536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r>
              <w:rPr>
                <w:rFonts w:ascii="Microsoft JhengHei" w:hAnsi="Microsoft JhengHei" w:eastAsia="Microsoft JhengHei"/>
                <w:sz w:val="19"/>
              </w:rPr>
              <w:t>第1頁「官方要求（逐字引用）」及「來源」段；本頁「目前文件控制」表之「官方映射」列。</w:t>
            </w:r>
          </w:p>
        </w:tc>
        <w:tc>
          <w:tcPr>
            <w:tcW w:type="dxa" w:w="3312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核對官方逐字要求、來源頁次與本文件用途；不得推論協會已達標。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使用方式、資料界線與案例</w:t>
            </w:r>
          </w:p>
        </w:tc>
        <w:tc>
          <w:tcPr>
            <w:tcW w:type="dxa" w:w="4536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第1頁「使用者／使用時點」段、「示範界線」段及文件控制表。</w:t>
            </w:r>
          </w:p>
        </w:tc>
        <w:tc>
          <w:tcPr>
            <w:tcW w:type="dxa" w:w="3312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案例代碼 SAMPLE-0039-01；課名、示範日期、SAMPLE/SYNTHETIC 狀態及未取得真實資料的限制。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評量工作順序</w:t>
            </w:r>
          </w:p>
        </w:tc>
        <w:tc>
          <w:tcPr>
            <w:tcW w:type="dxa" w:w="4536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第1頁表「步驟｜操作｜完成後留下的可查結果」，列1至列5。</w:t>
            </w:r>
          </w:p>
        </w:tc>
        <w:tc>
          <w:tcPr>
            <w:tcW w:type="dxa" w:w="3312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依序核需求、定目標、定工具、定時點、重算與改善；核對輸入與輸出。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同案與不同件邊界</w:t>
            </w:r>
          </w:p>
        </w:tc>
        <w:tc>
          <w:tcPr>
            <w:tcW w:type="dxa" w:w="4536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第2頁表「文件／資料｜本件如何引用｜不得推論」，列「配套會議示範案例」及其他列。</w:t>
            </w:r>
          </w:p>
        </w:tc>
        <w:tc>
          <w:tcPr>
            <w:tcW w:type="dxa" w:w="3312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確認本矩陣只承接評量工具，不代替會議紀錄、需求調查、系統改善或完整課程計畫。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設計流程與覆蓋率</w:t>
            </w:r>
          </w:p>
        </w:tc>
        <w:tc>
          <w:tcPr>
            <w:tcW w:type="dxa" w:w="4536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第2頁表「流程節點｜可核對輸出」；其後「設計覆蓋率」段。</w:t>
            </w:r>
          </w:p>
        </w:tc>
        <w:tc>
          <w:tcPr>
            <w:tcW w:type="dxa" w:w="3312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核對需求至課程修訂六節點；4/4=100% 只表示設計覆蓋。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目標、方法、時點、門檻、證據與責任</w:t>
            </w:r>
          </w:p>
        </w:tc>
        <w:tc>
          <w:tcPr>
            <w:tcW w:type="dxa" w:w="4536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第3頁表「差距與目標｜直接評量／工具｜時點與門檻｜證據欄位、定位及責任」。</w:t>
            </w:r>
          </w:p>
        </w:tc>
        <w:tc>
          <w:tcPr>
            <w:tcW w:type="dxa" w:w="3312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逐列查 K1、K2、K3、K4；核對基線、差距、觀察、角色及證據欄位。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評分量尺</w:t>
            </w:r>
          </w:p>
        </w:tc>
        <w:tc>
          <w:tcPr>
            <w:tcW w:type="dxa" w:w="4536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第3頁表「構面｜0分：未達｜1分：部分達成｜2分：完整達成｜直接觀察重點」。</w:t>
            </w:r>
          </w:p>
        </w:tc>
        <w:tc>
          <w:tcPr>
            <w:tcW w:type="dxa" w:w="3312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核對 K1–K4 0/1/2 行為錨點與 K3 安全關鍵門檻；其後「計分」段。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五筆示範資料與計算</w:t>
            </w:r>
          </w:p>
        </w:tc>
        <w:tc>
          <w:tcPr>
            <w:tcW w:type="dxa" w:w="4536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第4頁表「合成代碼｜前測…｜後測…｜總分變化｜依門檻判定」；表「指標｜定義／分母｜代入合成資料｜結果及解讀限制」。</w:t>
            </w:r>
          </w:p>
        </w:tc>
        <w:tc>
          <w:tcPr>
            <w:tcW w:type="dxa" w:w="3312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重算 D01–D05、前後測平均、配對平均變化、達標率及構面平均。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個案評分與異常處理</w:t>
            </w:r>
          </w:p>
        </w:tc>
        <w:tc>
          <w:tcPr>
            <w:tcW w:type="dxa" w:w="4536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第5頁表「欄位｜完整合成填寫示例｜實際使用時檢查」；表「觸發狀況｜當下處理｜統計／結案規則」。</w:t>
            </w:r>
          </w:p>
        </w:tc>
        <w:tc>
          <w:tcPr>
            <w:tcW w:type="dxa" w:w="3312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逐欄查 D04 個案及缺漏、隱私、評分差異、版本不一致、N=0 與門檻修訂處理。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交接與真實化清單</w:t>
            </w:r>
          </w:p>
        </w:tc>
        <w:tc>
          <w:tcPr>
            <w:tcW w:type="dxa" w:w="4536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第5–6頁表「交接對象／步驟｜必交資料｜未完成時」。</w:t>
            </w:r>
          </w:p>
        </w:tc>
        <w:tc>
          <w:tcPr>
            <w:tcW w:type="dxa" w:w="3312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核對角色交接、配套會議資料、真實來源、授權、原始評分、版本、核准與附件定位。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差距到結案的追蹤</w:t>
            </w:r>
          </w:p>
        </w:tc>
        <w:tc>
          <w:tcPr>
            <w:tcW w:type="dxa" w:w="4536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第6頁表「差距／未達門檻｜示範風險｜責任角色｜示範期限／狀態｜交接資料／結案規則」，D04 列。</w:t>
            </w:r>
          </w:p>
        </w:tc>
        <w:tc>
          <w:tcPr>
            <w:tcW w:type="dxa" w:w="3312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驗證風險、責任、SAMPLE 期限、交接物與結案門檻完整連結；本例未執行。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版次與修訂歷史</w:t>
            </w:r>
          </w:p>
        </w:tc>
        <w:tc>
          <w:tcPr>
            <w:tcW w:type="dxa" w:w="4536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本頁「目前文件控制」表及「修訂歷史」表。</w:t>
            </w:r>
          </w:p>
        </w:tc>
        <w:tc>
          <w:tcPr>
            <w:tcW w:type="dxa" w:w="3312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2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確認候選版次、工具版次、修訂依據、未核准狀態及 R01–R04 差異。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35" w:right="835" w:bottom="835" w:left="835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67085"/>
        <w:sz w:val="16"/>
      </w:rPr>
      <w:t xml:space="preserve">SAMPLE / SYNTHETIC  ·  訓練評估工具  ·  第 </w:t>
    </w:r>
    <w:r>
      <w:rPr>
        <w:rFonts w:ascii="Microsoft JhengHei" w:hAnsi="Microsoft JhengHei" w:eastAsia="Microsoft JhengHei"/>
        <w:b w:val="0"/>
        <w:color w:val="667085"/>
        <w:sz w:val="16"/>
      </w:rPr>
      <w:fldChar w:fldCharType="begin"/>
      <w:instrText xml:space="preserve">PAGE</w:instrText>
      <w:fldChar w:fldCharType="end"/>
    </w:r>
    <w:r>
      <w:rPr>
        <w:rFonts w:ascii="Microsoft JhengHei" w:hAnsi="Microsoft JhengHei" w:eastAsia="Microsoft JhengHei"/>
        <w:b w:val="0"/>
        <w:color w:val="667085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/>
        <w:color w:val="667085"/>
        <w:sz w:val="16"/>
      </w:rPr>
      <w:t>SAMPLE / SYNTHETIC  ·  訓練評估工具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029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F6B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訓練評估方法與成效指標對照表</dc:title>
  <dc:subject>R04 候選；SAMPLE/SYNTHETIC 評量矩陣工具；未核准未生效</dc:subject>
  <dc:creator>python-docx</dc:creator>
  <cp:keywords/>
  <dc:description>候選修訂 R04。SAMPLE/SYNTHETIC only. Not approved or effective.</dc:description>
  <cp:lastModifiedBy/>
  <cp:revision>4</cp:revision>
  <dcterms:created xsi:type="dcterms:W3CDTF">2013-12-23T23:15:00Z</dcterms:created>
  <dcterms:modified xsi:type="dcterms:W3CDTF">2013-12-23T23:15:00Z</dcterms:modified>
  <cp:category/>
</cp:coreProperties>
</file>