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56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46"/>
        </w:rPr>
        <w:t>訓練課程切合性檢討與調整分析報告</w:t>
      </w:r>
    </w:p>
    <w:p>
      <w:pPr>
        <w:pStyle w:val="Subtitle"/>
        <w:spacing w:after="380"/>
      </w:pPr>
      <w:r>
        <w:rPr>
          <w:rFonts w:ascii="Microsoft JhengHei" w:hAnsi="Microsoft JhengHei" w:eastAsia="Microsoft JhengHei" w:cs="Microsoft JhengHei"/>
          <w:b w:val="0"/>
          <w:i w:val="0"/>
          <w:color w:val="087E8B"/>
          <w:sz w:val="24"/>
        </w:rPr>
        <w:t>學員、教材、師資、教學方法與訓練設施五面向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4F5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7" w:space="0" w:color="D4DEE2"/>
              <w:left w:val="single" w:sz="7" w:space="0" w:color="D4DEE2"/>
              <w:bottom w:val="single" w:sz="7" w:space="0" w:color="D4DEE2"/>
              <w:right w:val="single" w:sz="7" w:space="0" w:color="D4DEE2"/>
              <w:insideH w:val="single" w:sz="7" w:space="0" w:color="D4DEE2"/>
              <w:insideV w:val="single" w:sz="7" w:space="0" w:color="D4DEE2"/>
            </w:tcBorders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087E8B"/>
                <w:sz w:val="20"/>
              </w:rPr>
              <w:t>SAMPLE / SYNTHETIC 完整示範</w:t>
            </w:r>
          </w:p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20"/>
              </w:rPr>
              <w:t>本報告示範如何以 15 項控制檢核課程切合性、記錄調整並重算結果。所有日期、角色、數字、素材、使用情境及判定都是合成資料，不表示原始點協會曾招生、聘師、核准、開課或取得成效。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4932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讀者／用途</w:t>
            </w:r>
          </w:p>
        </w:tc>
        <w:tc>
          <w:tcPr>
            <w:tcW w:type="dxa" w:w="5046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本次示範的明確結果</w:t>
            </w:r>
          </w:p>
        </w:tc>
      </w:tr>
      <w:tr>
        <w:trPr>
          <w:cantSplit/>
        </w:trPr>
        <w:tc>
          <w:tcPr>
            <w:tcW w:type="dxa" w:w="4932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主管與訓練承辦人：在核定前檢視課程與對象、教材、師資、方法及環境是否相配；把缺口交給責任角色修正。</w:t>
            </w:r>
          </w:p>
        </w:tc>
        <w:tc>
          <w:tcPr>
            <w:tcW w:type="dxa" w:w="504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基線 11/15=73.3%；修訂後 14/15=93.3%。1 項教材可讀性問題仍未關閉。</w:t>
            </w:r>
          </w:p>
        </w:tc>
      </w:tr>
      <w:tr>
        <w:trPr>
          <w:cantSplit/>
        </w:trPr>
        <w:tc>
          <w:tcPr>
            <w:tcW w:type="dxa" w:w="4932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評核閱讀者：查看原始要求如何連到資料、計算、結論及追蹤。</w:t>
            </w:r>
          </w:p>
        </w:tc>
        <w:tc>
          <w:tcPr>
            <w:tcW w:type="dxa" w:w="504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符合率是本示範 15 個控制項的描述值，不是學員通過率、課程成效或官方評分。</w:t>
            </w:r>
          </w:p>
        </w:tc>
      </w:tr>
      <w:tr>
        <w:trPr>
          <w:cantSplit/>
        </w:trPr>
        <w:tc>
          <w:tcPr>
            <w:tcW w:type="dxa" w:w="4932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可直接採取的下一步：修訂快速參考卡，再測一次；取得真實課程、授權及場地原件後才可作 REAL 判定。</w:t>
            </w:r>
          </w:p>
        </w:tc>
        <w:tc>
          <w:tcPr>
            <w:tcW w:type="dxa" w:w="504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目前 REAL 狀態：UNKNOWN。未核定、未發布、未實際開課的任何結論都不能由本示範改寫。</w:t>
            </w:r>
          </w:p>
        </w:tc>
      </w:tr>
    </w:tbl>
    <w:p>
      <w:pPr>
        <w:spacing w:after="20" w:before="0" w:line="120" w:lineRule="auto"/>
      </w:pP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36C"/>
          <w:sz w:val="21"/>
        </w:rPr>
        <w:t>官方對應：訓練機構版查核佐證表第 4 頁，指標 12 的方框 056。正文可獨立辨認為五面向課程適配檢討，不代替學員回饋課程修訂計畫、個別遴選/教材審查原件或場地保險證明。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01 需求定位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官方要求與本報告的決策範圍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4F5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7" w:space="0" w:color="D4DEE2"/>
              <w:left w:val="single" w:sz="7" w:space="0" w:color="D4DEE2"/>
              <w:bottom w:val="single" w:sz="7" w:space="0" w:color="D4DEE2"/>
              <w:right w:val="single" w:sz="7" w:space="0" w:color="D4DEE2"/>
              <w:insideH w:val="single" w:sz="7" w:space="0" w:color="D4DEE2"/>
              <w:insideV w:val="single" w:sz="7" w:space="0" w:color="D4DEE2"/>
            </w:tcBorders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087E8B"/>
                <w:sz w:val="20"/>
              </w:rPr>
              <w:t>官方原文｜I12-E01｜流水號 056</w:t>
            </w:r>
          </w:p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20"/>
              </w:rPr>
              <w:t>近年針對訓練課程的切合性，有檢討並調整遴選學員、教材、師資、教學方法與訓練設施的過程，或有完整文書手冊與紀錄分析相關資料並持續改善。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26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核對欄位</w:t>
            </w:r>
          </w:p>
        </w:tc>
        <w:tc>
          <w:tcPr>
            <w:tcW w:type="dxa" w:w="7710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本件對應</w:t>
            </w:r>
          </w:p>
        </w:tc>
      </w:tr>
      <w:tr>
        <w:trPr>
          <w:cantSplit/>
        </w:trPr>
        <w:tc>
          <w:tcPr>
            <w:tcW w:type="dxa" w:w="2268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DOCX 序列</w:t>
            </w:r>
          </w:p>
        </w:tc>
        <w:tc>
          <w:tcPr>
            <w:tcW w:type="dxa" w:w="7710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0053（142 份文件 crosswalk）</w:t>
            </w:r>
          </w:p>
        </w:tc>
      </w:tr>
      <w:tr>
        <w:trPr>
          <w:cantSplit/>
        </w:trPr>
        <w:tc>
          <w:tcPr>
            <w:tcW w:type="dxa" w:w="2268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Unique Blueprint</w:t>
            </w:r>
          </w:p>
        </w:tc>
        <w:tc>
          <w:tcPr>
            <w:tcW w:type="dxa" w:w="7710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I12-E01；分析／評估報告</w:t>
            </w:r>
          </w:p>
        </w:tc>
      </w:tr>
      <w:tr>
        <w:trPr>
          <w:cantSplit/>
        </w:trPr>
        <w:tc>
          <w:tcPr>
            <w:tcW w:type="dxa" w:w="2268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官方流水號</w:t>
            </w:r>
          </w:p>
        </w:tc>
        <w:tc>
          <w:tcPr>
            <w:tcW w:type="dxa" w:w="7710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056；取自官方 157 格清單；與 DOCX 0053 為不同編號。</w:t>
            </w:r>
          </w:p>
        </w:tc>
      </w:tr>
      <w:tr>
        <w:trPr>
          <w:cantSplit/>
        </w:trPr>
        <w:tc>
          <w:tcPr>
            <w:tcW w:type="dxa" w:w="2268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官方來源</w:t>
            </w:r>
          </w:p>
        </w:tc>
        <w:tc>
          <w:tcPr>
            <w:tcW w:type="dxa" w:w="7710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《TTQS 查核佐證文件資料表－訓練機構版》第 4 頁；精確文字見來源附錄。</w:t>
            </w:r>
          </w:p>
        </w:tc>
      </w:tr>
      <w:tr>
        <w:trPr>
          <w:cantSplit/>
        </w:trPr>
        <w:tc>
          <w:tcPr>
            <w:tcW w:type="dxa" w:w="2268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本件要回答</w:t>
            </w:r>
          </w:p>
        </w:tc>
        <w:tc>
          <w:tcPr>
            <w:tcW w:type="dxa" w:w="7710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在特定課程計畫下，五面向各有何檢核資料、差距、修正和後續追蹤？目前是否能證明實際執行符合核定版？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相鄰需求的分工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文件／要求</w:t>
            </w:r>
          </w:p>
        </w:tc>
        <w:tc>
          <w:tcPr>
            <w:tcW w:type="dxa" w:w="402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它直接負責的工作</w:t>
            </w:r>
          </w:p>
        </w:tc>
        <w:tc>
          <w:tcPr>
            <w:tcW w:type="dxa" w:w="4252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本件界線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0052 / I11-E04</w:t>
            </w:r>
          </w:p>
        </w:tc>
        <w:tc>
          <w:tcPr>
            <w:tcW w:type="dxa" w:w="402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依學員及結訓學員意見規劃或修訂課程並留完整流程。</w:t>
            </w:r>
          </w:p>
        </w:tc>
        <w:tc>
          <w:tcPr>
            <w:tcW w:type="dxa" w:w="4252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只把其 SAMPLE 課程計畫當分析輸入，不重貼問卷、不宣稱回饋或開課為 REAL。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0053 / I12-E01</w:t>
            </w:r>
          </w:p>
        </w:tc>
        <w:tc>
          <w:tcPr>
            <w:tcW w:type="dxa" w:w="402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分析課程切合性；檢討學員、教材、師資、方法與設施並持續改善。</w:t>
            </w:r>
          </w:p>
        </w:tc>
        <w:tc>
          <w:tcPr>
            <w:tcW w:type="dxa" w:w="4252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本報告的唯一直接要求。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0054 / I12-E02</w:t>
            </w:r>
          </w:p>
        </w:tc>
        <w:tc>
          <w:tcPr>
            <w:tcW w:type="dxa" w:w="402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依遴選標準和流程選擇學員，處理教材推薦/審查及其正式核定。</w:t>
            </w:r>
          </w:p>
        </w:tc>
        <w:tc>
          <w:tcPr>
            <w:tcW w:type="dxa" w:w="4252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不代替真實個別遴選、委員會決議、聘書或教材核准原件。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0056 / I12-E04</w:t>
            </w:r>
          </w:p>
        </w:tc>
        <w:tc>
          <w:tcPr>
            <w:tcW w:type="dxa" w:w="402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設備安檢或場地投保證明。</w:t>
            </w:r>
          </w:p>
        </w:tc>
        <w:tc>
          <w:tcPr>
            <w:tcW w:type="dxa" w:w="4252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不製作、不仿造、不替代任何第三方安檢或保險原件。</w:t>
            </w:r>
          </w:p>
        </w:tc>
      </w:tr>
    </w:tbl>
    <w:p>
      <w:pPr>
        <w:spacing w:after="20" w:before="0" w:line="120" w:lineRule="auto"/>
      </w:pP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/>
          <w:i w:val="0"/>
          <w:color w:val="A33C35"/>
          <w:sz w:val="21"/>
        </w:rPr>
        <w:t>判讀問題：</w:t>
      </w:r>
      <w:r>
        <w:rPr>
          <w:rFonts w:ascii="Microsoft JhengHei" w:hAnsi="Microsoft JhengHei" w:eastAsia="Microsoft JhengHei" w:cs="Microsoft JhengHei"/>
          <w:b w:val="0"/>
          <w:i w:val="0"/>
          <w:color w:val="A33C35"/>
          <w:sz w:val="21"/>
        </w:rPr>
        <w:t>「實際執行是否符合核定版本？」目前答案為 UNKNOWN：本包沒有可核實的 REAL 核定版本或實際執行原件。示範中的 P0-SYN 是案例草稿，不得當作協會核定版。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02 來源與樣本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資料來源、案例與證據強度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來源</w:t>
            </w:r>
          </w:p>
        </w:tc>
        <w:tc>
          <w:tcPr>
            <w:tcW w:type="dxa" w:w="294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精確定位</w:t>
            </w:r>
          </w:p>
        </w:tc>
        <w:tc>
          <w:tcPr>
            <w:tcW w:type="dxa" w:w="5329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可支持的結論與限制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官方查核表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4 頁；PDF SHA-256 805386b77df045b3…</w:t>
            </w:r>
          </w:p>
        </w:tc>
        <w:tc>
          <w:tcPr>
            <w:tcW w:type="dxa" w:w="532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核對 I12-E01 原文與五個檢討面向；不證明協會有實際課程。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157 格清單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流水號 056；I12 執行項</w:t>
            </w:r>
          </w:p>
        </w:tc>
        <w:tc>
          <w:tcPr>
            <w:tcW w:type="dxa" w:w="532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確認官方格號。不得把 056 當 DOCX 編號。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142 份 crosswalk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I12-E01 → DOCX 0053；檔案 SHA-256 1ddfbb608bcad251…</w:t>
            </w:r>
          </w:p>
        </w:tc>
        <w:tc>
          <w:tcPr>
            <w:tcW w:type="dxa" w:w="532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確認生產序列與需求對應。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Unique Blueprint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0053 第 53 行；列 SHA-256 57a8b58d95eb2a37…</w:t>
            </w:r>
          </w:p>
        </w:tc>
        <w:tc>
          <w:tcPr>
            <w:tcW w:type="dxa" w:w="532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決定分析報告文類、必備分析/追溯表及驗收條件。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0052 R01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I11-E04；SHA-256 406d1ef2c6e9b626…</w:t>
            </w:r>
          </w:p>
        </w:tc>
        <w:tc>
          <w:tcPr>
            <w:tcW w:type="dxa" w:w="532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僅供同一合成課程計畫作檢討輸入；其計畫仍未核定或開課。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0033 R03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I07-E01；SHA-256 fe5f3cfd84c761da…</w:t>
            </w:r>
          </w:p>
        </w:tc>
        <w:tc>
          <w:tcPr>
            <w:tcW w:type="dxa" w:w="532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僅為合成需求來源索引；不把合成回答轉成 REAL 調查。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案例範圍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SYN-0033-PLAN-01 是跨文件共用的合成教學案例，課名為「志工服務紀錄、交接與工作界線實務」。0052 R01 的四單元為 G1 90 分、G2 90 分、G3 120 分、G4 60 分，合計 360 教學分鐘；方案 A 將 G1 分段由合成比較基準 35/20/35 改為 20/20/50。這些數字是計畫草案示例，不代表實際招生、教學或核准。</w:t>
      </w: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示範觀察期間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587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示範日期</w:t>
            </w:r>
          </w:p>
        </w:tc>
        <w:tc>
          <w:tcPr>
            <w:tcW w:type="dxa" w:w="4649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記錄</w:t>
            </w:r>
          </w:p>
        </w:tc>
        <w:tc>
          <w:tcPr>
            <w:tcW w:type="dxa" w:w="3742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2026-10-03</w:t>
            </w:r>
          </w:p>
        </w:tc>
        <w:tc>
          <w:tcPr>
            <w:tcW w:type="dxa" w:w="464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基線檢核：五面向共 15 個適配控制項。</w:t>
            </w:r>
          </w:p>
        </w:tc>
        <w:tc>
          <w:tcPr>
            <w:tcW w:type="dxa" w:w="3742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SAMPLE；非實際檢討會議。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2026-10-08</w:t>
            </w:r>
          </w:p>
        </w:tc>
        <w:tc>
          <w:tcPr>
            <w:tcW w:type="dxa" w:w="464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修訂後桌上複核；抽查快速參考卡 6 個情境。</w:t>
            </w:r>
          </w:p>
        </w:tc>
        <w:tc>
          <w:tcPr>
            <w:tcW w:type="dxa" w:w="3742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SYNTHETIC；非學員或場地實測。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未設定 REAL 日期</w:t>
            </w:r>
          </w:p>
        </w:tc>
        <w:tc>
          <w:tcPr>
            <w:tcW w:type="dxa" w:w="464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真正課程日期、核定版次及授權者仍待原件核實。</w:t>
            </w:r>
          </w:p>
        </w:tc>
        <w:tc>
          <w:tcPr>
            <w:tcW w:type="dxa" w:w="3742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UNKNOWN；不可推定已開課。</w:t>
            </w:r>
          </w:p>
        </w:tc>
      </w:tr>
    </w:tbl>
    <w:p>
      <w:pPr>
        <w:spacing w:after="20" w:before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3E2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7" w:space="0" w:color="D4DEE2"/>
              <w:left w:val="single" w:sz="7" w:space="0" w:color="D4DEE2"/>
              <w:bottom w:val="single" w:sz="7" w:space="0" w:color="D4DEE2"/>
              <w:right w:val="single" w:sz="7" w:space="0" w:color="D4DEE2"/>
              <w:insideH w:val="single" w:sz="7" w:space="0" w:color="D4DEE2"/>
              <w:insideV w:val="single" w:sz="7" w:space="0" w:color="D4DEE2"/>
            </w:tcBorders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A33C35"/>
                <w:sz w:val="20"/>
              </w:rPr>
              <w:t>證據強度</w:t>
            </w:r>
          </w:p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20"/>
              </w:rPr>
              <w:t>官方原文與方框定位已直接核實；跨文件課程輸入與本報告的檢核結果均為 SAMPLE/SYNTHETIC。此處不提供協會 REAL 執行或成效證明。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03 方法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檢討方法與判定規則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30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步驟</w:t>
            </w:r>
          </w:p>
        </w:tc>
        <w:tc>
          <w:tcPr>
            <w:tcW w:type="dxa" w:w="419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承辦人要做什麼</w:t>
            </w:r>
          </w:p>
        </w:tc>
        <w:tc>
          <w:tcPr>
            <w:tcW w:type="dxa" w:w="4479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若資料不足</w:t>
            </w:r>
          </w:p>
        </w:tc>
      </w:tr>
      <w:tr>
        <w:trPr>
          <w:cantSplit/>
        </w:trPr>
        <w:tc>
          <w:tcPr>
            <w:tcW w:type="dxa" w:w="130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1｜定版次</w:t>
            </w:r>
          </w:p>
        </w:tc>
        <w:tc>
          <w:tcPr>
            <w:tcW w:type="dxa" w:w="419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列出課程目標、使用時點、版本及核定來源。</w:t>
            </w:r>
          </w:p>
        </w:tc>
        <w:tc>
          <w:tcPr>
            <w:tcW w:type="dxa" w:w="447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沒有核定原件就標 UNKNOWN，不自行補成已核准。</w:t>
            </w:r>
          </w:p>
        </w:tc>
      </w:tr>
      <w:tr>
        <w:trPr>
          <w:cantSplit/>
        </w:trPr>
        <w:tc>
          <w:tcPr>
            <w:tcW w:type="dxa" w:w="130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2｜定檢核範圍</w:t>
            </w:r>
          </w:p>
        </w:tc>
        <w:tc>
          <w:tcPr>
            <w:tcW w:type="dxa" w:w="419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按學員、教材、師資、教學方法、設施各列 3 項可觀察控制。</w:t>
            </w:r>
          </w:p>
        </w:tc>
        <w:tc>
          <w:tcPr>
            <w:tcW w:type="dxa" w:w="447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不能只寫『整體適切』；找不到證據的控制不計符合。</w:t>
            </w:r>
          </w:p>
        </w:tc>
      </w:tr>
      <w:tr>
        <w:trPr>
          <w:cantSplit/>
        </w:trPr>
        <w:tc>
          <w:tcPr>
            <w:tcW w:type="dxa" w:w="130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3｜留來源定位</w:t>
            </w:r>
          </w:p>
        </w:tc>
        <w:tc>
          <w:tcPr>
            <w:tcW w:type="dxa" w:w="419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逐項寫出文件、版本、頁/表/欄、檢查人與日期。</w:t>
            </w:r>
          </w:p>
        </w:tc>
        <w:tc>
          <w:tcPr>
            <w:tcW w:type="dxa" w:w="447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口頭印象不能代替可回查來源；缺資料列補件責任。</w:t>
            </w:r>
          </w:p>
        </w:tc>
      </w:tr>
      <w:tr>
        <w:trPr>
          <w:cantSplit/>
        </w:trPr>
        <w:tc>
          <w:tcPr>
            <w:tcW w:type="dxa" w:w="130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4｜判定差距</w:t>
            </w:r>
          </w:p>
        </w:tc>
        <w:tc>
          <w:tcPr>
            <w:tcW w:type="dxa" w:w="419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對照準則記符合、部分符合或未知；說明判斷原因。</w:t>
            </w:r>
          </w:p>
        </w:tc>
        <w:tc>
          <w:tcPr>
            <w:tcW w:type="dxa" w:w="447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部分符合/UNKNOWN 不計入分子；只有有據 N/A 才可排除分母。</w:t>
            </w:r>
          </w:p>
        </w:tc>
      </w:tr>
      <w:tr>
        <w:trPr>
          <w:cantSplit/>
        </w:trPr>
        <w:tc>
          <w:tcPr>
            <w:tcW w:type="dxa" w:w="130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5｜分析與調整</w:t>
            </w:r>
          </w:p>
        </w:tc>
        <w:tc>
          <w:tcPr>
            <w:tcW w:type="dxa" w:w="419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找出原因，指定動作、負責角色、期限與複核方式。</w:t>
            </w:r>
          </w:p>
        </w:tc>
        <w:tc>
          <w:tcPr>
            <w:tcW w:type="dxa" w:w="447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關鍵權限、個資、安全或第三方文件未核實時保留 Human Gate。</w:t>
            </w:r>
          </w:p>
        </w:tc>
      </w:tr>
      <w:tr>
        <w:trPr>
          <w:cantSplit/>
        </w:trPr>
        <w:tc>
          <w:tcPr>
            <w:tcW w:type="dxa" w:w="130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6｜複核並留版</w:t>
            </w:r>
          </w:p>
        </w:tc>
        <w:tc>
          <w:tcPr>
            <w:tcW w:type="dxa" w:w="419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同一口徑檢查修訂版；保存前後差異與計算底稿。</w:t>
            </w:r>
          </w:p>
        </w:tc>
        <w:tc>
          <w:tcPr>
            <w:tcW w:type="dxa" w:w="447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版次未綁定或資料非同源，不得說已改善。</w:t>
            </w:r>
          </w:p>
        </w:tc>
      </w:tr>
      <w:tr>
        <w:trPr>
          <w:cantSplit/>
        </w:trPr>
        <w:tc>
          <w:tcPr>
            <w:tcW w:type="dxa" w:w="130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7｜分開 REAL 與示範</w:t>
            </w:r>
          </w:p>
        </w:tc>
        <w:tc>
          <w:tcPr>
            <w:tcW w:type="dxa" w:w="419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完整標明 SAMPLE/SYNTHETIC；逐事實登錄替換清冊。</w:t>
            </w:r>
          </w:p>
        </w:tc>
        <w:tc>
          <w:tcPr>
            <w:tcW w:type="dxa" w:w="447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合成分數永遠不能替代 REAL 原件或正式核准。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符合率與本示範判定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符合率 = 符合的適用檢核項 ÷ 本期應檢核項 × 100%。本例 15 項全數適用；部分符合及未驗證不算符合；沒有 N/A。此公式只描述五面向檢核項，不表示學員、課程或協會績效。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3E2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7" w:space="0" w:color="D4DEE2"/>
              <w:left w:val="single" w:sz="7" w:space="0" w:color="D4DEE2"/>
              <w:bottom w:val="single" w:sz="7" w:space="0" w:color="D4DEE2"/>
              <w:right w:val="single" w:sz="7" w:space="0" w:color="D4DEE2"/>
              <w:insideH w:val="single" w:sz="7" w:space="0" w:color="D4DEE2"/>
              <w:insideV w:val="single" w:sz="7" w:space="0" w:color="D4DEE2"/>
            </w:tcBorders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A33C35"/>
                <w:sz w:val="20"/>
              </w:rPr>
              <w:t>內部示範門檻，不是官方標準</w:t>
            </w:r>
          </w:p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20"/>
              </w:rPr>
              <w:t>為展示決策規則，本例暫採整體符合率至少 90% 且關鍵控制無未結項；即使達到百分比，教材關鍵步驟仍誤讀時，仍不能 REAL 發布。此門檻須由協會正式權責者另行核定，未核定前只供本合成算例使用。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04 資料定義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資料字典與分母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欄位／指標</w:t>
            </w:r>
          </w:p>
        </w:tc>
        <w:tc>
          <w:tcPr>
            <w:tcW w:type="dxa" w:w="300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操作定義</w:t>
            </w:r>
          </w:p>
        </w:tc>
        <w:tc>
          <w:tcPr>
            <w:tcW w:type="dxa" w:w="1757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分母／單位</w:t>
            </w:r>
          </w:p>
        </w:tc>
        <w:tc>
          <w:tcPr>
            <w:tcW w:type="dxa" w:w="351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來源與限制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檢核控制項</w:t>
            </w:r>
          </w:p>
        </w:tc>
        <w:tc>
          <w:tcPr>
            <w:tcW w:type="dxa" w:w="300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五面向各 3 項，合計 15 個可觀察要求。</w:t>
            </w:r>
          </w:p>
        </w:tc>
        <w:tc>
          <w:tcPr>
            <w:tcW w:type="dxa" w:w="175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項；本例 15 項全適用。</w:t>
            </w:r>
          </w:p>
        </w:tc>
        <w:tc>
          <w:tcPr>
            <w:tcW w:type="dxa" w:w="351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本報告樣例，不代表官方條文將 15 項定為評分項。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狀態：符合</w:t>
            </w:r>
          </w:p>
        </w:tc>
        <w:tc>
          <w:tcPr>
            <w:tcW w:type="dxa" w:w="300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有足以定位的示範證據且達到該列準則。</w:t>
            </w:r>
          </w:p>
        </w:tc>
        <w:tc>
          <w:tcPr>
            <w:tcW w:type="dxa" w:w="175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 項。</w:t>
            </w:r>
          </w:p>
        </w:tc>
        <w:tc>
          <w:tcPr>
            <w:tcW w:type="dxa" w:w="351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只描述 SYNTHETIC 情境；REAL 原件仍須另外核對。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狀態：部分符合</w:t>
            </w:r>
          </w:p>
        </w:tc>
        <w:tc>
          <w:tcPr>
            <w:tcW w:type="dxa" w:w="300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已有部分支持，但存在缺口、誤讀或未完成複核。</w:t>
            </w:r>
          </w:p>
        </w:tc>
        <w:tc>
          <w:tcPr>
            <w:tcW w:type="dxa" w:w="175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不進分子。</w:t>
            </w:r>
          </w:p>
        </w:tc>
        <w:tc>
          <w:tcPr>
            <w:tcW w:type="dxa" w:w="351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本例 M3 仍為部分符合。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狀態：UNKNOWN</w:t>
            </w:r>
          </w:p>
        </w:tc>
        <w:tc>
          <w:tcPr>
            <w:tcW w:type="dxa" w:w="300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缺少可核實資料，不能判定符合或不符合。</w:t>
            </w:r>
          </w:p>
        </w:tc>
        <w:tc>
          <w:tcPr>
            <w:tcW w:type="dxa" w:w="175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不進分子；不得以 0 分代替。</w:t>
            </w:r>
          </w:p>
        </w:tc>
        <w:tc>
          <w:tcPr>
            <w:tcW w:type="dxa" w:w="351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REAL 核定版、開課、人員及場地均 UNKNOWN。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符合率</w:t>
            </w:r>
          </w:p>
        </w:tc>
        <w:tc>
          <w:tcPr>
            <w:tcW w:type="dxa" w:w="300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符合項數除以本期應檢項數。</w:t>
            </w:r>
          </w:p>
        </w:tc>
        <w:tc>
          <w:tcPr>
            <w:tcW w:type="dxa" w:w="175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項目比例，非人數比例。</w:t>
            </w:r>
          </w:p>
        </w:tc>
        <w:tc>
          <w:tcPr>
            <w:tcW w:type="dxa" w:w="351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列到小數一位；中間計算保留精確分數。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快速卡可讀性</w:t>
            </w:r>
          </w:p>
        </w:tc>
        <w:tc>
          <w:tcPr>
            <w:tcW w:type="dxa" w:w="300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合成情境讀者是否能指出『標示未知→責任角色→期限』。</w:t>
            </w:r>
          </w:p>
        </w:tc>
        <w:tc>
          <w:tcPr>
            <w:tcW w:type="dxa" w:w="175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6 個合成情境。</w:t>
            </w:r>
          </w:p>
        </w:tc>
        <w:tc>
          <w:tcPr>
            <w:tcW w:type="dxa" w:w="351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不是學員問卷，也不是統計抽樣；不推論人口。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方法分段</w:t>
            </w:r>
          </w:p>
        </w:tc>
        <w:tc>
          <w:tcPr>
            <w:tcW w:type="dxa" w:w="300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G1 教學時間按說明／示範／引導練習拆分。</w:t>
            </w:r>
          </w:p>
        </w:tc>
        <w:tc>
          <w:tcPr>
            <w:tcW w:type="dxa" w:w="175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分鐘比例。</w:t>
            </w:r>
          </w:p>
        </w:tc>
        <w:tc>
          <w:tcPr>
            <w:tcW w:type="dxa" w:w="351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90 分鐘不變；35/20/35 改提 20/20/50，來自 0052 R01 SAMPLE 計畫。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改善差異</w:t>
            </w:r>
          </w:p>
        </w:tc>
        <w:tc>
          <w:tcPr>
            <w:tcW w:type="dxa" w:w="300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複核符合率減基線符合率。</w:t>
            </w:r>
          </w:p>
        </w:tc>
        <w:tc>
          <w:tcPr>
            <w:tcW w:type="dxa" w:w="175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百分點（pp）。</w:t>
            </w:r>
          </w:p>
        </w:tc>
        <w:tc>
          <w:tcPr>
            <w:tcW w:type="dxa" w:w="351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只比較兩個合成檢查點；不是長期趨勢或實績。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六個合成易讀性情境的計數規則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讀者須在卡片上找到三個動作：明示 UNKNOWN、不推測事實；交給指定角色查來源；留下下一步與期限。三者全指出才記 1，任一缺漏記 0。基線 4 個情境全對、2 個未全對；修訂複核 5 個全對、1 個未全對。無真人參與，情境 ID 僅供本報告重算。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05 五面向檢核 A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學員與教材適配檢核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  <w:cantSplit/>
        </w:trPr>
        <w:tc>
          <w:tcPr>
            <w:tcW w:type="dxa" w:w="1219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控制項</w:t>
            </w:r>
          </w:p>
        </w:tc>
        <w:tc>
          <w:tcPr>
            <w:tcW w:type="dxa" w:w="1899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判定準則</w:t>
            </w:r>
          </w:p>
        </w:tc>
        <w:tc>
          <w:tcPr>
            <w:tcW w:type="dxa" w:w="1956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基線示範證據</w:t>
            </w:r>
          </w:p>
        </w:tc>
        <w:tc>
          <w:tcPr>
            <w:tcW w:type="dxa" w:w="76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</w:t>
            </w:r>
          </w:p>
        </w:tc>
        <w:tc>
          <w:tcPr>
            <w:tcW w:type="dxa" w:w="2523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修訂／覆核</w:t>
            </w:r>
          </w:p>
        </w:tc>
        <w:tc>
          <w:tcPr>
            <w:tcW w:type="dxa" w:w="822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複核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L1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受訓角色與課程目標相符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目標任務能對應 G1-G4；對象按任務需要界定，不以會員身分或未證明條件推定。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合成課程計畫列出四個可觀察任務目標，與規劃對象的志工服務紀錄、交接及界線情境相連。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維持任務導向說明；實際招生前須以正式需求及授權版本重核。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L2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入班條件與公平遴選規則可操作</w:t>
            </w:r>
          </w:p>
        </w:tc>
        <w:tc>
          <w:tcPr>
            <w:tcW w:type="dxa" w:w="189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條件可觀察、可重複判定；例外及補充支持有記錄路徑。</w:t>
            </w:r>
          </w:p>
        </w:tc>
        <w:tc>
          <w:tcPr>
            <w:tcW w:type="dxa" w:w="195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合成草案描述 12 個規劃名額，但未把先備條件、例外處理及不足資料的補件方式寫成同一規則。</w:t>
            </w:r>
          </w:p>
        </w:tc>
        <w:tc>
          <w:tcPr>
            <w:tcW w:type="dxa" w:w="76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部分符合</w:t>
            </w:r>
          </w:p>
        </w:tc>
        <w:tc>
          <w:tcPr>
            <w:tcW w:type="dxa" w:w="252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新增三項任務自評、必要先備說明、無先備者支持路徑及不採個資推斷的規則。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L3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支持需求與隱私採最小必要資料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只問完成學習所需的調整；說明用途、保管及不回答的替代方式。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示範表只記錄學習支持選項與後續聯絡路徑，不要求健康診斷或不必要個人資料。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保留資料最小化欄位；REAL 使用前依協會核定個資規則覆核。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M1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教材內容與 G1-G4 目標相連</w:t>
            </w:r>
          </w:p>
        </w:tc>
        <w:tc>
          <w:tcPr>
            <w:tcW w:type="dxa" w:w="189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每個單元教材都可回指一項目標、練習與評量。</w:t>
            </w:r>
          </w:p>
        </w:tc>
        <w:tc>
          <w:tcPr>
            <w:tcW w:type="dxa" w:w="195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四單元對應界線判斷、對話、紀錄交接及整合演練；計畫總教學時間 360 分鐘。</w:t>
            </w:r>
          </w:p>
        </w:tc>
        <w:tc>
          <w:tcPr>
            <w:tcW w:type="dxa" w:w="76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維持目標—教材—練習—評量對照，版本改動時重新檢視。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M2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來源、版本與修訂可追溯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每份教材標明來源、版次、檢核者、修訂日期及下一次覆核條件。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示範素材組 SYN-MAT-G1-G4 v1.0 有內容名稱，但尚未在每件素材上呈現來源及版次欄。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部分符合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增加素材索引、版次、來源定位、變更理由與覆核欄，禁止未核來源當正式規則。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M3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快速參考卡易讀且能引導正確處理</w:t>
            </w:r>
          </w:p>
        </w:tc>
        <w:tc>
          <w:tcPr>
            <w:tcW w:type="dxa" w:w="189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關鍵詞、下一步、責任角色及期限足以讓不同讀者一致操作；示範理解測試須全數答對關鍵步驟。</w:t>
            </w:r>
          </w:p>
        </w:tc>
        <w:tc>
          <w:tcPr>
            <w:tcW w:type="dxa" w:w="195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6 個合成使用者情境中 4 個正確找出未知來源處理步驟；仍有文字容易把『詢問講師』誤當來源查證。</w:t>
            </w:r>
          </w:p>
        </w:tc>
        <w:tc>
          <w:tcPr>
            <w:tcW w:type="dxa" w:w="76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部分符合</w:t>
            </w:r>
          </w:p>
        </w:tc>
        <w:tc>
          <w:tcPr>
            <w:tcW w:type="dxa" w:w="252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重寫卡片並重測；第一輪修訂後 6 個情境中 5 個答對，1 個仍誤讀，列為未結。</w:t>
            </w:r>
          </w:p>
        </w:tc>
        <w:tc>
          <w:tcPr>
            <w:tcW w:type="dxa" w:w="822"/>
            <w:shd w:fill="FFF3E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部分符合</w:t>
            </w:r>
          </w:p>
        </w:tc>
      </w:tr>
    </w:tbl>
    <w:p>
      <w:pPr>
        <w:spacing w:after="20" w:before="0" w:line="120" w:lineRule="auto"/>
      </w:pPr>
    </w:p>
    <w:p>
      <w:pPr>
        <w:spacing w:after="2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36C"/>
          <w:sz w:val="21"/>
        </w:rPr>
        <w:t>狀態只計本報告的合成檢核；REAL 條件未核實時不得沿用此狀態。部分符合及 UNKNOWN 均不計入符合項目。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36C"/>
          <w:sz w:val="21"/>
        </w:rPr>
        <w:t>學員檢核以任務需求、可操作入班條件與最小必要支持資料為準；個別名單與正式錄取決定屬 0054 的 REAL 原件。教材檢核看目標對應、來源版次及易讀性；完成合成檢討仍不能代替正式教材審查。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06 五面向檢核 B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師資、方法與設施適配檢核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  <w:cantSplit/>
        </w:trPr>
        <w:tc>
          <w:tcPr>
            <w:tcW w:type="dxa" w:w="1219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控制項</w:t>
            </w:r>
          </w:p>
        </w:tc>
        <w:tc>
          <w:tcPr>
            <w:tcW w:type="dxa" w:w="1899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判定準則</w:t>
            </w:r>
          </w:p>
        </w:tc>
        <w:tc>
          <w:tcPr>
            <w:tcW w:type="dxa" w:w="1956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基線示範證據</w:t>
            </w:r>
          </w:p>
        </w:tc>
        <w:tc>
          <w:tcPr>
            <w:tcW w:type="dxa" w:w="76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</w:t>
            </w:r>
          </w:p>
        </w:tc>
        <w:tc>
          <w:tcPr>
            <w:tcW w:type="dxa" w:w="2523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修訂／覆核</w:t>
            </w:r>
          </w:p>
        </w:tc>
        <w:tc>
          <w:tcPr>
            <w:tcW w:type="dxa" w:w="822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複核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T1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師資需求對應教學任務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先定義需教授的任務能力，再核對候選人的可查證能力與授課範圍。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示範師資需求矩陣把 G1-G4 對應至情境引導、紀錄示範及評量回饋，不以職稱取代能力核對。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REAL 遴選時逐項查驗可合法取得的履歷、作品或試教資料。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T2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授課範圍與資料界線清楚</w:t>
            </w:r>
          </w:p>
        </w:tc>
        <w:tc>
          <w:tcPr>
            <w:tcW w:type="dxa" w:w="189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教學者不得超出可查證專業或替學員作正式法律、醫療或行政認定。</w:t>
            </w:r>
          </w:p>
        </w:tc>
        <w:tc>
          <w:tcPr>
            <w:tcW w:type="dxa" w:w="195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示範角色只負責課程引導；未知來源回到指定責任角色核實，不給未經支持的專業結論。</w:t>
            </w:r>
          </w:p>
        </w:tc>
        <w:tc>
          <w:tcPr>
            <w:tcW w:type="dxa" w:w="76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保留越權情境與轉介判準；實際聘任及核准只接受真實原件。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T3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評量錨點可一致套用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評量規準有可觀察行為與補練判準；同一樣例能按同一錨點重判。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六個合成作答樣例均可對照相同四級行為錨點與補練規則；此為桌上校準示範。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保留校準表；正式課程須留下真實評量者校準及版本紀錄。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P1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方法與行為目標一致</w:t>
            </w:r>
          </w:p>
        </w:tc>
        <w:tc>
          <w:tcPr>
            <w:tcW w:type="dxa" w:w="189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知識、示範、練習、回饋按目標任務配置，不能只用講授檢核操作能力。</w:t>
            </w:r>
          </w:p>
        </w:tc>
        <w:tc>
          <w:tcPr>
            <w:tcW w:type="dxa" w:w="195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G1-G4 均配置情境辨識、示範、練習或整合演練與觀察判準。</w:t>
            </w:r>
          </w:p>
        </w:tc>
        <w:tc>
          <w:tcPr>
            <w:tcW w:type="dxa" w:w="76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依下一次檢討結果再核對目標和評量，保留方法變更理由。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P2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高風險操作有足夠練習與再教學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示範時間表與練習份量符合表現目標；未達判準者有補練及重評。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合成比較基準 G1 為 35/20/35（說明/示範/引導練習），操作練習比例未達本示範設定的 50% 最低值。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部分符合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採方案 A 的 20/20/50；G1 仍 90 分鐘，練習 45 分鐘；未達題目者依同一錨點補練。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P3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評量時點、門檻與回饋路徑完整</w:t>
            </w:r>
          </w:p>
        </w:tc>
        <w:tc>
          <w:tcPr>
            <w:tcW w:type="dxa" w:w="189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明列何時評、用何量尺、合格門檻、缺答處理及未達補練方式。</w:t>
            </w:r>
          </w:p>
        </w:tc>
        <w:tc>
          <w:tcPr>
            <w:tcW w:type="dxa" w:w="195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合成計畫為 G1 設五情境至少答對四題且無越權承諾；缺答不計為通過，未達者補練後重評。</w:t>
            </w:r>
          </w:p>
        </w:tc>
        <w:tc>
          <w:tcPr>
            <w:tcW w:type="dxa" w:w="76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正式使用前核對核定課程版次；樣例答案不得代替實際評量。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F1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環境支援分組練習及可達性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空間配置、座位、動線及學習材料可支援預定活動；實際限制需留下調整。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合成場地 SYN-VENUE-A 配置 12 席、3 組桌面演練與無障礙動線；屬合成平面檢核，不代表真實場地。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實際使用前依地址及場勘紀錄重做檢查；本報告不代替安全/保險原件。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F2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設備功能符合教學方法</w:t>
            </w:r>
          </w:p>
        </w:tc>
        <w:tc>
          <w:tcPr>
            <w:tcW w:type="dxa" w:w="189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投影、聲音、電源、紙本備援及小組材料均按課程情境測試。</w:t>
            </w:r>
          </w:p>
        </w:tc>
        <w:tc>
          <w:tcPr>
            <w:tcW w:type="dxa" w:w="195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示範清單逐項核對投影、音訊、電源及紙本備援，測試均記為可用；沒有真實設備序號。</w:t>
            </w:r>
          </w:p>
        </w:tc>
        <w:tc>
          <w:tcPr>
            <w:tcW w:type="dxa" w:w="76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實際開課前重新測試並記錄設備識別與異常處理。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F3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維護與異常紀錄能回到設備/環境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日常檢點有日期、項目、結果、處理、覆核與下次期限；不可替代法定證明。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示範維護表包含檢查日期、結果、處理及下次檢查欄；此為流程樣例，非實際維護紀錄。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REAL 使用時填真實設備/場所、原件位置與權責人；法定文件另按其原件要求。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</w:tbl>
    <w:p>
      <w:pPr>
        <w:spacing w:after="20" w:before="0" w:line="120" w:lineRule="auto"/>
      </w:pPr>
    </w:p>
    <w:p>
      <w:pPr>
        <w:spacing w:after="2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36C"/>
          <w:sz w:val="21"/>
        </w:rPr>
        <w:t>狀態只計本報告的合成檢核；REAL 條件未核實時不得沿用此狀態。部分符合及 UNKNOWN 均不計入符合項目。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36C"/>
          <w:sz w:val="21"/>
        </w:rPr>
        <w:t>師資項目只展示能力要求與校準方式，不填真人姓名、資歷或聘任結論。設施項目只展示場地與設備的課程適配檢點；法定安檢與投保文件仍須取自合法原件。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07 前後複核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修訂記錄與未結教材問題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36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198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基線缺口</w:t>
            </w:r>
          </w:p>
        </w:tc>
        <w:tc>
          <w:tcPr>
            <w:tcW w:type="dxa" w:w="232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示範修訂</w:t>
            </w:r>
          </w:p>
        </w:tc>
        <w:tc>
          <w:tcPr>
            <w:tcW w:type="dxa" w:w="283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複核結果</w:t>
            </w:r>
          </w:p>
        </w:tc>
        <w:tc>
          <w:tcPr>
            <w:tcW w:type="dxa" w:w="147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判定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L2 入班條件</w:t>
            </w:r>
          </w:p>
        </w:tc>
        <w:tc>
          <w:tcPr>
            <w:tcW w:type="dxa" w:w="198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條件與例外支持未寫成可重複判斷規則。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加入任務自評、先備說明、補充支持及資料不足時的補件流程。</w:t>
            </w:r>
          </w:p>
        </w:tc>
        <w:tc>
          <w:tcPr>
            <w:tcW w:type="dxa" w:w="283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同一 15 項表中重新對照，控制內容完整。</w:t>
            </w:r>
          </w:p>
        </w:tc>
        <w:tc>
          <w:tcPr>
            <w:tcW w:type="dxa" w:w="1474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SAMPLE 符合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M2 素材追溯</w:t>
            </w:r>
          </w:p>
        </w:tc>
        <w:tc>
          <w:tcPr>
            <w:tcW w:type="dxa" w:w="198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素材沒有統一列來源、版次、覆核者及變更理由。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建立素材索引和變更欄；無來源項先標 UNKNOWN。</w:t>
            </w:r>
          </w:p>
        </w:tc>
        <w:tc>
          <w:tcPr>
            <w:tcW w:type="dxa" w:w="283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本例資料列可追溯到示範版次與來源類別。</w:t>
            </w:r>
          </w:p>
        </w:tc>
        <w:tc>
          <w:tcPr>
            <w:tcW w:type="dxa" w:w="1474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SAMPLE 符合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P2 練習份量</w:t>
            </w:r>
          </w:p>
        </w:tc>
        <w:tc>
          <w:tcPr>
            <w:tcW w:type="dxa" w:w="198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G1 基線 35/20/35，練習不足以支撐操作目標。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依 0052 方案 A 提案改為 20/20/50，G1 仍 90 分鐘。</w:t>
            </w:r>
          </w:p>
        </w:tc>
        <w:tc>
          <w:tcPr>
            <w:tcW w:type="dxa" w:w="283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90×20%=18 說明、90×20%=18 示範、90×50%=45 練習；三段合計 81 分鐘，餘 9 分鐘為轉場/回饋安排，須在 REAL 教案確認。</w:t>
            </w:r>
          </w:p>
        </w:tc>
        <w:tc>
          <w:tcPr>
            <w:tcW w:type="dxa" w:w="1474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SAMPLE 符合；實際分鐘 UNKNOWN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M3 快速卡可讀性</w:t>
            </w:r>
          </w:p>
        </w:tc>
        <w:tc>
          <w:tcPr>
            <w:tcW w:type="dxa" w:w="198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4/6 情境讀者找到正確處理步驟。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增補未知來源的責任角色與期限提示。</w:t>
            </w:r>
          </w:p>
        </w:tc>
        <w:tc>
          <w:tcPr>
            <w:tcW w:type="dxa" w:w="283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5/6=83.3%；仍有 1/6 把詢問講師當作來源查證。</w:t>
            </w:r>
          </w:p>
        </w:tc>
        <w:tc>
          <w:tcPr>
            <w:tcW w:type="dxa" w:w="1474"/>
            <w:shd w:fill="FFF3E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部分符合；不得 REAL 發布</w:t>
            </w:r>
          </w:p>
        </w:tc>
      </w:tr>
    </w:tbl>
    <w:p>
      <w:pPr>
        <w:spacing w:after="20" w:before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3E2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7" w:space="0" w:color="D4DEE2"/>
              <w:left w:val="single" w:sz="7" w:space="0" w:color="D4DEE2"/>
              <w:bottom w:val="single" w:sz="7" w:space="0" w:color="D4DEE2"/>
              <w:right w:val="single" w:sz="7" w:space="0" w:color="D4DEE2"/>
              <w:insideH w:val="single" w:sz="7" w:space="0" w:color="D4DEE2"/>
              <w:insideV w:val="single" w:sz="7" w:space="0" w:color="D4DEE2"/>
            </w:tcBorders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A33C35"/>
                <w:sz w:val="20"/>
              </w:rPr>
              <w:t>數字核對提醒</w:t>
            </w:r>
          </w:p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20"/>
              </w:rPr>
              <w:t>0052 R01 的 20/20/50 是對原 90 分鐘 G1 的分段比例。三段教學活動為 18+18+45=81 分鐘；尚有 9 分鐘屬轉場/回饋的待確認安排，不能把比例表誤寫成三段已合計 90 分鐘。實際核定分鐘仍 UNKNOWN。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六個合成情境的明細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合成情境代碼</w:t>
            </w:r>
          </w:p>
        </w:tc>
        <w:tc>
          <w:tcPr>
            <w:tcW w:type="dxa" w:w="5216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測試點</w:t>
            </w:r>
          </w:p>
        </w:tc>
        <w:tc>
          <w:tcPr>
            <w:tcW w:type="dxa" w:w="1417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</w:t>
            </w:r>
          </w:p>
        </w:tc>
        <w:tc>
          <w:tcPr>
            <w:tcW w:type="dxa" w:w="164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複核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SYN-QA-01</w:t>
            </w:r>
          </w:p>
        </w:tc>
        <w:tc>
          <w:tcPr>
            <w:tcW w:type="dxa" w:w="521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全數找出標示未知、責任角色及期限。</w:t>
            </w:r>
          </w:p>
        </w:tc>
        <w:tc>
          <w:tcPr>
            <w:tcW w:type="dxa" w:w="141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  <w:tc>
          <w:tcPr>
            <w:tcW w:type="dxa" w:w="164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SYN-QA-02</w:t>
            </w:r>
          </w:p>
        </w:tc>
        <w:tc>
          <w:tcPr>
            <w:tcW w:type="dxa" w:w="521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全數找出正確來源查證動作。</w:t>
            </w:r>
          </w:p>
        </w:tc>
        <w:tc>
          <w:tcPr>
            <w:tcW w:type="dxa" w:w="141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  <w:tc>
          <w:tcPr>
            <w:tcW w:type="dxa" w:w="164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SYN-QA-03</w:t>
            </w:r>
          </w:p>
        </w:tc>
        <w:tc>
          <w:tcPr>
            <w:tcW w:type="dxa" w:w="521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全數找出不得推測的限制。</w:t>
            </w:r>
          </w:p>
        </w:tc>
        <w:tc>
          <w:tcPr>
            <w:tcW w:type="dxa" w:w="141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  <w:tc>
          <w:tcPr>
            <w:tcW w:type="dxa" w:w="164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SYN-QA-04</w:t>
            </w:r>
          </w:p>
        </w:tc>
        <w:tc>
          <w:tcPr>
            <w:tcW w:type="dxa" w:w="521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全數找出下一步交接欄。</w:t>
            </w:r>
          </w:p>
        </w:tc>
        <w:tc>
          <w:tcPr>
            <w:tcW w:type="dxa" w:w="141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  <w:tc>
          <w:tcPr>
            <w:tcW w:type="dxa" w:w="164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SYN-QA-05</w:t>
            </w:r>
          </w:p>
        </w:tc>
        <w:tc>
          <w:tcPr>
            <w:tcW w:type="dxa" w:w="521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基線少指出責任角色；修訂後找出完整路徑。</w:t>
            </w:r>
          </w:p>
        </w:tc>
        <w:tc>
          <w:tcPr>
            <w:tcW w:type="dxa" w:w="141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0</w:t>
            </w:r>
          </w:p>
        </w:tc>
        <w:tc>
          <w:tcPr>
            <w:tcW w:type="dxa" w:w="164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SYN-QA-06</w:t>
            </w:r>
          </w:p>
        </w:tc>
        <w:tc>
          <w:tcPr>
            <w:tcW w:type="dxa" w:w="521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仍把詢問講師當成來源查證，沒有留下期限。</w:t>
            </w:r>
          </w:p>
        </w:tc>
        <w:tc>
          <w:tcPr>
            <w:tcW w:type="dxa" w:w="141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0</w:t>
            </w:r>
          </w:p>
        </w:tc>
        <w:tc>
          <w:tcPr>
            <w:tcW w:type="dxa" w:w="164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0</w:t>
            </w:r>
          </w:p>
        </w:tc>
      </w:tr>
    </w:tbl>
    <w:p>
      <w:pPr>
        <w:spacing w:after="20" w:before="0" w:line="120" w:lineRule="auto"/>
      </w:pP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08 計算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符合率的逐步重算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36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面向</w:t>
            </w:r>
          </w:p>
        </w:tc>
        <w:tc>
          <w:tcPr>
            <w:tcW w:type="dxa" w:w="1417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基線符合/應檢</w:t>
            </w:r>
          </w:p>
        </w:tc>
        <w:tc>
          <w:tcPr>
            <w:tcW w:type="dxa" w:w="226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基線計算</w:t>
            </w:r>
          </w:p>
        </w:tc>
        <w:tc>
          <w:tcPr>
            <w:tcW w:type="dxa" w:w="147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複核符合/應檢</w:t>
            </w:r>
          </w:p>
        </w:tc>
        <w:tc>
          <w:tcPr>
            <w:tcW w:type="dxa" w:w="345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複核計算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學員</w:t>
            </w:r>
          </w:p>
        </w:tc>
        <w:tc>
          <w:tcPr>
            <w:tcW w:type="dxa" w:w="141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</w:t>
            </w:r>
          </w:p>
        </w:tc>
        <w:tc>
          <w:tcPr>
            <w:tcW w:type="dxa" w:w="226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 × 100 = 66.7%</w:t>
            </w:r>
          </w:p>
        </w:tc>
        <w:tc>
          <w:tcPr>
            <w:tcW w:type="dxa" w:w="147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</w:t>
            </w:r>
          </w:p>
        </w:tc>
        <w:tc>
          <w:tcPr>
            <w:tcW w:type="dxa" w:w="345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× 100 = 100.0%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教材</w:t>
            </w:r>
          </w:p>
        </w:tc>
        <w:tc>
          <w:tcPr>
            <w:tcW w:type="dxa" w:w="141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1/3</w:t>
            </w:r>
          </w:p>
        </w:tc>
        <w:tc>
          <w:tcPr>
            <w:tcW w:type="dxa" w:w="226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1/3 × 100 = 33.3%</w:t>
            </w:r>
          </w:p>
        </w:tc>
        <w:tc>
          <w:tcPr>
            <w:tcW w:type="dxa" w:w="147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</w:t>
            </w:r>
          </w:p>
        </w:tc>
        <w:tc>
          <w:tcPr>
            <w:tcW w:type="dxa" w:w="345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 × 100 = 66.7%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師資</w:t>
            </w:r>
          </w:p>
        </w:tc>
        <w:tc>
          <w:tcPr>
            <w:tcW w:type="dxa" w:w="141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</w:t>
            </w:r>
          </w:p>
        </w:tc>
        <w:tc>
          <w:tcPr>
            <w:tcW w:type="dxa" w:w="226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× 100 = 100.0%</w:t>
            </w:r>
          </w:p>
        </w:tc>
        <w:tc>
          <w:tcPr>
            <w:tcW w:type="dxa" w:w="147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</w:t>
            </w:r>
          </w:p>
        </w:tc>
        <w:tc>
          <w:tcPr>
            <w:tcW w:type="dxa" w:w="345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× 100 = 100.0%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教學方法</w:t>
            </w:r>
          </w:p>
        </w:tc>
        <w:tc>
          <w:tcPr>
            <w:tcW w:type="dxa" w:w="141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</w:t>
            </w:r>
          </w:p>
        </w:tc>
        <w:tc>
          <w:tcPr>
            <w:tcW w:type="dxa" w:w="226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 × 100 = 66.7%</w:t>
            </w:r>
          </w:p>
        </w:tc>
        <w:tc>
          <w:tcPr>
            <w:tcW w:type="dxa" w:w="147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</w:t>
            </w:r>
          </w:p>
        </w:tc>
        <w:tc>
          <w:tcPr>
            <w:tcW w:type="dxa" w:w="345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× 100 = 100.0%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訓練設施</w:t>
            </w:r>
          </w:p>
        </w:tc>
        <w:tc>
          <w:tcPr>
            <w:tcW w:type="dxa" w:w="141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</w:t>
            </w:r>
          </w:p>
        </w:tc>
        <w:tc>
          <w:tcPr>
            <w:tcW w:type="dxa" w:w="226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× 100 = 100.0%</w:t>
            </w:r>
          </w:p>
        </w:tc>
        <w:tc>
          <w:tcPr>
            <w:tcW w:type="dxa" w:w="147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</w:t>
            </w:r>
          </w:p>
        </w:tc>
        <w:tc>
          <w:tcPr>
            <w:tcW w:type="dxa" w:w="345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× 100 = 100.0%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合計</w:t>
            </w:r>
          </w:p>
        </w:tc>
        <w:tc>
          <w:tcPr>
            <w:tcW w:type="dxa" w:w="141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11/15</w:t>
            </w:r>
          </w:p>
        </w:tc>
        <w:tc>
          <w:tcPr>
            <w:tcW w:type="dxa" w:w="226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11 ÷ 15 × 100 = 73.333…% → 73.3%</w:t>
            </w:r>
          </w:p>
        </w:tc>
        <w:tc>
          <w:tcPr>
            <w:tcW w:type="dxa" w:w="147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14/15</w:t>
            </w:r>
          </w:p>
        </w:tc>
        <w:tc>
          <w:tcPr>
            <w:tcW w:type="dxa" w:w="345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14 ÷ 15 × 100 = 93.333…% → 93.3%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總體變化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步驟</w:t>
            </w:r>
          </w:p>
        </w:tc>
        <w:tc>
          <w:tcPr>
            <w:tcW w:type="dxa" w:w="294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計算</w:t>
            </w:r>
          </w:p>
        </w:tc>
        <w:tc>
          <w:tcPr>
            <w:tcW w:type="dxa" w:w="5443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基線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11 ÷ 15 × 100</w:t>
            </w:r>
          </w:p>
        </w:tc>
        <w:tc>
          <w:tcPr>
            <w:tcW w:type="dxa" w:w="544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73.333…%，顯示 73.3%。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複核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14 ÷ 15 × 100</w:t>
            </w:r>
          </w:p>
        </w:tc>
        <w:tc>
          <w:tcPr>
            <w:tcW w:type="dxa" w:w="544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93.333…%，顯示 93.3%。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增加項數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14−11</w:t>
            </w:r>
          </w:p>
        </w:tc>
        <w:tc>
          <w:tcPr>
            <w:tcW w:type="dxa" w:w="544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增加 3 項符合。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百分點差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(14/15−11/15) × 100</w:t>
            </w:r>
          </w:p>
        </w:tc>
        <w:tc>
          <w:tcPr>
            <w:tcW w:type="dxa" w:w="544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+20.0 個百分點；兩次均為同一 15 項分母。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剩餘差距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 個部分符合 ÷ 15</w:t>
            </w:r>
          </w:p>
        </w:tc>
        <w:tc>
          <w:tcPr>
            <w:tcW w:type="dxa" w:w="544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M3 未結；整體百分比不得掩蓋該教材問題。</w:t>
            </w:r>
          </w:p>
        </w:tc>
      </w:tr>
    </w:tbl>
    <w:p>
      <w:pPr>
        <w:spacing w:after="20" w:before="0" w:line="120" w:lineRule="auto"/>
      </w:pP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G1 90 分鐘的分段檢查：基線 31.5 分說明、18 分示範、31.5 分練習，三段相加 81 分；提案 18+18+45=81 分。兩者均尚有 9 分鐘須在正式教案交代轉場或回饋安排。此表重算百分比，不推定實際授課分鐘。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09 分組與變化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五面向差異與兩次檢討變化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587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檢討分組</w:t>
            </w:r>
          </w:p>
        </w:tc>
        <w:tc>
          <w:tcPr>
            <w:tcW w:type="dxa" w:w="192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2026-10-03 基線</w:t>
            </w:r>
          </w:p>
        </w:tc>
        <w:tc>
          <w:tcPr>
            <w:tcW w:type="dxa" w:w="226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2026-10-08 合成複核</w:t>
            </w:r>
          </w:p>
        </w:tc>
        <w:tc>
          <w:tcPr>
            <w:tcW w:type="dxa" w:w="1247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變化</w:t>
            </w:r>
          </w:p>
        </w:tc>
        <w:tc>
          <w:tcPr>
            <w:tcW w:type="dxa" w:w="306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讀法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學員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 (66.7%)</w:t>
            </w:r>
          </w:p>
        </w:tc>
        <w:tc>
          <w:tcPr>
            <w:tcW w:type="dxa" w:w="226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(100.0%)</w:t>
            </w:r>
          </w:p>
        </w:tc>
        <w:tc>
          <w:tcPr>
            <w:tcW w:type="dxa" w:w="124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+33.3 pp</w:t>
            </w:r>
          </w:p>
        </w:tc>
        <w:tc>
          <w:tcPr>
            <w:tcW w:type="dxa" w:w="306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符合項增加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教材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1/3 (33.3%)</w:t>
            </w:r>
          </w:p>
        </w:tc>
        <w:tc>
          <w:tcPr>
            <w:tcW w:type="dxa" w:w="226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 (66.7%)</w:t>
            </w:r>
          </w:p>
        </w:tc>
        <w:tc>
          <w:tcPr>
            <w:tcW w:type="dxa" w:w="124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+33.3 pp</w:t>
            </w:r>
          </w:p>
        </w:tc>
        <w:tc>
          <w:tcPr>
            <w:tcW w:type="dxa" w:w="306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符合項增加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師資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(100.0%)</w:t>
            </w:r>
          </w:p>
        </w:tc>
        <w:tc>
          <w:tcPr>
            <w:tcW w:type="dxa" w:w="226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(100.0%)</w:t>
            </w:r>
          </w:p>
        </w:tc>
        <w:tc>
          <w:tcPr>
            <w:tcW w:type="dxa" w:w="124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+0.0 pp</w:t>
            </w:r>
          </w:p>
        </w:tc>
        <w:tc>
          <w:tcPr>
            <w:tcW w:type="dxa" w:w="306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本次無變化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教學方法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 (66.7%)</w:t>
            </w:r>
          </w:p>
        </w:tc>
        <w:tc>
          <w:tcPr>
            <w:tcW w:type="dxa" w:w="226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(100.0%)</w:t>
            </w:r>
          </w:p>
        </w:tc>
        <w:tc>
          <w:tcPr>
            <w:tcW w:type="dxa" w:w="124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+33.3 pp</w:t>
            </w:r>
          </w:p>
        </w:tc>
        <w:tc>
          <w:tcPr>
            <w:tcW w:type="dxa" w:w="306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符合項增加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訓練設施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(100.0%)</w:t>
            </w:r>
          </w:p>
        </w:tc>
        <w:tc>
          <w:tcPr>
            <w:tcW w:type="dxa" w:w="226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(100.0%)</w:t>
            </w:r>
          </w:p>
        </w:tc>
        <w:tc>
          <w:tcPr>
            <w:tcW w:type="dxa" w:w="124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+0.0 pp</w:t>
            </w:r>
          </w:p>
        </w:tc>
        <w:tc>
          <w:tcPr>
            <w:tcW w:type="dxa" w:w="306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本次無變化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差異解讀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改善集中在學員入班規則、教材追溯和教學方法三個原有缺口；師資與設施示範項目兩次均為 3/3。這只表示本例檢核表上的變化，不代表實際組織能力。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教材面向仍只有 2/3；其中 M3 的六情境複核為 5/6。不能讓其他四面向的高比率抵銷未解的學習材料誤讀。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兩個日期點形成的是短期示範前後比較，不足以稱為多年趨勢或持續成效。真正年度趨勢需同一版本口徑、連續檢討資料和可回查原件。</w:t>
      </w: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比較邊界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本報告的分組單位是五個適配面向，不是受訓者人口。沒有 REAL 學員名冊、課程實施或場地紀錄，所以不計任何真實性別、年齡、出席、通過率或成效子群。將 15 項控制結果誤稱為學員符合率，屬錯誤使用。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10 判讀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發現、原因與證據限制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47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發現</w:t>
            </w:r>
          </w:p>
        </w:tc>
        <w:tc>
          <w:tcPr>
            <w:tcW w:type="dxa" w:w="283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可核對的示範依據</w:t>
            </w:r>
          </w:p>
        </w:tc>
        <w:tc>
          <w:tcPr>
            <w:tcW w:type="dxa" w:w="283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原因判斷</w:t>
            </w:r>
          </w:p>
        </w:tc>
        <w:tc>
          <w:tcPr>
            <w:tcW w:type="dxa" w:w="294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證據強度</w:t>
            </w:r>
          </w:p>
        </w:tc>
      </w:tr>
      <w:tr>
        <w:trPr>
          <w:cantSplit/>
        </w:trPr>
        <w:tc>
          <w:tcPr>
            <w:tcW w:type="dxa" w:w="147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L2 條件不夠可重複</w:t>
            </w:r>
          </w:p>
        </w:tc>
        <w:tc>
          <w:tcPr>
            <w:tcW w:type="dxa" w:w="283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基線規則缺少例外與補件路徑；修訂後增列任務自評及支持方式。</w:t>
            </w:r>
          </w:p>
        </w:tc>
        <w:tc>
          <w:tcPr>
            <w:tcW w:type="dxa" w:w="283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草案描述對象，卻沒有把判定條件和例外寫成同一流程。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SYNTHETIC 分析；不證明實際招生公平。</w:t>
            </w:r>
          </w:p>
        </w:tc>
      </w:tr>
      <w:tr>
        <w:trPr>
          <w:cantSplit/>
        </w:trPr>
        <w:tc>
          <w:tcPr>
            <w:tcW w:type="dxa" w:w="147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M2 版次追溯不足</w:t>
            </w:r>
          </w:p>
        </w:tc>
        <w:tc>
          <w:tcPr>
            <w:tcW w:type="dxa" w:w="283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初版素材缺來源/版次/覆核欄；示範後建立索引欄。</w:t>
            </w:r>
          </w:p>
        </w:tc>
        <w:tc>
          <w:tcPr>
            <w:tcW w:type="dxa" w:w="283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素材內容維護責任與版次控制未綁定。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SYNTHETIC 文件檢視；不證明正式教材已核定。</w:t>
            </w:r>
          </w:p>
        </w:tc>
      </w:tr>
      <w:tr>
        <w:trPr>
          <w:cantSplit/>
        </w:trPr>
        <w:tc>
          <w:tcPr>
            <w:tcW w:type="dxa" w:w="147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P2 練習份量待調整</w:t>
            </w:r>
          </w:p>
        </w:tc>
        <w:tc>
          <w:tcPr>
            <w:tcW w:type="dxa" w:w="283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G1 35/20/35 改提 20/20/50；分段重算 81 分，另 9 分仍須交代。</w:t>
            </w:r>
          </w:p>
        </w:tc>
        <w:tc>
          <w:tcPr>
            <w:tcW w:type="dxa" w:w="283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表現目標需要操作練習；單純提高講授不能證明能力。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SAMPLE/DERIVED；真實課表、授課紀錄 UNKNOWN。</w:t>
            </w:r>
          </w:p>
        </w:tc>
      </w:tr>
      <w:tr>
        <w:trPr>
          <w:cantSplit/>
        </w:trPr>
        <w:tc>
          <w:tcPr>
            <w:tcW w:type="dxa" w:w="147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M3 易讀性尚未通過</w:t>
            </w:r>
          </w:p>
        </w:tc>
        <w:tc>
          <w:tcPr>
            <w:tcW w:type="dxa" w:w="283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6 個合成情境由 4/6 提升至 5/6，仍有 1 個錯誤路徑。</w:t>
            </w:r>
          </w:p>
        </w:tc>
        <w:tc>
          <w:tcPr>
            <w:tcW w:type="dxa" w:w="283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修訂補了責任角色，仍未清楚把來源查證與詢問講師區分。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SYNTHETIC usability check；不是學員測試。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證據是否足以回答『實際執行符合核定版嗎』？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38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必要核對</w:t>
            </w:r>
          </w:p>
        </w:tc>
        <w:tc>
          <w:tcPr>
            <w:tcW w:type="dxa" w:w="130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目前狀態</w:t>
            </w:r>
          </w:p>
        </w:tc>
        <w:tc>
          <w:tcPr>
            <w:tcW w:type="dxa" w:w="6406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可接受的 REAL 證據</w:t>
            </w:r>
          </w:p>
        </w:tc>
      </w:tr>
      <w:tr>
        <w:trPr>
          <w:cantSplit/>
        </w:trPr>
        <w:tc>
          <w:tcPr>
            <w:tcW w:type="dxa" w:w="238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核定課程及日期</w:t>
            </w:r>
          </w:p>
        </w:tc>
        <w:tc>
          <w:tcPr>
            <w:tcW w:type="dxa" w:w="130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UNKNOWN</w:t>
            </w:r>
          </w:p>
        </w:tc>
        <w:tc>
          <w:tcPr>
            <w:tcW w:type="dxa" w:w="640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有權限者核准的課程計畫、版本與日期。</w:t>
            </w:r>
          </w:p>
        </w:tc>
      </w:tr>
      <w:tr>
        <w:trPr>
          <w:cantSplit/>
        </w:trPr>
        <w:tc>
          <w:tcPr>
            <w:tcW w:type="dxa" w:w="238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招生、師資、教材、方法實際執行</w:t>
            </w:r>
          </w:p>
        </w:tc>
        <w:tc>
          <w:tcPr>
            <w:tcW w:type="dxa" w:w="130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UNKNOWN</w:t>
            </w:r>
          </w:p>
        </w:tc>
        <w:tc>
          <w:tcPr>
            <w:tcW w:type="dxa" w:w="640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去識別的實際名冊/紀錄、教材版次、授課及評量紀錄。</w:t>
            </w:r>
          </w:p>
        </w:tc>
      </w:tr>
      <w:tr>
        <w:trPr>
          <w:cantSplit/>
        </w:trPr>
        <w:tc>
          <w:tcPr>
            <w:tcW w:type="dxa" w:w="238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設施與設備維護</w:t>
            </w:r>
          </w:p>
        </w:tc>
        <w:tc>
          <w:tcPr>
            <w:tcW w:type="dxa" w:w="130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UNKNOWN</w:t>
            </w:r>
          </w:p>
        </w:tc>
        <w:tc>
          <w:tcPr>
            <w:tcW w:type="dxa" w:w="640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真實場地/設備識別、檢查日期、異常處理及合法證明原件。</w:t>
            </w:r>
          </w:p>
        </w:tc>
      </w:tr>
      <w:tr>
        <w:trPr>
          <w:cantSplit/>
        </w:trPr>
        <w:tc>
          <w:tcPr>
            <w:tcW w:type="dxa" w:w="238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修正及效果</w:t>
            </w:r>
          </w:p>
        </w:tc>
        <w:tc>
          <w:tcPr>
            <w:tcW w:type="dxa" w:w="130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UNKNOWN</w:t>
            </w:r>
          </w:p>
        </w:tc>
        <w:tc>
          <w:tcPr>
            <w:tcW w:type="dxa" w:w="640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相同指標口徑的前後原始資料、責任覆核及後續追蹤。</w:t>
            </w:r>
          </w:p>
        </w:tc>
      </w:tr>
    </w:tbl>
    <w:p>
      <w:pPr>
        <w:spacing w:after="20" w:before="0" w:line="120" w:lineRule="auto"/>
      </w:pP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11 決策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結論與可執行建議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4F5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7" w:space="0" w:color="D4DEE2"/>
              <w:left w:val="single" w:sz="7" w:space="0" w:color="D4DEE2"/>
              <w:bottom w:val="single" w:sz="7" w:space="0" w:color="D4DEE2"/>
              <w:right w:val="single" w:sz="7" w:space="0" w:color="D4DEE2"/>
              <w:insideH w:val="single" w:sz="7" w:space="0" w:color="D4DEE2"/>
              <w:insideV w:val="single" w:sz="7" w:space="0" w:color="D4DEE2"/>
            </w:tcBorders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087E8B"/>
                <w:sz w:val="20"/>
              </w:rPr>
              <w:t>示範結論</w:t>
            </w:r>
          </w:p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20"/>
              </w:rPr>
              <w:t>在 SAMPLE/SYNTHETIC 檢核中，五面向共 15 項基線 11 項符合；調整後 14 項符合，符合率由 73.3% 增至 93.3%。教材 M3 仍有 1/6 情境誤讀，故本例只可進入下一輪合成修訂，不得宣稱 REAL 課程已可開辦或已獲核准。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依據與判斷</w:t>
            </w:r>
          </w:p>
        </w:tc>
        <w:tc>
          <w:tcPr>
            <w:tcW w:type="dxa" w:w="3402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需要的動作</w:t>
            </w:r>
          </w:p>
        </w:tc>
        <w:tc>
          <w:tcPr>
            <w:tcW w:type="dxa" w:w="249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成功檢查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1｜補完卡片可讀性</w:t>
            </w:r>
          </w:p>
        </w:tc>
        <w:tc>
          <w:tcPr>
            <w:tcW w:type="dxa" w:w="249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M3 5/6；剩餘錯誤把詢問講師當查證。</w:t>
            </w:r>
          </w:p>
        </w:tc>
        <w:tc>
          <w:tcPr>
            <w:tcW w:type="dxa" w:w="3402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加入『先標未知、再找來源、交給責任角色、記期限』對照例，對同一 6 題再測。</w:t>
            </w:r>
          </w:p>
        </w:tc>
        <w:tc>
          <w:tcPr>
            <w:tcW w:type="dxa" w:w="249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6/6 正確才關閉示範缺口；此門檻屬本例，不是官方標準。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2｜保留任務導向遴選</w:t>
            </w:r>
          </w:p>
        </w:tc>
        <w:tc>
          <w:tcPr>
            <w:tcW w:type="dxa" w:w="249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L2 修訂在合成檢核中符合。</w:t>
            </w:r>
          </w:p>
        </w:tc>
        <w:tc>
          <w:tcPr>
            <w:tcW w:type="dxa" w:w="3402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REAL 使用時由有權限者核定條件、例外及支持路徑，保存個資最小化欄位。</w:t>
            </w:r>
          </w:p>
        </w:tc>
        <w:tc>
          <w:tcPr>
            <w:tcW w:type="dxa" w:w="249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正式標準有來源、權責及可重複判斷紀錄。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3｜素材使用版控</w:t>
            </w:r>
          </w:p>
        </w:tc>
        <w:tc>
          <w:tcPr>
            <w:tcW w:type="dxa" w:w="249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M2 追溯欄在合成檢核中補齊。</w:t>
            </w:r>
          </w:p>
        </w:tc>
        <w:tc>
          <w:tcPr>
            <w:tcW w:type="dxa" w:w="3402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逐件核對來源、版本、使用權、檢查者及修訂理由。</w:t>
            </w:r>
          </w:p>
        </w:tc>
        <w:tc>
          <w:tcPr>
            <w:tcW w:type="dxa" w:w="249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使用材料均可回到當前核准版。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4｜將練習安排寫回教案</w:t>
            </w:r>
          </w:p>
        </w:tc>
        <w:tc>
          <w:tcPr>
            <w:tcW w:type="dxa" w:w="249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P2 的 20/20/50 改善為 90 分鐘內提案，仍有 9 分鐘安排須解釋。</w:t>
            </w:r>
          </w:p>
        </w:tc>
        <w:tc>
          <w:tcPr>
            <w:tcW w:type="dxa" w:w="3402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核定版明確說明轉場/回饋時間；按完成評量逐項記實際分鐘。</w:t>
            </w:r>
          </w:p>
        </w:tc>
        <w:tc>
          <w:tcPr>
            <w:tcW w:type="dxa" w:w="249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目標、活動、評量與課表一致，偏差有核准和處置。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5｜REAL 前查驗師資與環境</w:t>
            </w:r>
          </w:p>
        </w:tc>
        <w:tc>
          <w:tcPr>
            <w:tcW w:type="dxa" w:w="249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本例師資/設施只是合成檢查，不含原件。</w:t>
            </w:r>
          </w:p>
        </w:tc>
        <w:tc>
          <w:tcPr>
            <w:tcW w:type="dxa" w:w="3402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取得合法師資能力資料、核准權限、真實場地設備和維護紀錄。</w:t>
            </w:r>
          </w:p>
        </w:tc>
        <w:tc>
          <w:tcPr>
            <w:tcW w:type="dxa" w:w="249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原件可追溯；本報告不替代聘書、安檢或保險。</w:t>
            </w:r>
          </w:p>
        </w:tc>
      </w:tr>
    </w:tbl>
    <w:p>
      <w:pPr>
        <w:spacing w:after="20" w:before="0" w:line="120" w:lineRule="auto"/>
      </w:pP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/>
          <w:i w:val="0"/>
          <w:color w:val="A33C35"/>
          <w:sz w:val="21"/>
        </w:rPr>
        <w:t>需由協會正式決策者確認：</w:t>
      </w:r>
      <w:r>
        <w:rPr>
          <w:rFonts w:ascii="Microsoft JhengHei" w:hAnsi="Microsoft JhengHei" w:eastAsia="Microsoft JhengHei" w:cs="Microsoft JhengHei"/>
          <w:b w:val="0"/>
          <w:i w:val="0"/>
          <w:color w:val="A33C35"/>
          <w:sz w:val="21"/>
        </w:rPr>
        <w:t>本報告內容只提供分析方法和示範方案；任何正式採用、課程上線、教材核准、師資聘任及資源支出都需按真實權限辦理。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12 追蹤閉環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責任、期限與追蹤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850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行動 ID</w:t>
            </w:r>
          </w:p>
        </w:tc>
        <w:tc>
          <w:tcPr>
            <w:tcW w:type="dxa" w:w="311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工作與責任角色（均為代碼）</w:t>
            </w:r>
          </w:p>
        </w:tc>
        <w:tc>
          <w:tcPr>
            <w:tcW w:type="dxa" w:w="147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期限（SAMPLE）</w:t>
            </w:r>
          </w:p>
        </w:tc>
        <w:tc>
          <w:tcPr>
            <w:tcW w:type="dxa" w:w="334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追蹤指標／取證</w:t>
            </w:r>
          </w:p>
        </w:tc>
        <w:tc>
          <w:tcPr>
            <w:tcW w:type="dxa" w:w="130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850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A-01</w:t>
            </w:r>
          </w:p>
        </w:tc>
        <w:tc>
          <w:tcPr>
            <w:tcW w:type="dxa" w:w="311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SYN-COORD：補充 L2 任務自評、例外與支持路徑。</w:t>
            </w:r>
          </w:p>
        </w:tc>
        <w:tc>
          <w:tcPr>
            <w:tcW w:type="dxa" w:w="147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2026-10-07</w:t>
            </w:r>
          </w:p>
        </w:tc>
        <w:tc>
          <w:tcPr>
            <w:tcW w:type="dxa" w:w="334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L2 以同一準則重判；保留版本差異。</w:t>
            </w:r>
          </w:p>
        </w:tc>
        <w:tc>
          <w:tcPr>
            <w:tcW w:type="dxa" w:w="130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示範完成</w:t>
            </w:r>
          </w:p>
        </w:tc>
      </w:tr>
      <w:tr>
        <w:trPr>
          <w:cantSplit/>
        </w:trPr>
        <w:tc>
          <w:tcPr>
            <w:tcW w:type="dxa" w:w="850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A-02</w:t>
            </w:r>
          </w:p>
        </w:tc>
        <w:tc>
          <w:tcPr>
            <w:tcW w:type="dxa" w:w="311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SYN-COORD：建立素材來源/版次索引，SYN-REVIEWER 覆核。</w:t>
            </w:r>
          </w:p>
        </w:tc>
        <w:tc>
          <w:tcPr>
            <w:tcW w:type="dxa" w:w="147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2026-10-07</w:t>
            </w:r>
          </w:p>
        </w:tc>
        <w:tc>
          <w:tcPr>
            <w:tcW w:type="dxa" w:w="334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M2 逐項來源及版次欄完整。</w:t>
            </w:r>
          </w:p>
        </w:tc>
        <w:tc>
          <w:tcPr>
            <w:tcW w:type="dxa" w:w="130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示範完成</w:t>
            </w:r>
          </w:p>
        </w:tc>
      </w:tr>
      <w:tr>
        <w:trPr>
          <w:cantSplit/>
        </w:trPr>
        <w:tc>
          <w:tcPr>
            <w:tcW w:type="dxa" w:w="850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A-03</w:t>
            </w:r>
          </w:p>
        </w:tc>
        <w:tc>
          <w:tcPr>
            <w:tcW w:type="dxa" w:w="311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SYN-COORD：將 G1 分段提案寫入課程修訂工作稿。</w:t>
            </w:r>
          </w:p>
        </w:tc>
        <w:tc>
          <w:tcPr>
            <w:tcW w:type="dxa" w:w="147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2026-10-08</w:t>
            </w:r>
          </w:p>
        </w:tc>
        <w:tc>
          <w:tcPr>
            <w:tcW w:type="dxa" w:w="334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20/20/50 重算 90 分鐘，9 分鐘轉場回饋待 REAL 教案說明。</w:t>
            </w:r>
          </w:p>
        </w:tc>
        <w:tc>
          <w:tcPr>
            <w:tcW w:type="dxa" w:w="1304"/>
            <w:shd w:fill="FFF3E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示範完成；未核定</w:t>
            </w:r>
          </w:p>
        </w:tc>
      </w:tr>
      <w:tr>
        <w:trPr>
          <w:cantSplit/>
        </w:trPr>
        <w:tc>
          <w:tcPr>
            <w:tcW w:type="dxa" w:w="850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A-04</w:t>
            </w:r>
          </w:p>
        </w:tc>
        <w:tc>
          <w:tcPr>
            <w:tcW w:type="dxa" w:w="311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SYN-COORD：重寫快速卡；SYN-REVIEWER 用同一 6 題再測。</w:t>
            </w:r>
          </w:p>
        </w:tc>
        <w:tc>
          <w:tcPr>
            <w:tcW w:type="dxa" w:w="147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2026-10-12</w:t>
            </w:r>
          </w:p>
        </w:tc>
        <w:tc>
          <w:tcPr>
            <w:tcW w:type="dxa" w:w="334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需 6/6 才關閉 M3；目前 5/6。</w:t>
            </w:r>
          </w:p>
        </w:tc>
        <w:tc>
          <w:tcPr>
            <w:tcW w:type="dxa" w:w="1304"/>
            <w:shd w:fill="FFF3E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未完成</w:t>
            </w:r>
          </w:p>
        </w:tc>
      </w:tr>
      <w:tr>
        <w:trPr>
          <w:cantSplit/>
        </w:trPr>
        <w:tc>
          <w:tcPr>
            <w:tcW w:type="dxa" w:w="850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A-05</w:t>
            </w:r>
          </w:p>
        </w:tc>
        <w:tc>
          <w:tcPr>
            <w:tcW w:type="dxa" w:w="311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SYN-AUTH：REAL 使用前核對權限、教材、師資、課程及場地原件。</w:t>
            </w:r>
          </w:p>
        </w:tc>
        <w:tc>
          <w:tcPr>
            <w:tcW w:type="dxa" w:w="147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 UNKNOWN</w:t>
            </w:r>
          </w:p>
        </w:tc>
        <w:tc>
          <w:tcPr>
            <w:tcW w:type="dxa" w:w="334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原件逐項定位、授權/核准及版本一致。</w:t>
            </w:r>
          </w:p>
        </w:tc>
        <w:tc>
          <w:tcPr>
            <w:tcW w:type="dxa" w:w="1304"/>
            <w:shd w:fill="FFF3E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待 Human/權責者原件</w:t>
            </w:r>
          </w:p>
        </w:tc>
      </w:tr>
      <w:tr>
        <w:trPr>
          <w:cantSplit/>
        </w:trPr>
        <w:tc>
          <w:tcPr>
            <w:tcW w:type="dxa" w:w="850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A-06</w:t>
            </w:r>
          </w:p>
        </w:tc>
        <w:tc>
          <w:tcPr>
            <w:tcW w:type="dxa" w:w="311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SYN-REVIEWER：確認同口徑前後比較、決策及下一檢討日。</w:t>
            </w:r>
          </w:p>
        </w:tc>
        <w:tc>
          <w:tcPr>
            <w:tcW w:type="dxa" w:w="147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 UNKNOWN</w:t>
            </w:r>
          </w:p>
        </w:tc>
        <w:tc>
          <w:tcPr>
            <w:tcW w:type="dxa" w:w="334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15 項分母、實際來源、責任和期限齊備。</w:t>
            </w:r>
          </w:p>
        </w:tc>
        <w:tc>
          <w:tcPr>
            <w:tcW w:type="dxa" w:w="1304"/>
            <w:shd w:fill="FFF3E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REAL 追蹤未建立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何時退回補件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沒有核定課程版次、檢討日期或來源定位：判 UNKNOWN，退回補原件，不沿用歷史草案。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檢核理由只寫『符合』或『適切』：退回要求具體項目、證據位置、比較準則和覆核者。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課程分鐘數、教材版本或人員角色前後不一致：暫停該列判定，重算並記錄版本差異。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資料含不必要個資或第三方證明：停止公開同步，保留受權限來源索引；不得在公開包填入真實秘密。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使用 SAMPLE 資料推論 REAL 表現或核准：撤回該結論，分開重做 REAL 驗證。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附錄 A 可直接填寫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現場檢討工作表：學員與教材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此表供取得 REAL 原件後逐項使用；本頁空列是工作工具，不能替代前文已填完整的 SAMPLE 示範。不得把空白列、口頭說明或本例數值當作實際證據。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  <w:cantSplit/>
        </w:trPr>
        <w:tc>
          <w:tcPr>
            <w:tcW w:type="dxa" w:w="62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項次</w:t>
            </w:r>
          </w:p>
        </w:tc>
        <w:tc>
          <w:tcPr>
            <w:tcW w:type="dxa" w:w="96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面向</w:t>
            </w:r>
          </w:p>
        </w:tc>
        <w:tc>
          <w:tcPr>
            <w:tcW w:type="dxa" w:w="232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需核對的實際控制</w:t>
            </w:r>
          </w:p>
        </w:tc>
        <w:tc>
          <w:tcPr>
            <w:tcW w:type="dxa" w:w="192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REAL 來源定位</w:t>
            </w:r>
          </w:p>
        </w:tc>
        <w:tc>
          <w:tcPr>
            <w:tcW w:type="dxa" w:w="153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判定</w:t>
            </w:r>
          </w:p>
        </w:tc>
        <w:tc>
          <w:tcPr>
            <w:tcW w:type="dxa" w:w="272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差距與下一步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L1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學員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受訓角色與課程目標相符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L2</w:t>
            </w:r>
          </w:p>
        </w:tc>
        <w:tc>
          <w:tcPr>
            <w:tcW w:type="dxa" w:w="96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學員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入班條件與公平遴選規則可操作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L3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學員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支持需求與隱私採最小必要資料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M1</w:t>
            </w:r>
          </w:p>
        </w:tc>
        <w:tc>
          <w:tcPr>
            <w:tcW w:type="dxa" w:w="96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教材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教材內容與 G1-G4 目標相連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M2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教材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來源、版本與修訂可追溯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M3</w:t>
            </w:r>
          </w:p>
        </w:tc>
        <w:tc>
          <w:tcPr>
            <w:tcW w:type="dxa" w:w="96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教材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快速參考卡易讀且能引導正確處理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</w:tbl>
    <w:p>
      <w:pPr>
        <w:spacing w:after="20" w:before="0" w:line="120" w:lineRule="auto"/>
      </w:pP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36C"/>
          <w:sz w:val="21"/>
        </w:rPr>
        <w:t>若實際不適用，寫出不適用理由、核准依據、覆核角色及日期後才可調整分母；沒有證據不可填 N/A。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附錄 A 可直接填寫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現場檢討工作表：師資、方法與設施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本頁延續五面向檢核。師資資格、核准、聘任及法定場地文件只能回到合法原件查核；不可把示範角色或場勘樣例抄成 REAL。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  <w:cantSplit/>
        </w:trPr>
        <w:tc>
          <w:tcPr>
            <w:tcW w:type="dxa" w:w="62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項次</w:t>
            </w:r>
          </w:p>
        </w:tc>
        <w:tc>
          <w:tcPr>
            <w:tcW w:type="dxa" w:w="96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面向</w:t>
            </w:r>
          </w:p>
        </w:tc>
        <w:tc>
          <w:tcPr>
            <w:tcW w:type="dxa" w:w="232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需核對的實際控制</w:t>
            </w:r>
          </w:p>
        </w:tc>
        <w:tc>
          <w:tcPr>
            <w:tcW w:type="dxa" w:w="192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REAL 來源定位</w:t>
            </w:r>
          </w:p>
        </w:tc>
        <w:tc>
          <w:tcPr>
            <w:tcW w:type="dxa" w:w="153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判定</w:t>
            </w:r>
          </w:p>
        </w:tc>
        <w:tc>
          <w:tcPr>
            <w:tcW w:type="dxa" w:w="272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差距與下一步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T1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師資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師資需求對應教學任務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T2</w:t>
            </w:r>
          </w:p>
        </w:tc>
        <w:tc>
          <w:tcPr>
            <w:tcW w:type="dxa" w:w="96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師資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授課範圍與資料界線清楚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T3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師資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評量錨點可一致套用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P1</w:t>
            </w:r>
          </w:p>
        </w:tc>
        <w:tc>
          <w:tcPr>
            <w:tcW w:type="dxa" w:w="96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教學方法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方法與行為目標一致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P2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教學方法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高風險操作有足夠練習與再教學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P3</w:t>
            </w:r>
          </w:p>
        </w:tc>
        <w:tc>
          <w:tcPr>
            <w:tcW w:type="dxa" w:w="96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教學方法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評量時點、門檻與回饋路徑完整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F1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訓練設施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環境支援分組練習及可達性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F2</w:t>
            </w:r>
          </w:p>
        </w:tc>
        <w:tc>
          <w:tcPr>
            <w:tcW w:type="dxa" w:w="96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訓練設施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設備功能符合教學方法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F3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訓練設施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維護與異常紀錄能回到設備/環境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</w:tbl>
    <w:p>
      <w:pPr>
        <w:spacing w:after="20" w:before="0" w:line="120" w:lineRule="auto"/>
      </w:pP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附錄 B 核准與追溯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版本差異與決策記錄表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每次檢討至少能從核定基準追到實際版本、偏差、處理、責任與複核；若核定原件不存在或權限不明，保持 UNKNOWN。不得在此代簽或回填會議決議。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83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必填欄位</w:t>
            </w:r>
          </w:p>
        </w:tc>
        <w:tc>
          <w:tcPr>
            <w:tcW w:type="dxa" w:w="7143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REAL 紀錄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課程名稱、班次與期間</w:t>
            </w:r>
          </w:p>
        </w:tc>
        <w:tc>
          <w:tcPr>
            <w:tcW w:type="dxa" w:w="714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核定版次、核准日期與合法保存位置</w:t>
            </w:r>
          </w:p>
        </w:tc>
        <w:tc>
          <w:tcPr>
            <w:tcW w:type="dxa" w:w="714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實際使用版次與材料清單</w:t>
            </w:r>
          </w:p>
        </w:tc>
        <w:tc>
          <w:tcPr>
            <w:tcW w:type="dxa" w:w="714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實際執行差異（逐項對照核定版）</w:t>
            </w:r>
          </w:p>
        </w:tc>
        <w:tc>
          <w:tcPr>
            <w:tcW w:type="dxa" w:w="714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偏差原因、立即處置、影響評估</w:t>
            </w:r>
          </w:p>
        </w:tc>
        <w:tc>
          <w:tcPr>
            <w:tcW w:type="dxa" w:w="714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是否需核准；權限來源與真實原件定位</w:t>
            </w:r>
          </w:p>
        </w:tc>
        <w:tc>
          <w:tcPr>
            <w:tcW w:type="dxa" w:w="714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複核人、日期、結果與尚存限制</w:t>
            </w:r>
          </w:p>
        </w:tc>
        <w:tc>
          <w:tcPr>
            <w:tcW w:type="dxa" w:w="714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下一次檢討日/觸發條件與責任角色</w:t>
            </w:r>
          </w:p>
        </w:tc>
        <w:tc>
          <w:tcPr>
            <w:tcW w:type="dxa" w:w="714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判定選項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狀態</w:t>
            </w:r>
          </w:p>
        </w:tc>
        <w:tc>
          <w:tcPr>
            <w:tcW w:type="dxa" w:w="8277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使用條件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827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核定版與實際版有可追溯證據，且五面向均達核定準則。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部分符合</w:t>
            </w:r>
          </w:p>
        </w:tc>
        <w:tc>
          <w:tcPr>
            <w:tcW w:type="dxa" w:w="827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有支持資料但仍有具體缺口或未完成複核。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不符合</w:t>
            </w:r>
          </w:p>
        </w:tc>
        <w:tc>
          <w:tcPr>
            <w:tcW w:type="dxa" w:w="827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有來源證明實際偏離核定要求，且尚未妥善處理。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UNKNOWN</w:t>
            </w:r>
          </w:p>
        </w:tc>
        <w:tc>
          <w:tcPr>
            <w:tcW w:type="dxa" w:w="827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缺少原件、權限、版本或可靠資料，不能做事實判斷。</w:t>
            </w:r>
          </w:p>
        </w:tc>
      </w:tr>
    </w:tbl>
    <w:p>
      <w:pPr>
        <w:spacing w:after="20" w:before="0" w:line="120" w:lineRule="auto"/>
      </w:pP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附錄 C 查核索引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官方要求追溯與 REAL 替換清單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官方/分析項</w:t>
            </w:r>
          </w:p>
        </w:tc>
        <w:tc>
          <w:tcPr>
            <w:tcW w:type="dxa" w:w="204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正文定位</w:t>
            </w:r>
          </w:p>
        </w:tc>
        <w:tc>
          <w:tcPr>
            <w:tcW w:type="dxa" w:w="294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本件證明什麼</w:t>
            </w:r>
          </w:p>
        </w:tc>
        <w:tc>
          <w:tcPr>
            <w:tcW w:type="dxa" w:w="328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REAL 替換/覆核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056｜I12-E01 五面向檢討</w:t>
            </w:r>
          </w:p>
        </w:tc>
        <w:tc>
          <w:tcPr>
            <w:tcW w:type="dxa" w:w="204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2 頁；本報告只負責課程切合性分析。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官方 PDF 第 4 頁原文；Blueprint I12-E01。</w:t>
            </w:r>
          </w:p>
        </w:tc>
        <w:tc>
          <w:tcPr>
            <w:tcW w:type="dxa" w:w="328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承辦/覆核角色代碼；目前為 SAMPLE。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學員條件與支持</w:t>
            </w:r>
          </w:p>
        </w:tc>
        <w:tc>
          <w:tcPr>
            <w:tcW w:type="dxa" w:w="204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6 頁 L1-L3；第 15 頁工作表。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面向檢核準則、來源欄與限制。</w:t>
            </w:r>
          </w:p>
        </w:tc>
        <w:tc>
          <w:tcPr>
            <w:tcW w:type="dxa" w:w="328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須替換正式招生條件、實際資料與授權。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教材版次與易讀性</w:t>
            </w:r>
          </w:p>
        </w:tc>
        <w:tc>
          <w:tcPr>
            <w:tcW w:type="dxa" w:w="204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6、9 頁 M1-M3；第 15 頁工作表。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素材索引、6 個合成情境與未結差距。</w:t>
            </w:r>
          </w:p>
        </w:tc>
        <w:tc>
          <w:tcPr>
            <w:tcW w:type="dxa" w:w="328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須替換真實教材、版本、授權與測試資料。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師資切合性</w:t>
            </w:r>
          </w:p>
        </w:tc>
        <w:tc>
          <w:tcPr>
            <w:tcW w:type="dxa" w:w="204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7 頁 T1-T3；第 16 頁工作表。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任務能力、授課範圍、評量校準。</w:t>
            </w:r>
          </w:p>
        </w:tc>
        <w:tc>
          <w:tcPr>
            <w:tcW w:type="dxa" w:w="328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須取得合法師資資料與真實核准/聘任原件。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教學方法切合性</w:t>
            </w:r>
          </w:p>
        </w:tc>
        <w:tc>
          <w:tcPr>
            <w:tcW w:type="dxa" w:w="204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7、9-10、13-14 頁 P1-P3 與追蹤。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活動—目標連結、練習分段、評量與差異。</w:t>
            </w:r>
          </w:p>
        </w:tc>
        <w:tc>
          <w:tcPr>
            <w:tcW w:type="dxa" w:w="328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須核對實際課表、教學/評量紀錄與版本差異。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環境與設備</w:t>
            </w:r>
          </w:p>
        </w:tc>
        <w:tc>
          <w:tcPr>
            <w:tcW w:type="dxa" w:w="204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7-8 頁 F1-F3；第 16 頁工作表。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空間、設備、日常維護適配，不替代法定文件。</w:t>
            </w:r>
          </w:p>
        </w:tc>
        <w:tc>
          <w:tcPr>
            <w:tcW w:type="dxa" w:w="328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須取得真實場勘、設備維護及適用第三方原件。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持續改善與決策追蹤</w:t>
            </w:r>
          </w:p>
        </w:tc>
        <w:tc>
          <w:tcPr>
            <w:tcW w:type="dxa" w:w="204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8-14 頁；第 17 頁版本差異表。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基線、修訂、重測、未結事項、責任期限。</w:t>
            </w:r>
          </w:p>
        </w:tc>
        <w:tc>
          <w:tcPr>
            <w:tcW w:type="dxa" w:w="328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須由真實權責者確認並依 REAL 資料重算。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升格前逐項取得的真實材料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有權限者核定的課程目標、班次、招生條件和現行課程版本。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實際學員適配/支持資料及必要的去識別原始紀錄；個資只保留最小必要範圍。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教材清單、合法來源/授權、版次、審查和修訂紀錄。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真實師資能力與聘任/核准原件；不以示範角色代替真人資格。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實際教學方法、教學分鐘、評量及未達補救紀錄。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真實場地設備檢查與維護原件；需要的安檢/保險文件只能取自合法第三方來源。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具責任人、日期、決策依據、效果追蹤及下一次檢討觸發條件的改善紀錄。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36C"/>
          <w:sz w:val="21"/>
        </w:rPr>
        <w:t>附件索引：官方原文 PDF 與第 4 頁影像、完整 Unique Blueprint 行、來源對照、逐事實 SAMPLE/SYNTHETIC 替換清冊、技術/版面驗收收據及 exact-SHA reviewer 原始回覆均隨同候選包保存。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64" w:bottom="935" w:left="964" w:header="425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JhengHei" w:hAnsi="Microsoft JhengHei" w:eastAsia="Microsoft JhengHei" w:cs="Microsoft JhengHei"/>
        <w:b w:val="0"/>
        <w:i w:val="0"/>
        <w:color w:val="52636C"/>
        <w:sz w:val="16"/>
      </w:rPr>
      <w:t xml:space="preserve">示範資料不代表協會實績、核准或實際開課    ·    第 </w:t>
    </w:r>
    <w:r>
      <w:rPr>
        <w:rFonts w:ascii="Microsoft JhengHei" w:hAnsi="Microsoft JhengHei" w:eastAsia="Microsoft JhengHei" w:cs="Microsoft JhengHei"/>
        <w:b w:val="0"/>
        <w:i w:val="0"/>
        <w:color w:val="52636C"/>
        <w:sz w:val="17"/>
      </w:rPr>
      <w:fldChar w:fldCharType="begin"/>
      <w:instrText xml:space="preserve"> PAGE </w:instrTex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52636C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 w:cs="Microsoft JhengHei"/>
        <w:b w:val="0"/>
        <w:i w:val="0"/>
        <w:color w:val="52636C"/>
        <w:sz w:val="16"/>
      </w:rPr>
      <w:t>課程切合性檢討分析  |  SAMPLE /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2432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53B50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87E8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53B5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b w:val="0"/>
      <w:i/>
      <w:iCs/>
      <w:color w:val="087E8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color w:val="24323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JhengHei" w:hAnsi="Microsoft JhengHei" w:eastAsia="Microsoft JhengHei"/>
      <w:color w:val="24323A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訓練課程切合性檢討與調整分析報告</dc:title>
  <dc:subject>I12-E01 / 官方流水號 056 / SAMPLE-SYNTHETIC 完整示範</dc:subject>
  <dc:creator>候選示範文件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