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46"/>
        </w:rPr>
        <w:t>訓練課程切合性檢討與調整分析報告</w:t>
      </w:r>
    </w:p>
    <w:p>
      <w:pPr>
        <w:pStyle w:val="Subtitle"/>
        <w:spacing w:after="380"/>
      </w:pPr>
      <w:r>
        <w:rPr>
          <w:rFonts w:ascii="Microsoft JhengHei" w:hAnsi="Microsoft JhengHei" w:eastAsia="Microsoft JhengHei" w:cs="Microsoft JhengHei"/>
          <w:b w:val="0"/>
          <w:i w:val="0"/>
          <w:color w:val="087E8B"/>
          <w:sz w:val="24"/>
        </w:rPr>
        <w:t>學員、教材、師資、教學方法與訓練設施五面向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SAMPLE / SYNTHETIC 完整示範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本報告示範如何以 15 項控制檢核課程切合性、記錄調整並重算結果。所有日期、角色、數字、素材、使用情境及判定都是合成資料，不表示原始點協會曾招生、聘師、核准、開課或取得成效。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93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讀者／用途</w:t>
            </w:r>
          </w:p>
        </w:tc>
        <w:tc>
          <w:tcPr>
            <w:tcW w:type="dxa" w:w="504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本次示範的明確結果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主管與訓練承辦人：在核定前檢視課程與對象、教材、師資、方法及環境是否相配；把缺口交給責任角色修正。</w:t>
            </w:r>
          </w:p>
        </w:tc>
        <w:tc>
          <w:tcPr>
            <w:tcW w:type="dxa" w:w="504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 11/15=73.3%；修訂後 14/15=93.3%。1 項教材可讀性問題仍未關閉。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評核閱讀者：查看原始要求如何連到資料、計算、結論及追蹤。</w:t>
            </w:r>
          </w:p>
        </w:tc>
        <w:tc>
          <w:tcPr>
            <w:tcW w:type="dxa" w:w="504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符合率是本示範 15 個控制項的描述值，不是學員通過率、課程成效或官方評分。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可直接採取的下一步：修訂快速參考卡，再測一次；取得真實課程、授權及場地原件後才可作 REAL 判定。</w:t>
            </w:r>
          </w:p>
        </w:tc>
        <w:tc>
          <w:tcPr>
            <w:tcW w:type="dxa" w:w="504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目前 REAL 狀態：UNKNOWN。未核定、未發布、未實際開課的任何結論都不能由本示範改寫。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官方對應：訓練機構版查核佐證表第 4 頁，指標 12 的方框 056。正文可獨立辨認為五面向課程適配檢討，不代替學員回饋課程修訂計畫、個別遴選/教材審查原件或場地保險證明。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01 需求定位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官方要求與本報告的決策範圍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官方原文｜I12-E01｜流水號 056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近年針對訓練課程的切合性，有檢討並調整遴選學員、教材、師資、教學方法與訓練設施的過程，或有完整文書手冊與紀錄分析相關資料並持續改善。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核對欄位</w:t>
            </w:r>
          </w:p>
        </w:tc>
        <w:tc>
          <w:tcPr>
            <w:tcW w:type="dxa" w:w="7710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本件對應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DOCX 序列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0053（142 份文件 crosswalk）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Unique Blueprint</w:t>
            </w:r>
          </w:p>
        </w:tc>
        <w:tc>
          <w:tcPr>
            <w:tcW w:type="dxa" w:w="7710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I12-E01；分析／評估報告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官方流水號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056；取自官方 157 格清單；與 DOCX 0053 為不同編號。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官方來源</w:t>
            </w:r>
          </w:p>
        </w:tc>
        <w:tc>
          <w:tcPr>
            <w:tcW w:type="dxa" w:w="7710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《TTQS 查核佐證文件資料表－訓練機構版》第 4 頁；精確文字見來源附錄。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本件要回答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在特定課程計畫下，五面向各有何檢核資料、差距、修正和後續追蹤？目前是否能證明實際執行符合核定版？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相鄰需求的分工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文件／要求</w:t>
            </w:r>
          </w:p>
        </w:tc>
        <w:tc>
          <w:tcPr>
            <w:tcW w:type="dxa" w:w="402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它直接負責的工作</w:t>
            </w:r>
          </w:p>
        </w:tc>
        <w:tc>
          <w:tcPr>
            <w:tcW w:type="dxa" w:w="425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本件界線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0052 / I11-E04</w:t>
            </w:r>
          </w:p>
        </w:tc>
        <w:tc>
          <w:tcPr>
            <w:tcW w:type="dxa" w:w="402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依學員及結訓學員意見規劃或修訂課程並留完整流程。</w:t>
            </w:r>
          </w:p>
        </w:tc>
        <w:tc>
          <w:tcPr>
            <w:tcW w:type="dxa" w:w="425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只把其 SAMPLE 課程計畫當分析輸入，不重貼問卷、不宣稱回饋或開課為 REAL。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0053 / I12-E01</w:t>
            </w:r>
          </w:p>
        </w:tc>
        <w:tc>
          <w:tcPr>
            <w:tcW w:type="dxa" w:w="402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分析課程切合性；檢討學員、教材、師資、方法與設施並持續改善。</w:t>
            </w:r>
          </w:p>
        </w:tc>
        <w:tc>
          <w:tcPr>
            <w:tcW w:type="dxa" w:w="425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本報告的唯一直接要求。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0054 / I12-E02</w:t>
            </w:r>
          </w:p>
        </w:tc>
        <w:tc>
          <w:tcPr>
            <w:tcW w:type="dxa" w:w="402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依遴選標準和流程選擇學員，處理教材推薦/審查及其正式核定。</w:t>
            </w:r>
          </w:p>
        </w:tc>
        <w:tc>
          <w:tcPr>
            <w:tcW w:type="dxa" w:w="425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不代替真實個別遴選、委員會決議、聘書或教材核准原件。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0056 / I12-E04</w:t>
            </w:r>
          </w:p>
        </w:tc>
        <w:tc>
          <w:tcPr>
            <w:tcW w:type="dxa" w:w="402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設備安檢或場地投保證明。</w:t>
            </w:r>
          </w:p>
        </w:tc>
        <w:tc>
          <w:tcPr>
            <w:tcW w:type="dxa" w:w="425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不製作、不仿造、不替代任何第三方安檢或保險原件。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i w:val="0"/>
          <w:color w:val="A33C35"/>
          <w:sz w:val="21"/>
        </w:rPr>
        <w:t>判讀問題：</w:t>
      </w:r>
      <w:r>
        <w:rPr>
          <w:rFonts w:ascii="Microsoft JhengHei" w:hAnsi="Microsoft JhengHei" w:eastAsia="Microsoft JhengHei" w:cs="Microsoft JhengHei"/>
          <w:b w:val="0"/>
          <w:i w:val="0"/>
          <w:color w:val="A33C35"/>
          <w:sz w:val="21"/>
        </w:rPr>
        <w:t>「實際執行是否符合核定版本？」目前答案為 UNKNOWN：本包沒有可核實的 REAL 核定版本或實際執行原件。示範中的 P0-SYN 是案例草稿，不得當作協會核定版。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03 來源與樣本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資料來源、案例與證據強度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精確定位</w:t>
            </w:r>
          </w:p>
        </w:tc>
        <w:tc>
          <w:tcPr>
            <w:tcW w:type="dxa" w:w="532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可支持的結論與限制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官方查核表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4 頁；PDF SHA-256 805386b77df045b3…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核對 I12-E01 原文與五個檢討面向；不證明協會有實際課程。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157 格清單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流水號 056；I12 執行項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確認官方格號。不得把 056 當 DOCX 編號。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142 份 crosswalk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I12-E01 → DOCX 0053；檔案 SHA-256 1ddfbb608bcad251…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確認生產序列與需求對應。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Unique Blueprint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0053 第 53 行；列 SHA-256 57a8b58d95eb2a37…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決定分析報告文類、必備分析/追溯表及驗收條件。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0052 R01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I11-E04；SHA-256 406d1ef2c6e9b626…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僅供同一合成課程計畫作檢討輸入；其計畫仍未核定或開課。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0033 R03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I07-E01；SHA-256 fe5f3cfd84c761da…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僅為合成需求來源索引；不把合成回答轉成 REAL 調查。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案例範圍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SYN-0033-PLAN-01 是跨文件共用的合成教學案例，課名為「志工服務紀錄、交接與工作界線實務」。0052 R01 的四單元為 G1 90 分、G2 90 分、G3 120 分、G4 60 分，合計 360 教學分鐘；方案 A 將 G1 分段由合成比較基準 35/20/35 改為 20/20/50。這些數字是計畫草案示例，不代表實際招生、教學或核准。</w:t>
      </w: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示範觀察期間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示範日期</w:t>
            </w:r>
          </w:p>
        </w:tc>
        <w:tc>
          <w:tcPr>
            <w:tcW w:type="dxa" w:w="464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記錄</w:t>
            </w:r>
          </w:p>
        </w:tc>
        <w:tc>
          <w:tcPr>
            <w:tcW w:type="dxa" w:w="374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2026-10-03</w:t>
            </w:r>
          </w:p>
        </w:tc>
        <w:tc>
          <w:tcPr>
            <w:tcW w:type="dxa" w:w="464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基線檢核：五面向共 15 個適配控制項。</w:t>
            </w:r>
          </w:p>
        </w:tc>
        <w:tc>
          <w:tcPr>
            <w:tcW w:type="dxa" w:w="374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SAMPLE；非實際檢討會議。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2026-10-08</w:t>
            </w:r>
          </w:p>
        </w:tc>
        <w:tc>
          <w:tcPr>
            <w:tcW w:type="dxa" w:w="464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修訂後桌上複核；抽查快速參考卡 6 個情境。</w:t>
            </w:r>
          </w:p>
        </w:tc>
        <w:tc>
          <w:tcPr>
            <w:tcW w:type="dxa" w:w="374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SYNTHETIC；非學員或場地實測。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未設定 REAL 日期</w:t>
            </w:r>
          </w:p>
        </w:tc>
        <w:tc>
          <w:tcPr>
            <w:tcW w:type="dxa" w:w="464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真正課程日期、核定版次及授權者仍待原件核實。</w:t>
            </w:r>
          </w:p>
        </w:tc>
        <w:tc>
          <w:tcPr>
            <w:tcW w:type="dxa" w:w="374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UNKNOWN；不可推定已開課。</w:t>
            </w:r>
          </w:p>
        </w:tc>
      </w:tr>
    </w:tbl>
    <w:p>
      <w:pPr>
        <w:spacing w:after="20" w:before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證據強度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官方原文與方框定位已直接核實；跨文件課程輸入與本報告的檢核結果均為 SAMPLE/SYNTHETIC。此處不提供協會 REAL 執行或成效證明。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04 方法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檢討方法與判定規則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419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承辦人要做什麼</w:t>
            </w:r>
          </w:p>
        </w:tc>
        <w:tc>
          <w:tcPr>
            <w:tcW w:type="dxa" w:w="447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若資料不足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1｜定版次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列出課程目標、使用時點、版本及核定來源。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沒有核定原件就標 UNKNOWN，不自行補成已核准。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2｜定檢核範圍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按學員、教材、師資、教學方法、設施各列 3 項可觀察控制。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不能只寫『整體適切』；找不到證據的控制不計符合。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3｜留來源定位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逐項寫出文件、版本、頁/表/欄、檢查人與日期。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口頭印象不能代替可回查來源；缺資料列補件責任。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4｜判定差距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對照準則記符合、部分符合或未知；說明判斷原因。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部分符合/UNKNOWN 不計入分子；只有有據 N/A 才可排除分母。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5｜分析與調整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找出原因，指定動作、負責角色、期限與複核方式。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關鍵權限、個資、安全或第三方文件未核實時保留 Human Gate。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6｜複核並留版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同一口徑檢查修訂版；保存前後差異與計算底稿。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版次未綁定或資料非同源，不得說已改善。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7｜分開 REAL 與示範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完整標明 SAMPLE/SYNTHETIC；逐事實登錄替換清冊。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合成分數永遠不能替代 REAL 原件或正式核准。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符合率與本示範判定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符合率 = 符合的適用檢核項 ÷ 本期應檢核項 × 100%。本例 15 項全數適用；部分符合及未驗證不算符合；沒有 N/A。此公式只描述五面向檢核項，不表示學員、課程或協會績效。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內部示範門檻，不是官方標準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為展示決策規則，本例暫採整體符合率至少 90% 且關鍵控制無未結項；即使達到百分比，教材關鍵步驟仍誤讀時，仍不能 REAL 發布。此門檻須由協會正式權責者另行核定，未核定前只供本合成算例使用。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05 資料定義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資料字典與分母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欄位／指標</w:t>
            </w:r>
          </w:p>
        </w:tc>
        <w:tc>
          <w:tcPr>
            <w:tcW w:type="dxa" w:w="300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操作定義</w:t>
            </w:r>
          </w:p>
        </w:tc>
        <w:tc>
          <w:tcPr>
            <w:tcW w:type="dxa" w:w="175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分母／單位</w:t>
            </w:r>
          </w:p>
        </w:tc>
        <w:tc>
          <w:tcPr>
            <w:tcW w:type="dxa" w:w="351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來源與限制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檢核控制項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五面向各 3 項，合計 15 個可觀察要求。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項；本例 15 項全適用。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本報告樣例，不代表官方條文將 15 項定為評分項。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狀態：符合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有足以定位的示範證據且達到該列準則。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 項。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只描述 SYNTHETIC 情境；REAL 原件仍須另外核對。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狀態：部分符合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已有部分支持，但存在缺口、誤讀或未完成複核。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不進分子。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 M3 仍為部分符合。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狀態：UNKNOWN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缺少可核實資料，不能判定符合或不符合。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不進分子；不得以 0 分代替。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核定版、開課、人員及場地均 UNKNOWN。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符合率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符合項數除以本期應檢項數。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項目比例，非人數比例。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列到小數一位；中間計算保留精確分數。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快速卡可讀性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合成情境讀者是否能指出『標示未知→責任角色→期限』。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個合成情境。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不是學員問卷，也不是統計抽樣；不推論人口。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方法分段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教學時間按說明／示範／引導練習拆分。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分鐘比例。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90 分鐘不變；35/20/35 改提 20/20/50，來自 0052 R01 SAMPLE 計畫。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改善差異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複核符合率減基線符合率。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百分點（pp）。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只比較兩個合成檢查點；不是長期趨勢或實績。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六個合成易讀性情境的計數規則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讀者須在卡片上找到三個動作：明示 UNKNOWN、不推測事實；交給指定角色查來源；留下下一步與期限。三者全指出才記 1，任一缺漏記 0。基線 4 個情境全對、2 個未全對；修訂複核 5 個全對、1 個未全對。無真人參與，情境 ID 僅供本報告重算。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06 五面向檢核 A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學員與教材適配檢核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21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控制項</w:t>
            </w:r>
          </w:p>
        </w:tc>
        <w:tc>
          <w:tcPr>
            <w:tcW w:type="dxa" w:w="189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判定準則</w:t>
            </w:r>
          </w:p>
        </w:tc>
        <w:tc>
          <w:tcPr>
            <w:tcW w:type="dxa" w:w="195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基線示範證據</w:t>
            </w:r>
          </w:p>
        </w:tc>
        <w:tc>
          <w:tcPr>
            <w:tcW w:type="dxa" w:w="76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252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修訂／覆核</w:t>
            </w:r>
          </w:p>
        </w:tc>
        <w:tc>
          <w:tcPr>
            <w:tcW w:type="dxa" w:w="82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受訓角色與課程目標相符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目標任務能對應 G1-G4；對象按任務需要界定，不以會員身分或未證明條件推定。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合成課程計畫列出四個可觀察任務目標，與規劃對象的志工服務紀錄、交接及界線情境相連。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維持任務導向說明；實際招生前須以正式需求及授權版本重核。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入班條件與公平遴選規則可操作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條件可觀察、可重複判定；例外及補充支持有記錄路徑。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合成草案描述 12 個規劃名額，但未把先備條件、例外處理及不足資料的補件方式寫成同一規則。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新增三項任務自評、必要先備說明、無先備者支持路徑及不採個資推斷的規則。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支持需求與隱私採最小必要資料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只問完成學習所需的調整；說明用途、保管及不回答的替代方式。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示範表只記錄學習支持選項與後續聯絡路徑，不要求健康診斷或不必要個人資料。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保留資料最小化欄位；REAL 使用前依協會核定個資規則覆核。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教材內容與 G1-G4 目標相連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每個單元教材都可回指一項目標、練習與評量。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四單元對應界線判斷、對話、紀錄交接及整合演練；計畫總教學時間 360 分鐘。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維持目標—教材—練習—評量對照，版本改動時重新檢視。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來源、版本與修訂可追溯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每份教材標明來源、版次、檢核者、修訂日期及下一次覆核條件。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示範素材有內容名稱，但尚未在每件素材上呈現來源及版次欄。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增加素材索引、版次、來源定位、變更理由與覆核欄，禁止未核來源當正式規則。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快速參考卡易讀且能引導正確處理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關鍵詞、下一步、責任角色及期限足以讓不同讀者一致操作；示範理解測試須全數答對關鍵步驟。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個合成使用者情境中 4 個正確找出未知來源處理步驟；仍有文字容易把『詢問講師』誤當來源查證。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重寫卡片並重測；第一輪修訂後 6 個情境中 5 個答對，1 個仍誤讀，列為未結。</w:t>
            </w:r>
          </w:p>
        </w:tc>
        <w:tc>
          <w:tcPr>
            <w:tcW w:type="dxa" w:w="822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</w:tr>
    </w:tbl>
    <w:p>
      <w:pPr>
        <w:spacing w:after="20" w:before="0" w:line="120" w:lineRule="auto"/>
      </w:pPr>
    </w:p>
    <w:p>
      <w:pPr>
        <w:spacing w:after="2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狀態只計本報告的合成檢核；REAL 條件未核實時不得沿用此狀態。部分符合及 UNKNOWN 均不計入符合項目。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學員檢核以任務需求、可操作入班條件與最小必要支持資料為準；個別名單與正式錄取決定屬 0054 的 REAL 原件。教材檢核看目標對應、來源版次及易讀性；完成合成檢討仍不能代替正式教材審查。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07 五面向檢核 B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師資、方法與設施適配檢核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21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控制項</w:t>
            </w:r>
          </w:p>
        </w:tc>
        <w:tc>
          <w:tcPr>
            <w:tcW w:type="dxa" w:w="189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判定準則</w:t>
            </w:r>
          </w:p>
        </w:tc>
        <w:tc>
          <w:tcPr>
            <w:tcW w:type="dxa" w:w="195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基線示範證據</w:t>
            </w:r>
          </w:p>
        </w:tc>
        <w:tc>
          <w:tcPr>
            <w:tcW w:type="dxa" w:w="76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252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修訂／覆核</w:t>
            </w:r>
          </w:p>
        </w:tc>
        <w:tc>
          <w:tcPr>
            <w:tcW w:type="dxa" w:w="82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師資需求對應教學任務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先定義需教授的任務能力，再核對候選人的可查證能力與授課範圍。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示範師資需求矩陣把 G1-G4 對應至情境引導、紀錄示範及評量回饋，不以職稱取代能力核對。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遴選時逐項查驗可合法取得的履歷、作品或試教資料。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授課範圍與資料界線清楚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教學者不得超出可查證專業或替學員作正式法律、醫療或行政認定。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示範角色只負責課程引導；未知來源回到指定責任角色核實，不給未經支持的專業結論。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保留越權情境與轉介判準；實際聘任及核准只接受真實原件。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評量錨點可一致套用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評量規準有可觀察行為與補練判準；同一樣例能按同一錨點重判。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六個合成作答樣例均可對照相同四級行為錨點與補練規則；此為桌上校準示範。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保留校準表；正式課程須留下真實評量者校準及版本紀錄。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方法與行為目標一致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知識、示範、練習、回饋按目標任務配置，不能只用講授檢核操作能力。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G1-G4 均配置情境辨識、示範、練習或整合演練與觀察判準。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依下一次檢討結果再核對目標和評量，保留方法變更理由。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高風險操作有足夠練習與再教學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示範時間表與練習份量符合表現目標；未達判準者有補練及重評。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合成比較基準 G1 為 35/20/35（說明/示範/引導練習），操作練習比例未達本示範設定的 50% 最低值。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採方案 A 的 20/20/50；G1 仍 90 分鐘，練習 45 分鐘；未達題目者依同一錨點補練。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評量時點、門檻與回饋路徑完整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明列何時評、用何量尺、合格門檻、缺答處理及未達補練方式。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合成計畫為 G1 設五情境至少答對四題且無越權承諾；缺答不計為通過，未達者補練後重評。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正式使用前核對核定課程版次；樣例答案不得代替實際評量。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環境支援分組練習及可達性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空間配置、座位、動線及學習材料可支援預定活動；實際限制需留下調整。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假設場地配置 12 席、3 組桌面演練與無障礙動線；屬合成平面檢核，不代表真實場地。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實際使用前依地址及場勘紀錄重做檢查；本報告不代替安全/保險原件。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設備功能符合教學方法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投影、聲音、電源、紙本備援及小組材料均按課程情境測試。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示範清單逐項核對投影、音訊、電源及紙本備援，測試均記為可用；沒有真實設備序號。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實際開課前重新測試並記錄設備識別與異常處理。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維護與異常紀錄能回到設備/環境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日常檢點有日期、項目、結果、處理、覆核與下次期限；不可替代法定證明。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示範維護表包含檢查日期、結果、處理及下次檢查欄；此為流程樣例，非實際維護紀錄。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使用時填真實設備/場所、原件位置與權責人；法定文件另按其原件要求。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</w:tbl>
    <w:p>
      <w:pPr>
        <w:spacing w:after="20" w:before="0" w:line="120" w:lineRule="auto"/>
      </w:pPr>
    </w:p>
    <w:p>
      <w:pPr>
        <w:spacing w:after="2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狀態只計本報告的合成檢核；REAL 條件未核實時不得沿用此狀態。部分符合及 UNKNOWN 均不計入符合項目。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師資項目只展示能力要求與校準方式，不填真人姓名、資歷或聘任結論。設施項目只展示場地與設備的課程適配檢點；法定安檢與投保文件仍須取自合法原件。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08 前後複核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修訂記錄與未結教材問題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98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基線缺口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示範修訂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複核結果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 入班條件</w:t>
            </w:r>
          </w:p>
        </w:tc>
        <w:tc>
          <w:tcPr>
            <w:tcW w:type="dxa" w:w="198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條件與例外支持未寫成可重複判斷規則。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加入任務自評、先備說明、補充支持及資料不足時的補件流程。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同一 15 項表中重新對照，控制內容完整。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 素材追溯</w:t>
            </w:r>
          </w:p>
        </w:tc>
        <w:tc>
          <w:tcPr>
            <w:tcW w:type="dxa" w:w="198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素材沒有統一列來源、版次、覆核者及變更理由。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建立素材索引和變更欄；無來源項先標 UNKNOWN。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本例資料列可追溯到示範版次與來源類別。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練習份量</w:t>
            </w:r>
          </w:p>
        </w:tc>
        <w:tc>
          <w:tcPr>
            <w:tcW w:type="dxa" w:w="198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基線 35/20/35，練習不足以支撐操作目標。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 0052 方案 A 提案改為 20/20/50，G1 仍 90 分鐘。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90×20%=18 說明、90×20%=18 示範、90×50%=45 練習；三段合計 81 分鐘，餘 9 分鐘為轉場/回饋安排，須在 REAL 教案確認。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符合；實際分鐘 UNKNOWN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 快速卡可讀性</w:t>
            </w:r>
          </w:p>
        </w:tc>
        <w:tc>
          <w:tcPr>
            <w:tcW w:type="dxa" w:w="198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4/6 情境讀者找到正確處理步驟。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增補未知來源的責任角色與期限提示。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5/6=83.3%；仍有 1/6 把詢問講師當作來源查證。</w:t>
            </w:r>
          </w:p>
        </w:tc>
        <w:tc>
          <w:tcPr>
            <w:tcW w:type="dxa" w:w="147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部分符合；不得 REAL 發布</w:t>
            </w:r>
          </w:p>
        </w:tc>
      </w:tr>
    </w:tbl>
    <w:p>
      <w:pPr>
        <w:spacing w:after="20" w:before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數字核對提醒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0052 R01 的 20/20/50 是對原 90 分鐘 G1 的分段比例。三段教學活動為 18+18+45=81 分鐘；尚有 9 分鐘屬轉場/回饋的待確認安排，不能把比例表誤寫成三段已合計 90 分鐘。實際核定分鐘仍 UNKNOWN。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六個合成情境的明細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合成情境代碼</w:t>
            </w:r>
          </w:p>
        </w:tc>
        <w:tc>
          <w:tcPr>
            <w:tcW w:type="dxa" w:w="521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測試點</w:t>
            </w:r>
          </w:p>
        </w:tc>
        <w:tc>
          <w:tcPr>
            <w:tcW w:type="dxa" w:w="141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164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SYN-QA-01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全數找出標示未知、責任角色及期限。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SYN-QA-02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全數找出正確來源查證動作。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SYN-QA-03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全數找出不得推測的限制。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SYN-QA-04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全數找出下一步交接欄。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SYN-QA-05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基線少指出責任角色；修訂後找出完整路徑。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SYN-QA-06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仍把詢問講師當成來源查證，沒有留下期限。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09 計算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符合率的逐步重算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141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基線符合/應檢</w:t>
            </w:r>
          </w:p>
        </w:tc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基線計算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複核符合/應檢</w:t>
            </w:r>
          </w:p>
        </w:tc>
        <w:tc>
          <w:tcPr>
            <w:tcW w:type="dxa" w:w="345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複核計算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 × 100 = 33.3%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合計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11/15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 ÷ 15 × 100 = 73.333…% → 73.3%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14/15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 ÷ 15 × 100 = 93.333…% → 93.3%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總體變化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計算</w:t>
            </w:r>
          </w:p>
        </w:tc>
        <w:tc>
          <w:tcPr>
            <w:tcW w:type="dxa" w:w="544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基線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 ÷ 15 × 100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73.333…%，顯示 73.3%。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複核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 ÷ 15 × 100</w:t>
            </w:r>
          </w:p>
        </w:tc>
        <w:tc>
          <w:tcPr>
            <w:tcW w:type="dxa" w:w="54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93.333…%，顯示 93.3%。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增加項數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14−11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增加 3 項符合。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百分點差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(14/15−11/15) × 100</w:t>
            </w:r>
          </w:p>
        </w:tc>
        <w:tc>
          <w:tcPr>
            <w:tcW w:type="dxa" w:w="54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+20.0 個百分點；兩次均為同一 15 項分母。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剩餘差距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 個部分符合 ÷ 15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M3 未結；整體百分比不得掩蓋該教材問題。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G1 90 分鐘的分段檢查：基線 31.5 分說明、18 分示範、31.5 分練習，三段相加 81 分；提案 18+18+45=81 分。兩者均尚有 9 分鐘須在正式教案交代轉場或回饋安排。此表重算百分比，不推定實際授課分鐘。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10 分組與趨勢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五面向差異與兩次檢討變化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58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檢討分組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2026-10-03 基線</w:t>
            </w:r>
          </w:p>
        </w:tc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2026-10-08 合成複核</w:t>
            </w:r>
          </w:p>
        </w:tc>
        <w:tc>
          <w:tcPr>
            <w:tcW w:type="dxa" w:w="124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變化</w:t>
            </w:r>
          </w:p>
        </w:tc>
        <w:tc>
          <w:tcPr>
            <w:tcW w:type="dxa" w:w="30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讀法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 (33.3%)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124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+0.0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本次無變化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+0.0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本次無變化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差異解讀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改善集中在學員入班規則、教材追溯和教學方法三個原有缺口；師資與設施示範項目兩次均為 3/3。這只表示本例檢核表上的變化，不代表實際組織能力。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教材面向仍只有 2/3；其中 M3 的六情境複核為 5/6。不能讓其他四面向的高比率抵銷未解的學習材料誤讀。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兩個日期點形成的是短期示範前後比較，不足以稱為多年趨勢或持續成效。真正年度趨勢需同一版本口徑、連續檢討資料和可回查原件。</w:t>
      </w: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比較邊界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本報告的分組單位是五個適配面向，不是受訓者人口。沒有 REAL 學員名冊、課程實施或場地紀錄，所以不計任何真實性別、年齡、出席、通過率或成效子群。將 15 項控制結果誤稱為學員符合率，屬錯誤使用。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11 判讀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發現、原因與證據限制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發現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可核對的示範依據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原因判斷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證據強度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 條件不夠可重複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基線規則缺少例外與補件路徑；修訂後增列任務自評及支持方式。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草案描述對象，卻沒有把判定條件和例外寫成同一流程。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分析；不證明實際招生公平。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 版次追溯不足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初版素材缺來源/版次/覆核欄；示範後建立索引欄。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素材內容維護責任與版次控制未綁定。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文件檢視；不證明正式教材已核定。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練習份量待調整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35/20/35 改提 20/20/50；分段重算 81 分，另 9 分仍須交代。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表現目標需要操作練習；單純提高講授不能證明能力。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SAMPLE/DERIVED；真實課表、授課紀錄 UNKNOWN。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 易讀性尚未通過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個合成情境由 4/6 提升至 5/6，仍有 1 個錯誤路徑。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修訂補了責任角色，仍未清楚把來源查證與詢問講師區分。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usability check；不是學員測試。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證據是否足以回答『實際執行符合核定版嗎』？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必要核對</w:t>
            </w:r>
          </w:p>
        </w:tc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目前狀態</w:t>
            </w:r>
          </w:p>
        </w:tc>
        <w:tc>
          <w:tcPr>
            <w:tcW w:type="dxa" w:w="640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可接受的 REAL 證據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核定課程及日期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有權限者核准的課程計畫、版本與日期。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招生、師資、教材、方法實際執行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去識別的實際名冊/紀錄、教材版次、授課及評量紀錄。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設施與設備維護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真實場地/設備識別、檢查日期、異常處理及合法證明原件。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修正及效果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相同指標口徑的前後原始資料、責任覆核及後續追蹤。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12 決策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結論與可執行建議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示範結論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在 SAMPLE/SYNTHETIC 檢核中，五面向共 15 項基線 11 項符合；調整後 14 項符合，符合率由 73.3% 增至 93.3%。教材 M3 仍有 1/6 情境誤讀，故本例只可進入下一輪合成修訂，不得宣稱 REAL 課程已可開辦或已獲核准。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依據與判斷</w:t>
            </w:r>
          </w:p>
        </w:tc>
        <w:tc>
          <w:tcPr>
            <w:tcW w:type="dxa" w:w="340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需要的動作</w:t>
            </w:r>
          </w:p>
        </w:tc>
        <w:tc>
          <w:tcPr>
            <w:tcW w:type="dxa" w:w="249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成功檢查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1｜補完卡片可讀性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M3 5/6；剩餘錯誤把詢問講師當查證。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加入『先標未知、再找來源、交給責任角色、記期限』對照例，對同一 6 題再測。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6/6 正確才關閉示範缺口；此門檻屬本例，不是官方標準。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2｜保留任務導向遴選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L2 修訂在合成檢核中符合。</w:t>
            </w:r>
          </w:p>
        </w:tc>
        <w:tc>
          <w:tcPr>
            <w:tcW w:type="dxa" w:w="340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使用時由有權限者核定條件、例外及支持路徑，保存個資最小化欄位。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正式標準有來源、權責及可重複判斷紀錄。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3｜素材使用版控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M2 追溯欄在合成檢核中補齊。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逐件核對來源、版本、使用權、檢查者及修訂理由。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使用材料均可回到當前核准版。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4｜將練習安排寫回教案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P2 的 20/20/50 改善為 90 分鐘內提案，仍有 9 分鐘安排須解釋。</w:t>
            </w:r>
          </w:p>
        </w:tc>
        <w:tc>
          <w:tcPr>
            <w:tcW w:type="dxa" w:w="340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核定版明確說明轉場/回饋時間；按完成評量逐項記實際分鐘。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目標、活動、評量與課表一致，偏差有核准和處置。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5｜REAL 前查驗師資與環境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本例師資/設施只是合成檢查，不含原件。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取得合法師資能力資料、核准權限、真實場地設備和維護紀錄。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原件可追溯；本報告不替代聘書、安檢或保險。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i w:val="0"/>
          <w:color w:val="A33C35"/>
          <w:sz w:val="21"/>
        </w:rPr>
        <w:t>需由協會正式決策者確認：</w:t>
      </w:r>
      <w:r>
        <w:rPr>
          <w:rFonts w:ascii="Microsoft JhengHei" w:hAnsi="Microsoft JhengHei" w:eastAsia="Microsoft JhengHei" w:cs="Microsoft JhengHei"/>
          <w:b w:val="0"/>
          <w:i w:val="0"/>
          <w:color w:val="A33C35"/>
          <w:sz w:val="21"/>
        </w:rPr>
        <w:t>本報告內容只提供分析方法和示範方案；任何正式採用、課程上線、教材核准、師資聘任及資源支出都需按真實權限辦理。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13 追蹤閉環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責任、期限與追蹤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850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行動 ID</w:t>
            </w:r>
          </w:p>
        </w:tc>
        <w:tc>
          <w:tcPr>
            <w:tcW w:type="dxa" w:w="311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工作與責任角色（均為代碼）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期限（SAMPLE）</w:t>
            </w:r>
          </w:p>
        </w:tc>
        <w:tc>
          <w:tcPr>
            <w:tcW w:type="dxa" w:w="334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追蹤指標／取證</w:t>
            </w:r>
          </w:p>
        </w:tc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A-01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SYN-COORD：補充 L2 任務自評、例外與支持路徑。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2026-10-07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L2 以同一準則重判；保留版本差異。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A-02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SYN-COORD：建立素材來源/版次索引，SYN-REVIEWER 覆核。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2026-10-07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M2 逐項來源及版次欄完整。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A-03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SYN-COORD：將 G1 分段提案寫入課程修訂工作稿。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2026-10-08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20/20/50 重算 90 分鐘，9 分鐘轉場回饋待 REAL 教案說明。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示範完成；未核定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A-04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SYN-COORD：重寫快速卡；SYN-REVIEWER 用同一 6 題再測。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2026-10-12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需 6/6 才關閉 M3；目前 5/6。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未完成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A-05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SYN-AUTH：REAL 使用前核對權限、教材、師資、課程及場地原件。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 UNKNOWN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原件逐項定位、授權/核准及版本一致。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待 Human/權責者原件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A-06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SYN-REVIEWER：確認同口徑前後比較、決策及下一檢討日。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 UNKNOWN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15 項分母、實際來源、責任和期限齊備。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追蹤未建立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何時退回補件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沒有核定課程版次、檢討日期或來源定位：判 UNKNOWN，退回補原件，不沿用歷史草案。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檢核理由只寫『符合』或『適切』：退回要求具體項目、證據位置、比較準則和覆核者。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課程分鐘數、教材版本或人員角色前後不一致：暫停該列判定，重算並記錄版本差異。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資料含不必要個資或第三方證明：停止公開同步，保留受權限來源索引；不得在公開包填入真實秘密。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使用 SAMPLE 資料推論 REAL 表現或核准：撤回該結論，分開重做 REAL 驗證。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A 可直接填寫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現場檢討工作表：學員與教材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此表供取得 REAL 原件後逐項使用；本頁空列是工作工具，不能替代前文已填完整的 SAMPLE 示範。不得把空白列、口頭說明或本例數值當作實際證據。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6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項次</w:t>
            </w:r>
          </w:p>
        </w:tc>
        <w:tc>
          <w:tcPr>
            <w:tcW w:type="dxa" w:w="96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需核對的實際控制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  <w:tc>
          <w:tcPr>
            <w:tcW w:type="dxa" w:w="153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72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差距與下一步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受訓角色與課程目標相符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入班條件與公平遴選規則可操作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支持需求與隱私採最小必要資料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M1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教材內容與 G1-G4 目標相連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來源、版本與修訂可追溯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快速參考卡易讀且能引導正確處理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若實際不適用，寫出不適用理由、核准依據、覆核角色及日期後才可調整分母；沒有證據不可填 N/A。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A 可直接填寫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現場檢討工作表：師資、方法與設施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本頁延續五面向檢核。師資資格、核准、聘任及法定場地文件只能回到合法原件查核；不可把示範角色或場勘樣例抄成 REAL。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6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項次</w:t>
            </w:r>
          </w:p>
        </w:tc>
        <w:tc>
          <w:tcPr>
            <w:tcW w:type="dxa" w:w="96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需核對的實際控制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  <w:tc>
          <w:tcPr>
            <w:tcW w:type="dxa" w:w="153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72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差距與下一步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師資需求對應教學任務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授課範圍與資料界線清楚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評量錨點可一致套用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P1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方法與行為目標一致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高風險操作有足夠練習與再教學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P3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評量時點、門檻與回饋路徑完整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環境支援分組練習及可達性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設備功能符合教學方法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維護與異常紀錄能回到設備/環境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B 核准與追溯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版本差異與決策記錄表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B 核准與追溯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版本差異與決策記錄表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每次檢討至少能從核定基準追到實際版本、偏差、處理、責任與複核；若核定原件不存在或權限不明，保持 UNKNOWN。不得在此代簽或回填會議決議。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必填欄位</w:t>
            </w:r>
          </w:p>
        </w:tc>
        <w:tc>
          <w:tcPr>
            <w:tcW w:type="dxa" w:w="714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紀錄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課程名稱、班次與期間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核定版次、核准日期與合法保存位置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實際使用版次與材料清單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實際執行差異（逐項對照核定版）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偏差原因、立即處置、影響評估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是否需核准；權限來源與真實原件定位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複核人、日期、結果與尚存限制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下一次檢討日/觸發條件與責任角色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判定選項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827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使用條件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827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核定版與實際版有可追溯證據，且五面向均達核定準則。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827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有支持資料但仍有具體缺口或未完成複核。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不符合</w:t>
            </w:r>
          </w:p>
        </w:tc>
        <w:tc>
          <w:tcPr>
            <w:tcW w:type="dxa" w:w="827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有來源證明實際偏離核定要求，且尚未妥善處理。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827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缺少原件、權限、版本或可靠資料，不能做事實判斷。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C 查核索引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官方要求追溯與 REAL 替換清單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官方/分析項</w:t>
            </w:r>
          </w:p>
        </w:tc>
        <w:tc>
          <w:tcPr>
            <w:tcW w:type="dxa" w:w="204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正文定位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本件證明什麼</w:t>
            </w:r>
          </w:p>
        </w:tc>
        <w:tc>
          <w:tcPr>
            <w:tcW w:type="dxa" w:w="328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替換/覆核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056｜I12-E01 五面向檢討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2 頁；本報告只負責課程切合性分析。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官方 PDF 第 4 頁原文；Blueprint I12-E01。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承辦/覆核角色代碼；目前為 SAMPLE。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學員條件與支持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6 頁 L1-L3；第 14 頁表單。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面向檢核準則、來源欄與限制。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須替換正式招生條件、實際資料與授權。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教材版次與易讀性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6、8 頁 M1-M3；第 14 頁表單。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素材索引、6 個合成情境與未結差距。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須替換真實教材、版本、授權與測試資料。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師資切合性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 頁 T1-T3；第 14-15 頁。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任務能力、授課範圍、評量校準。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須取得合法師資資料與真實核准/聘任原件。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教學方法切合性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7-10 頁 P1-P3；第 12-13 頁。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活動—目標連結、練習分段、評量與差異。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須核對實際課表、教學/評量紀錄與版本差異。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環境與設備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 頁 F1-F3；第 14-15 頁。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空間、設備、日常維護適配，不替代法定文件。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須取得真實場勘、設備維護及適用第三方原件。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持續改善與決策追蹤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8-13 頁；第 15 頁版本差異表。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基線、修訂、重測、未結事項、責任期限。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須由真實權責者確認並依 REAL 資料重算。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升格前逐項取得的真實材料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有權限者核定的課程目標、班次、招生條件和現行課程版本。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實際學員適配/支持資料及必要的去識別原始紀錄；個資只保留最小必要範圍。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教材清單、合法來源/授權、版次、審查和修訂紀錄。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真實師資能力與聘任/核准原件；不以示範角色代替真人資格。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實際教學方法、教學分鐘、評量及未達補救紀錄。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真實場地設備檢查與維護原件；需要的安檢/保險文件只能取自合法第三方來源。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具責任人、日期、決策依據、效果追蹤及下一次檢討觸發條件的改善紀錄。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附件索引：官方原文 PDF 與第 4 頁影像、完整 Unique Blueprint 行、來源對照、逐事實 SAMPLE/SYNTHETIC 替換清冊、技術/版面驗收收據及 exact-SHA reviewer 原始回覆均隨同候選包保存。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64" w:bottom="935" w:left="964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 xml:space="preserve">示範資料不代表協會實績、核准或實際開課    ·    第 </w:t>
    </w:r>
    <w:r>
      <w:rPr>
        <w:rFonts w:ascii="Microsoft JhengHei" w:hAnsi="Microsoft JhengHei" w:eastAsia="Microsoft JhengHei" w:cs="Microsoft JhengHei"/>
        <w:b w:val="0"/>
        <w:i w:val="0"/>
        <w:color w:val="52636C"/>
        <w:sz w:val="17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>課程切合性檢討分析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43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53B5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87E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53B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087E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2432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JhengHei" w:hAnsi="Microsoft JhengHei" w:eastAsia="Microsoft JhengHei"/>
      <w:color w:val="24323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訓練課程切合性檢討與調整分析報告</dc:title>
  <dc:subject>I12-E01 / 官方流水號 056 / SAMPLE-SYNTHETIC 完整示範</dc:subject>
  <dc:creator>候選示範文件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