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56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46"/>
        </w:rPr>
        <w:t>訓練課程切合性檢討與調整分析報告</w:t>
      </w:r>
    </w:p>
    <w:p>
      <w:pPr>
        <w:pStyle w:val="Subtitle"/>
        <w:spacing w:after="380"/>
      </w:pPr>
      <w:r>
        <w:rPr>
          <w:rFonts w:ascii="Microsoft JhengHei" w:hAnsi="Microsoft JhengHei" w:eastAsia="Microsoft JhengHei" w:cs="Microsoft JhengHei"/>
          <w:b w:val="0"/>
          <w:i w:val="0"/>
          <w:color w:val="087E8B"/>
          <w:sz w:val="24"/>
        </w:rPr>
        <w:t>學員、教材、師資、教學方法與訓練設施五面向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4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087E8B"/>
                <w:sz w:val="20"/>
              </w:rPr>
              <w:t>SAMPLE / SYNTHETIC 完整示範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本報告示範如何以 15 項控制檢核課程切合性、記錄調整並重算結果。所有日期、角色、數字、素材、使用情境及判定都是合成資料，不表示原始點協會曾招生、聘師、核准、開課或取得成效。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493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讀者／用途</w:t>
            </w:r>
          </w:p>
        </w:tc>
        <w:tc>
          <w:tcPr>
            <w:tcW w:type="dxa" w:w="504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本次示範的明確結果</w:t>
            </w:r>
          </w:p>
        </w:tc>
      </w:tr>
      <w:tr>
        <w:trPr>
          <w:cantSplit/>
        </w:trPr>
        <w:tc>
          <w:tcPr>
            <w:tcW w:type="dxa" w:w="4932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主管與訓練承辦人：在核定前檢視課程與對象、教材、師資、方法及環境是否相配；把缺口交給責任角色修正。</w:t>
            </w:r>
          </w:p>
        </w:tc>
        <w:tc>
          <w:tcPr>
            <w:tcW w:type="dxa" w:w="504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 11/15=73.3%；修訂後 14/15=93.3%。1 項教材可讀性問題仍未關閉。</w:t>
            </w:r>
          </w:p>
        </w:tc>
      </w:tr>
      <w:tr>
        <w:trPr>
          <w:cantSplit/>
        </w:trPr>
        <w:tc>
          <w:tcPr>
            <w:tcW w:type="dxa" w:w="4932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評核閱讀者：查看原始要求如何連到資料、計算、結論及追蹤。</w:t>
            </w:r>
          </w:p>
        </w:tc>
        <w:tc>
          <w:tcPr>
            <w:tcW w:type="dxa" w:w="504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符合率是本示範 15 個控制項的描述值，不是學員通過率、課程成效或官方評分。</w:t>
            </w:r>
          </w:p>
        </w:tc>
      </w:tr>
      <w:tr>
        <w:trPr>
          <w:cantSplit/>
        </w:trPr>
        <w:tc>
          <w:tcPr>
            <w:tcW w:type="dxa" w:w="4932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可直接採取的下一步：修訂快速參考卡，再測一次；取得真實課程、授權及場地原件後才可作 REAL 判定。</w:t>
            </w:r>
          </w:p>
        </w:tc>
        <w:tc>
          <w:tcPr>
            <w:tcW w:type="dxa" w:w="504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目前 REAL 狀態：UNKNOWN。未核定、未發布、未實際開課的任何結論都不能由本示範改寫。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官方對應：訓練機構版查核佐證表第 4 頁，指標 12 的方框 056。正文可獨立辨認為五面向課程適配檢討，不代替學員回饋課程修訂計畫、個別遴選/教材審查原件或場地保險證明。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01 需求定位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官方要求與本報告的決策範圍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4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087E8B"/>
                <w:sz w:val="20"/>
              </w:rPr>
              <w:t>官方原文｜I12-E01｜流水號 056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近年針對訓練課程的切合性，有檢討並調整遴選學員、教材、師資、教學方法與訓練設施的過程，或有完整文書手冊與紀錄分析相關資料並持續改善。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26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核對欄位</w:t>
            </w:r>
          </w:p>
        </w:tc>
        <w:tc>
          <w:tcPr>
            <w:tcW w:type="dxa" w:w="7710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本件對應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DOCX 序列</w:t>
            </w:r>
          </w:p>
        </w:tc>
        <w:tc>
          <w:tcPr>
            <w:tcW w:type="dxa" w:w="7710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0053（142 份文件 crosswalk）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Unique Blueprint</w:t>
            </w:r>
          </w:p>
        </w:tc>
        <w:tc>
          <w:tcPr>
            <w:tcW w:type="dxa" w:w="7710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I12-E01；分析／評估報告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官方流水號</w:t>
            </w:r>
          </w:p>
        </w:tc>
        <w:tc>
          <w:tcPr>
            <w:tcW w:type="dxa" w:w="7710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056；取自官方 157 格清單；與 DOCX 0053 為不同編號。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官方來源</w:t>
            </w:r>
          </w:p>
        </w:tc>
        <w:tc>
          <w:tcPr>
            <w:tcW w:type="dxa" w:w="7710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《TTQS 查核佐證文件資料表－訓練機構版》第 4 頁；精確文字見來源附錄。</w:t>
            </w:r>
          </w:p>
        </w:tc>
      </w:tr>
      <w:tr>
        <w:trPr>
          <w:cantSplit/>
        </w:trPr>
        <w:tc>
          <w:tcPr>
            <w:tcW w:type="dxa" w:w="2268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本件要回答</w:t>
            </w:r>
          </w:p>
        </w:tc>
        <w:tc>
          <w:tcPr>
            <w:tcW w:type="dxa" w:w="7710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在特定課程計畫下，五面向各有何檢核資料、差距、修正和後續追蹤？目前是否能證明實際執行符合核定版？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相鄰需求的分工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文件／要求</w:t>
            </w:r>
          </w:p>
        </w:tc>
        <w:tc>
          <w:tcPr>
            <w:tcW w:type="dxa" w:w="402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它直接負責的工作</w:t>
            </w:r>
          </w:p>
        </w:tc>
        <w:tc>
          <w:tcPr>
            <w:tcW w:type="dxa" w:w="425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本件界線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0052 / I11-E04</w:t>
            </w:r>
          </w:p>
        </w:tc>
        <w:tc>
          <w:tcPr>
            <w:tcW w:type="dxa" w:w="402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依學員及結訓學員意見規劃或修訂課程並留完整流程。</w:t>
            </w:r>
          </w:p>
        </w:tc>
        <w:tc>
          <w:tcPr>
            <w:tcW w:type="dxa" w:w="425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只把其 SAMPLE 課程計畫當分析輸入，不重貼問卷、不宣稱回饋或開課為 REAL。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0053 / I12-E01</w:t>
            </w:r>
          </w:p>
        </w:tc>
        <w:tc>
          <w:tcPr>
            <w:tcW w:type="dxa" w:w="402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分析課程切合性；檢討學員、教材、師資、方法與設施並持續改善。</w:t>
            </w:r>
          </w:p>
        </w:tc>
        <w:tc>
          <w:tcPr>
            <w:tcW w:type="dxa" w:w="425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本報告的唯一直接要求。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0054 / I12-E02</w:t>
            </w:r>
          </w:p>
        </w:tc>
        <w:tc>
          <w:tcPr>
            <w:tcW w:type="dxa" w:w="402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依遴選標準和流程選擇學員，處理教材推薦/審查及其正式核定。</w:t>
            </w:r>
          </w:p>
        </w:tc>
        <w:tc>
          <w:tcPr>
            <w:tcW w:type="dxa" w:w="425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不代替真實個別遴選、委員會決議、聘書或教材核准原件。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0056 / I12-E04</w:t>
            </w:r>
          </w:p>
        </w:tc>
        <w:tc>
          <w:tcPr>
            <w:tcW w:type="dxa" w:w="402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設備安檢或場地投保證明。</w:t>
            </w:r>
          </w:p>
        </w:tc>
        <w:tc>
          <w:tcPr>
            <w:tcW w:type="dxa" w:w="425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不製作、不仿造、不替代任何第三方安檢或保險原件。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/>
          <w:i w:val="0"/>
          <w:color w:val="A33C35"/>
          <w:sz w:val="21"/>
        </w:rPr>
        <w:t>判讀問題：</w:t>
      </w:r>
      <w:r>
        <w:rPr>
          <w:rFonts w:ascii="Microsoft JhengHei" w:hAnsi="Microsoft JhengHei" w:eastAsia="Microsoft JhengHei" w:cs="Microsoft JhengHei"/>
          <w:b w:val="0"/>
          <w:i w:val="0"/>
          <w:color w:val="A33C35"/>
          <w:sz w:val="21"/>
        </w:rPr>
        <w:t>「實際執行是否符合核定版本？」目前答案為 UNKNOWN：本包沒有可核實的 REAL 核定版本或實際執行原件。示範中的 P0-SYN 是案例草稿，不得當作協會核定版。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02 來源與樣本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資料來源、案例與證據強度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來源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精確定位</w:t>
            </w:r>
          </w:p>
        </w:tc>
        <w:tc>
          <w:tcPr>
            <w:tcW w:type="dxa" w:w="532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可支持的結論與限制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官方查核表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4 頁；PDF SHA-256 805386b77df045b3…</w:t>
            </w:r>
          </w:p>
        </w:tc>
        <w:tc>
          <w:tcPr>
            <w:tcW w:type="dxa" w:w="532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核對 I12-E01 原文與五個檢討面向；不證明協會有實際課程。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157 格清單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流水號 056；I12 執行項</w:t>
            </w:r>
          </w:p>
        </w:tc>
        <w:tc>
          <w:tcPr>
            <w:tcW w:type="dxa" w:w="532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確認官方格號。不得把 056 當 DOCX 編號。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142 份 crosswalk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I12-E01 → DOCX 0053；檔案 SHA-256 1ddfbb608bcad251…</w:t>
            </w:r>
          </w:p>
        </w:tc>
        <w:tc>
          <w:tcPr>
            <w:tcW w:type="dxa" w:w="532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確認生產序列與需求對應。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Unique Blueprint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0053 第 53 行；列 SHA-256 57a8b58d95eb2a37…</w:t>
            </w:r>
          </w:p>
        </w:tc>
        <w:tc>
          <w:tcPr>
            <w:tcW w:type="dxa" w:w="532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決定分析報告文類、必備分析/追溯表及驗收條件。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0052 R01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I11-E04；SHA-256 406d1ef2c6e9b626…</w:t>
            </w:r>
          </w:p>
        </w:tc>
        <w:tc>
          <w:tcPr>
            <w:tcW w:type="dxa" w:w="532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僅供同一合成課程計畫作檢討輸入；其計畫仍未核定或開課。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0033 R03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I07-E01；SHA-256 fe5f3cfd84c761da…</w:t>
            </w:r>
          </w:p>
        </w:tc>
        <w:tc>
          <w:tcPr>
            <w:tcW w:type="dxa" w:w="532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僅為合成需求來源索引；不把合成回答轉成 REAL 調查。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案例範圍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SYN-0033-PLAN-01 是跨文件共用的合成教學案例，課名為「志工服務紀錄、交接與工作界線實務」。0052 R01 的四單元為 G1 90 分、G2 90 分、G3 120 分、G4 60 分，合計 360 教學分鐘；方案 A 將 G1 分段由基準 35/20/35 分鐘改為 20/20/50 分鐘，兩組各合計 90 分鐘。這些數字是計畫草案示例，不代表實際招生、教學或核准。</w:t>
      </w: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示範觀察期間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58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示範日期</w:t>
            </w:r>
          </w:p>
        </w:tc>
        <w:tc>
          <w:tcPr>
            <w:tcW w:type="dxa" w:w="464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記錄</w:t>
            </w:r>
          </w:p>
        </w:tc>
        <w:tc>
          <w:tcPr>
            <w:tcW w:type="dxa" w:w="374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2026-10-03</w:t>
            </w:r>
          </w:p>
        </w:tc>
        <w:tc>
          <w:tcPr>
            <w:tcW w:type="dxa" w:w="464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基線檢核：五面向共 15 個適配控制項。</w:t>
            </w:r>
          </w:p>
        </w:tc>
        <w:tc>
          <w:tcPr>
            <w:tcW w:type="dxa" w:w="374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SAMPLE；非實際檢討會議。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2026-10-08</w:t>
            </w:r>
          </w:p>
        </w:tc>
        <w:tc>
          <w:tcPr>
            <w:tcW w:type="dxa" w:w="464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修訂後桌上複核；抽查快速參考卡 6 個情境。</w:t>
            </w:r>
          </w:p>
        </w:tc>
        <w:tc>
          <w:tcPr>
            <w:tcW w:type="dxa" w:w="374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SYNTHETIC；非學員或場地實測。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未設定 REAL 日期</w:t>
            </w:r>
          </w:p>
        </w:tc>
        <w:tc>
          <w:tcPr>
            <w:tcW w:type="dxa" w:w="464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真正課程日期、核定版次及授權者仍待原件核實。</w:t>
            </w:r>
          </w:p>
        </w:tc>
        <w:tc>
          <w:tcPr>
            <w:tcW w:type="dxa" w:w="374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UNKNOWN；不可推定已開課。</w:t>
            </w:r>
          </w:p>
        </w:tc>
      </w:tr>
    </w:tbl>
    <w:p>
      <w:pPr>
        <w:spacing w:after="20" w:before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E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A33C35"/>
                <w:sz w:val="20"/>
              </w:rPr>
              <w:t>證據強度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官方原文與方框定位已直接核實；跨文件課程輸入與本報告的檢核結果均為 SAMPLE/SYNTHETIC。此處不提供協會 REAL 執行或成效證明。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03 方法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檢討方法與判定規則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30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步驟</w:t>
            </w:r>
          </w:p>
        </w:tc>
        <w:tc>
          <w:tcPr>
            <w:tcW w:type="dxa" w:w="419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承辦人要做什麼</w:t>
            </w:r>
          </w:p>
        </w:tc>
        <w:tc>
          <w:tcPr>
            <w:tcW w:type="dxa" w:w="447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若資料不足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1｜定版次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列出課程目標、使用時點、版本及核定來源。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沒有核定原件就標 UNKNOWN，不自行補成已核准。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2｜定檢核範圍</w:t>
            </w:r>
          </w:p>
        </w:tc>
        <w:tc>
          <w:tcPr>
            <w:tcW w:type="dxa" w:w="419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按學員、教材、師資、教學方法、設施各列 3 項可觀察控制。</w:t>
            </w:r>
          </w:p>
        </w:tc>
        <w:tc>
          <w:tcPr>
            <w:tcW w:type="dxa" w:w="447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不能只寫『整體適切』；找不到證據的控制不計符合。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3｜留來源定位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逐項寫出文件、版本、頁/表/欄、檢查人與日期。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口頭印象不能代替可回查來源；缺資料列補件責任。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4｜判定差距</w:t>
            </w:r>
          </w:p>
        </w:tc>
        <w:tc>
          <w:tcPr>
            <w:tcW w:type="dxa" w:w="419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對照準則記符合、部分符合或未知；說明判斷原因。</w:t>
            </w:r>
          </w:p>
        </w:tc>
        <w:tc>
          <w:tcPr>
            <w:tcW w:type="dxa" w:w="447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部分符合/UNKNOWN 不計入分子；只有有據 N/A 才可排除分母。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5｜分析與調整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找出原因，指定動作、負責角色、期限與複核方式。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關鍵權限、個資、安全或第三方文件未核實時保留 Human Gate。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6｜複核並留版</w:t>
            </w:r>
          </w:p>
        </w:tc>
        <w:tc>
          <w:tcPr>
            <w:tcW w:type="dxa" w:w="419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同一口徑檢查修訂版；保存前後差異與計算底稿。</w:t>
            </w:r>
          </w:p>
        </w:tc>
        <w:tc>
          <w:tcPr>
            <w:tcW w:type="dxa" w:w="447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版次未綁定或資料非同源，不得說已改善。</w:t>
            </w:r>
          </w:p>
        </w:tc>
      </w:tr>
      <w:tr>
        <w:trPr>
          <w:cantSplit/>
        </w:trPr>
        <w:tc>
          <w:tcPr>
            <w:tcW w:type="dxa" w:w="130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7｜分開 REAL 與示範</w:t>
            </w:r>
          </w:p>
        </w:tc>
        <w:tc>
          <w:tcPr>
            <w:tcW w:type="dxa" w:w="419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完整標明 SAMPLE/SYNTHETIC；逐事實登錄替換清冊。</w:t>
            </w:r>
          </w:p>
        </w:tc>
        <w:tc>
          <w:tcPr>
            <w:tcW w:type="dxa" w:w="447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合成分數永遠不能替代 REAL 原件或正式核准。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符合率與本示範判定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符合率 = 符合的適用檢核項 ÷ 本期應檢核項 × 100%。本例 15 項全數適用；部分符合及未驗證不算符合；沒有 N/A。此公式只描述五面向檢核項，不表示學員、課程或協會績效。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E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A33C35"/>
                <w:sz w:val="20"/>
              </w:rPr>
              <w:t>內部示範門檻，不是官方標準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為展示決策規則，本例暫採整體符合率至少 90% 且關鍵控制無未結項；即使達到百分比，教材關鍵步驟仍誤讀時，仍不能 REAL 發布。此門檻須由協會正式權責者另行核定，未核定前只供本合成算例使用。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04 資料定義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資料字典與分母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欄位／指標</w:t>
            </w:r>
          </w:p>
        </w:tc>
        <w:tc>
          <w:tcPr>
            <w:tcW w:type="dxa" w:w="300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操作定義</w:t>
            </w:r>
          </w:p>
        </w:tc>
        <w:tc>
          <w:tcPr>
            <w:tcW w:type="dxa" w:w="175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分母／單位</w:t>
            </w:r>
          </w:p>
        </w:tc>
        <w:tc>
          <w:tcPr>
            <w:tcW w:type="dxa" w:w="351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來源與限制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檢核控制項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五面向各 3 項，合計 15 個可觀察要求。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項；本例 15 項全適用。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本報告樣例，不代表官方條文將 15 項定為評分項。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狀態：符合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有足以定位的示範證據且達到該列準則。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 項。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只描述 SYNTHETIC 情境；REAL 原件仍須另外核對。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狀態：部分符合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已有部分支持，但存在缺口、誤讀或未完成複核。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不進分子。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本例 M3 仍為部分符合。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狀態：UNKNOWN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缺少可核實資料，不能判定符合或不符合。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不進分子；不得以 0 分代替。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核定版、開課、人員及場地均 UNKNOWN。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符合率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符合項數除以本期應檢項數。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項目比例，非人數比例。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列到小數一位；中間計算保留精確分數。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快速卡可讀性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合成情境讀者是否能指出『標示未知→責任角色→期限』。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 個合成情境。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不是學員問卷，也不是統計抽樣；不推論人口。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方法分段</w:t>
            </w:r>
          </w:p>
        </w:tc>
        <w:tc>
          <w:tcPr>
            <w:tcW w:type="dxa" w:w="300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 教學時間按說明／示範／引導練習拆分。</w:t>
            </w:r>
          </w:p>
        </w:tc>
        <w:tc>
          <w:tcPr>
            <w:tcW w:type="dxa" w:w="175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分鐘配置；合計 90 分鐘；練習占比以實際分鐘除以 90 計算。</w:t>
            </w:r>
          </w:p>
        </w:tc>
        <w:tc>
          <w:tcPr>
            <w:tcW w:type="dxa" w:w="351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90 分鐘不變；基準 35/20/35 分鐘改提 20/20/50 分鐘（練習增加 15 分鐘），來自 0052 R01 SAMPLE 計畫。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改善差異</w:t>
            </w:r>
          </w:p>
        </w:tc>
        <w:tc>
          <w:tcPr>
            <w:tcW w:type="dxa" w:w="300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複核符合率減基線符合率。</w:t>
            </w:r>
          </w:p>
        </w:tc>
        <w:tc>
          <w:tcPr>
            <w:tcW w:type="dxa" w:w="175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百分點（pp）。</w:t>
            </w:r>
          </w:p>
        </w:tc>
        <w:tc>
          <w:tcPr>
            <w:tcW w:type="dxa" w:w="351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只比較兩個合成檢查點；不是長期趨勢或實績。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六個合成易讀性情境的計數規則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讀者須在卡片上找到三個動作：明示 UNKNOWN、不推測事實；交給指定角色查來源；留下下一步與期限。三者全指出才記 1，任一缺漏記 0。基線 4 個情境全對、2 個未全對；修訂複核 5 個全對、1 個未全對。無真人參與，情境 ID 僅供本報告重算。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05 五面向檢核 A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學員與教材適配檢核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121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控制項</w:t>
            </w:r>
          </w:p>
        </w:tc>
        <w:tc>
          <w:tcPr>
            <w:tcW w:type="dxa" w:w="189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判定準則</w:t>
            </w:r>
          </w:p>
        </w:tc>
        <w:tc>
          <w:tcPr>
            <w:tcW w:type="dxa" w:w="195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基線示範證據</w:t>
            </w:r>
          </w:p>
        </w:tc>
        <w:tc>
          <w:tcPr>
            <w:tcW w:type="dxa" w:w="76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</w:t>
            </w:r>
          </w:p>
        </w:tc>
        <w:tc>
          <w:tcPr>
            <w:tcW w:type="dxa" w:w="252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修訂／覆核</w:t>
            </w:r>
          </w:p>
        </w:tc>
        <w:tc>
          <w:tcPr>
            <w:tcW w:type="dxa" w:w="82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受訓角色與課程目標相符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目標任務能對應 G1-G4；對象按任務需要界定，不以會員身分或未證明條件推定。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合成課程計畫列出四個可觀察任務目標，與規劃對象的志工服務紀錄、交接及界線情境相連。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維持任務導向說明；實際招生前須以正式需求及授權版本重核。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入班條件與公平遴選規則可操作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條件可觀察、可重複判定；例外及補充支持有記錄路徑。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合成草案描述 12 個規劃名額，但未把先備條件、例外處理及不足資料的補件方式寫成同一規則。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新增三項任務自評、必要先備說明、無先備者支持路徑及不採個資推斷的規則。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支持需求與隱私採最小必要資料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只問完成學習所需的調整；說明用途、保管及不回答的替代方式。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示範表只記錄學習支持選項與後續聯絡路徑，不要求健康診斷或不必要個人資料。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保留資料最小化欄位；REAL 使用前依協會核定個資規則覆核。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教材內容與 G1-G4 目標相連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每個單元教材都可回指一項目標、練習與評量。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四單元對應界線判斷、對話、紀錄交接及整合演練；計畫總教學時間 360 分鐘。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維持目標—教材—練習—評量對照，版本改動時重新檢視。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來源、版本與修訂可追溯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每份教材標明來源、版次、檢核者、修訂日期及下一次覆核條件。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示範素材組 SYN-MAT-G1-G4 v1.0 有內容名稱，但尚未在每件素材上呈現來源及版次欄。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增加素材索引、版次、來源定位、變更理由與覆核欄，禁止未核來源當正式規則。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快速參考卡易讀且能引導正確處理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關鍵詞、下一步、責任角色及期限足以讓不同讀者一致操作；示範理解測試須全數答對關鍵步驟。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 個合成使用者情境中 4 個正確找出未知來源處理步驟；仍有文字容易把『詢問講師』誤當來源查證。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重寫卡片並重測；第一輪修訂後 6 個情境中 5 個答對，1 個仍誤讀，列為未結。</w:t>
            </w:r>
          </w:p>
        </w:tc>
        <w:tc>
          <w:tcPr>
            <w:tcW w:type="dxa" w:w="822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</w:tr>
    </w:tbl>
    <w:p>
      <w:pPr>
        <w:spacing w:after="20" w:before="0" w:line="120" w:lineRule="auto"/>
      </w:pPr>
    </w:p>
    <w:p>
      <w:pPr>
        <w:spacing w:after="2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狀態只計本報告的合成檢核；REAL 條件未核實時不得沿用此狀態。部分符合及 UNKNOWN 均不計入符合項目。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學員檢核以任務需求、可操作入班條件與最小必要支持資料為準；個別名單與正式錄取決定屬 0054 的 REAL 原件。教材檢核看目標對應、來源版次及易讀性；完成合成檢討仍不能代替正式教材審查。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06 五面向檢核 B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師資、方法與設施適配檢核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121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控制項</w:t>
            </w:r>
          </w:p>
        </w:tc>
        <w:tc>
          <w:tcPr>
            <w:tcW w:type="dxa" w:w="1899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判定準則</w:t>
            </w:r>
          </w:p>
        </w:tc>
        <w:tc>
          <w:tcPr>
            <w:tcW w:type="dxa" w:w="195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基線示範證據</w:t>
            </w:r>
          </w:p>
        </w:tc>
        <w:tc>
          <w:tcPr>
            <w:tcW w:type="dxa" w:w="76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</w:t>
            </w:r>
          </w:p>
        </w:tc>
        <w:tc>
          <w:tcPr>
            <w:tcW w:type="dxa" w:w="252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修訂／覆核</w:t>
            </w:r>
          </w:p>
        </w:tc>
        <w:tc>
          <w:tcPr>
            <w:tcW w:type="dxa" w:w="82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師資需求對應教學任務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先定義需教授的任務能力，再核對候選人的可查證能力與授課範圍。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示範師資需求矩陣把 G1-G4 對應至情境引導、紀錄示範及評量回饋，不以職稱取代能力核對。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遴選時逐項查驗可合法取得的履歷、作品或試教資料。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授課範圍與資料界線清楚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教學者不得超出可查證專業或替學員作正式法律、醫療或行政認定。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示範角色只負責課程引導；未知來源回到指定責任角色核實，不給未經支持的專業結論。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保留越權情境與轉介判準；實際聘任及核准只接受真實原件。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評量錨點可一致套用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評量規準有可觀察行為與補練判準；同一樣例能按同一錨點重判。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六個合成作答樣例均可對照相同四級行為錨點與補練規則；此為桌上校準示範。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保留校準表；正式課程須留下真實評量者校準及版本紀錄。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方法與行為目標一致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知識、示範、練習、回饋按目標任務配置，不能只用講授檢核操作能力。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G1-G4 均配置情境辨識、示範、練習或整合演練與觀察判準。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依下一次檢討結果再核對目標和評量，保留方法變更理由。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高風險操作有足夠練習與再教學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示範時間表與練習份量符合表現目標；未達判準者有補練及重評。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合成基準 G1 為 35/20/35 分鐘（說明/示範/練習；合計 90 分鐘）；練習占 35/90=38.9%，低於本例 50% 合成門檻。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方案 A 為 20/20/50 分鐘（合計 90）；練習占 50/90=55.6%，達本例門檻；未達題目者依同一錨點補練。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評量時點、門檻與回饋路徑完整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明列何時評、用何量尺、合格門檻、缺答處理及未達補練方式。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合成計畫為 G1 設五情境至少答對四題且無越權承諾；缺答不計為通過，未達者補練後重評。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正式使用前核對核定課程版次；樣例答案不得代替實際評量。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F1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環境支援分組練習及可達性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空間配置、座位、動線及學習材料可支援預定活動；實際限制需留下調整。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合成場地 SYN-VENUE-A 配置 12 席、3 組桌面演練與無障礙動線；屬合成平面檢核，不代表真實場地。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實際使用前依地址及場勘紀錄重做檢查；本報告不代替安全/保險原件。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F2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設備功能符合教學方法</w:t>
            </w:r>
          </w:p>
        </w:tc>
        <w:tc>
          <w:tcPr>
            <w:tcW w:type="dxa" w:w="1899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投影、聲音、電源、紙本備援及小組材料均按課程情境測試。</w:t>
            </w:r>
          </w:p>
        </w:tc>
        <w:tc>
          <w:tcPr>
            <w:tcW w:type="dxa" w:w="195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示範清單逐項核對投影、音訊、電源及紙本備援，測試均記為可用；沒有真實設備序號。</w:t>
            </w:r>
          </w:p>
        </w:tc>
        <w:tc>
          <w:tcPr>
            <w:tcW w:type="dxa" w:w="76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實際開課前重新測試並記錄設備識別與異常處理。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  <w:tr>
        <w:trPr>
          <w:cantSplit/>
        </w:trPr>
        <w:tc>
          <w:tcPr>
            <w:tcW w:type="dxa" w:w="1219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F3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維護與異常紀錄能回到設備/環境</w:t>
            </w:r>
          </w:p>
        </w:tc>
        <w:tc>
          <w:tcPr>
            <w:tcW w:type="dxa" w:w="1899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日常檢點有日期、項目、結果、處理、覆核與下次期限；不可替代法定證明。</w:t>
            </w:r>
          </w:p>
        </w:tc>
        <w:tc>
          <w:tcPr>
            <w:tcW w:type="dxa" w:w="195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示範維護表包含檢查日期、結果、處理及下次檢查欄；此為流程樣例，非實際維護紀錄。</w:t>
            </w:r>
          </w:p>
        </w:tc>
        <w:tc>
          <w:tcPr>
            <w:tcW w:type="dxa" w:w="76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252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使用時填真實設備/場所、原件位置與權責人；法定文件另按其原件要求。</w:t>
            </w:r>
          </w:p>
        </w:tc>
        <w:tc>
          <w:tcPr>
            <w:tcW w:type="dxa" w:w="822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</w:t>
            </w:r>
          </w:p>
        </w:tc>
      </w:tr>
    </w:tbl>
    <w:p>
      <w:pPr>
        <w:spacing w:after="20" w:before="0" w:line="120" w:lineRule="auto"/>
      </w:pPr>
    </w:p>
    <w:p>
      <w:pPr>
        <w:spacing w:after="2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狀態只計本報告的合成檢核；REAL 條件未核實時不得沿用此狀態。部分符合及 UNKNOWN 均不計入符合項目。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師資項目只展示能力要求與校準方式，不填真人姓名、資歷或聘任結論。設施項目只展示場地與設備的課程適配檢點；法定安檢與投保文件仍須取自合法原件。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07 前後複核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修訂記錄與未結教材問題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36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198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基線缺口</w:t>
            </w:r>
          </w:p>
        </w:tc>
        <w:tc>
          <w:tcPr>
            <w:tcW w:type="dxa" w:w="23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示範修訂</w:t>
            </w:r>
          </w:p>
        </w:tc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複核結果</w:t>
            </w:r>
          </w:p>
        </w:tc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 入班條件</w:t>
            </w:r>
          </w:p>
        </w:tc>
        <w:tc>
          <w:tcPr>
            <w:tcW w:type="dxa" w:w="198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條件與例外支持未寫成可重複判斷規則。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加入任務自評、先備說明、補充支持及資料不足時的補件流程。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同一 15 項表中重新對照，控制內容完整。</w:t>
            </w:r>
          </w:p>
        </w:tc>
        <w:tc>
          <w:tcPr>
            <w:tcW w:type="dxa" w:w="1474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 符合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 素材追溯</w:t>
            </w:r>
          </w:p>
        </w:tc>
        <w:tc>
          <w:tcPr>
            <w:tcW w:type="dxa" w:w="198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素材沒有統一列來源、版次、覆核者及變更理由。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建立素材索引和變更欄；無來源項先標 UNKNOWN。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本例資料列可追溯到示範版次與來源類別。</w:t>
            </w:r>
          </w:p>
        </w:tc>
        <w:tc>
          <w:tcPr>
            <w:tcW w:type="dxa" w:w="1474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 符合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 練習份量</w:t>
            </w:r>
          </w:p>
        </w:tc>
        <w:tc>
          <w:tcPr>
            <w:tcW w:type="dxa" w:w="198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 基線 35/20/35，練習不足以支撐操作目標。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依 0052 方案 A 提案改為 20/20/50，G1 仍 90 分鐘。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基準：35+20+35=90 分鐘；方案 A：20+20+50=90 分鐘。練習由 35 增至 50 分（+15）；35/90=38.9%→50/90=55.6%（+16.7 個百分點）。</w:t>
            </w:r>
          </w:p>
        </w:tc>
        <w:tc>
          <w:tcPr>
            <w:tcW w:type="dxa" w:w="1474"/>
            <w:shd w:fill="E8F3EA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 符合；實際分鐘 UNKNOWN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 快速卡可讀性</w:t>
            </w:r>
          </w:p>
        </w:tc>
        <w:tc>
          <w:tcPr>
            <w:tcW w:type="dxa" w:w="198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4/6 情境讀者找到正確處理步驟。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增補未知來源的責任角色與期限提示。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5/6=83.3%；仍有 1/6 把詢問講師當作來源查證。</w:t>
            </w:r>
          </w:p>
        </w:tc>
        <w:tc>
          <w:tcPr>
            <w:tcW w:type="dxa" w:w="147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部分符合；不得 REAL 發布</w:t>
            </w:r>
          </w:p>
        </w:tc>
      </w:tr>
    </w:tbl>
    <w:p>
      <w:pPr>
        <w:spacing w:after="20" w:before="0" w:line="12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3E2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A33C35"/>
                <w:sz w:val="20"/>
              </w:rPr>
              <w:t>數字核對提醒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0052 R01 的方案 A 明列 G1 為 20 分說明＋20 分示範＋50 分引導演練，合計 90 分鐘；基準 35＋20＋35 亦合計 90 分鐘。兩組數字是分鐘，不再乘以 90 換算。練習增加 15 分鐘，占比由 35/90=38.9% 升至 50/90=55.6%，達本例 50% 合成門檻。均為 SAMPLE；REAL 核定與授課分鐘仍 UNKNOWN。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六個合成情境的明細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合成情境代碼</w:t>
            </w:r>
          </w:p>
        </w:tc>
        <w:tc>
          <w:tcPr>
            <w:tcW w:type="dxa" w:w="521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測試點</w:t>
            </w:r>
          </w:p>
        </w:tc>
        <w:tc>
          <w:tcPr>
            <w:tcW w:type="dxa" w:w="141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</w:t>
            </w:r>
          </w:p>
        </w:tc>
        <w:tc>
          <w:tcPr>
            <w:tcW w:type="dxa" w:w="164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SYN-QA-01</w:t>
            </w:r>
          </w:p>
        </w:tc>
        <w:tc>
          <w:tcPr>
            <w:tcW w:type="dxa" w:w="521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全數找出標示未知、責任角色及期限。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SYN-QA-02</w:t>
            </w:r>
          </w:p>
        </w:tc>
        <w:tc>
          <w:tcPr>
            <w:tcW w:type="dxa" w:w="521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全數找出正確來源查證動作。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SYN-QA-03</w:t>
            </w:r>
          </w:p>
        </w:tc>
        <w:tc>
          <w:tcPr>
            <w:tcW w:type="dxa" w:w="521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全數找出不得推測的限制。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SYN-QA-04</w:t>
            </w:r>
          </w:p>
        </w:tc>
        <w:tc>
          <w:tcPr>
            <w:tcW w:type="dxa" w:w="521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全數找出下一步交接欄。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  <w:tc>
          <w:tcPr>
            <w:tcW w:type="dxa" w:w="164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SYN-QA-05</w:t>
            </w:r>
          </w:p>
        </w:tc>
        <w:tc>
          <w:tcPr>
            <w:tcW w:type="dxa" w:w="521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基線少指出責任角色；修訂後找出完整路徑。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</w:t>
            </w:r>
          </w:p>
        </w:tc>
        <w:tc>
          <w:tcPr>
            <w:tcW w:type="dxa" w:w="164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SYN-QA-06</w:t>
            </w:r>
          </w:p>
        </w:tc>
        <w:tc>
          <w:tcPr>
            <w:tcW w:type="dxa" w:w="521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仍把詢問講師當成來源查證，沒有留下期限。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</w:t>
            </w:r>
          </w:p>
        </w:tc>
        <w:tc>
          <w:tcPr>
            <w:tcW w:type="dxa" w:w="164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0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08 計算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符合率的逐步重算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36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141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基線符合/應檢</w:t>
            </w:r>
          </w:p>
        </w:tc>
        <w:tc>
          <w:tcPr>
            <w:tcW w:type="dxa" w:w="226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基線計算</w:t>
            </w:r>
          </w:p>
        </w:tc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複核符合/應檢</w:t>
            </w:r>
          </w:p>
        </w:tc>
        <w:tc>
          <w:tcPr>
            <w:tcW w:type="dxa" w:w="345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複核計算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× 100 = 66.7%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1/3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1/3 × 100 = 33.3%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</w:t>
            </w:r>
          </w:p>
        </w:tc>
        <w:tc>
          <w:tcPr>
            <w:tcW w:type="dxa" w:w="345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× 100 = 66.7%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× 100 = 66.7%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141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</w:t>
            </w:r>
          </w:p>
        </w:tc>
        <w:tc>
          <w:tcPr>
            <w:tcW w:type="dxa" w:w="345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× 100 = 100.0%</w:t>
            </w:r>
          </w:p>
        </w:tc>
      </w:tr>
      <w:tr>
        <w:trPr>
          <w:cantSplit/>
        </w:trPr>
        <w:tc>
          <w:tcPr>
            <w:tcW w:type="dxa" w:w="136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合計</w:t>
            </w:r>
          </w:p>
        </w:tc>
        <w:tc>
          <w:tcPr>
            <w:tcW w:type="dxa" w:w="141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11/15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11 ÷ 15 × 100 = 73.333…% → 73.3%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14/15</w:t>
            </w:r>
          </w:p>
        </w:tc>
        <w:tc>
          <w:tcPr>
            <w:tcW w:type="dxa" w:w="345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 ÷ 15 × 100 = 93.333…% → 93.3%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總體變化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步驟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計算</w:t>
            </w:r>
          </w:p>
        </w:tc>
        <w:tc>
          <w:tcPr>
            <w:tcW w:type="dxa" w:w="544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基線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11 ÷ 15 × 100</w:t>
            </w:r>
          </w:p>
        </w:tc>
        <w:tc>
          <w:tcPr>
            <w:tcW w:type="dxa" w:w="54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73.333…%，顯示 73.3%。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複核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 ÷ 15 × 100</w:t>
            </w:r>
          </w:p>
        </w:tc>
        <w:tc>
          <w:tcPr>
            <w:tcW w:type="dxa" w:w="54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93.333…%，顯示 93.3%。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增加項數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14−11</w:t>
            </w:r>
          </w:p>
        </w:tc>
        <w:tc>
          <w:tcPr>
            <w:tcW w:type="dxa" w:w="54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增加 3 項符合。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百分點差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(14/15−11/15) × 100</w:t>
            </w:r>
          </w:p>
        </w:tc>
        <w:tc>
          <w:tcPr>
            <w:tcW w:type="dxa" w:w="54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+20.0 個百分點；兩次均為同一 15 項分母。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剩餘差距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 個部分符合 ÷ 15</w:t>
            </w:r>
          </w:p>
        </w:tc>
        <w:tc>
          <w:tcPr>
            <w:tcW w:type="dxa" w:w="54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M3 未結；整體百分比不得掩蓋該教材問題。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G1 90 分鐘的分段檢查：基線 35+20+35=90 分鐘；方案 A 20+20+50=90 分鐘。引導練習增加 15 分鐘，占比由 35/90=38.9% 升至 50/90=55.6%（+16.7 個百分點），達本例 50% 合成門檻。分段取自 0052 R01 SAMPLE；REAL 核定及授課分鐘仍 UNKNOWN。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09 分組與變化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五面向差異與兩次檢討變化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158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檢討分組</w:t>
            </w:r>
          </w:p>
        </w:tc>
        <w:tc>
          <w:tcPr>
            <w:tcW w:type="dxa" w:w="192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2026-10-03 基線</w:t>
            </w:r>
          </w:p>
        </w:tc>
        <w:tc>
          <w:tcPr>
            <w:tcW w:type="dxa" w:w="226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2026-10-08 合成複核</w:t>
            </w:r>
          </w:p>
        </w:tc>
        <w:tc>
          <w:tcPr>
            <w:tcW w:type="dxa" w:w="124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變化</w:t>
            </w:r>
          </w:p>
        </w:tc>
        <w:tc>
          <w:tcPr>
            <w:tcW w:type="dxa" w:w="306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讀法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(66.7%)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+33.3 pp</w:t>
            </w:r>
          </w:p>
        </w:tc>
        <w:tc>
          <w:tcPr>
            <w:tcW w:type="dxa" w:w="306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符合項增加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1/3 (33.3%)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(66.7%)</w:t>
            </w:r>
          </w:p>
        </w:tc>
        <w:tc>
          <w:tcPr>
            <w:tcW w:type="dxa" w:w="124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+33.3 pp</w:t>
            </w:r>
          </w:p>
        </w:tc>
        <w:tc>
          <w:tcPr>
            <w:tcW w:type="dxa" w:w="306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符合項增加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+0.0 pp</w:t>
            </w:r>
          </w:p>
        </w:tc>
        <w:tc>
          <w:tcPr>
            <w:tcW w:type="dxa" w:w="306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本次無變化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2/3 (66.7%)</w:t>
            </w:r>
          </w:p>
        </w:tc>
        <w:tc>
          <w:tcPr>
            <w:tcW w:type="dxa" w:w="226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+33.3 pp</w:t>
            </w:r>
          </w:p>
        </w:tc>
        <w:tc>
          <w:tcPr>
            <w:tcW w:type="dxa" w:w="306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符合項增加</w:t>
            </w:r>
          </w:p>
        </w:tc>
      </w:tr>
      <w:tr>
        <w:trPr>
          <w:cantSplit/>
        </w:trPr>
        <w:tc>
          <w:tcPr>
            <w:tcW w:type="dxa" w:w="1587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226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3/3 (100.0%)</w:t>
            </w:r>
          </w:p>
        </w:tc>
        <w:tc>
          <w:tcPr>
            <w:tcW w:type="dxa" w:w="124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+0.0 pp</w:t>
            </w:r>
          </w:p>
        </w:tc>
        <w:tc>
          <w:tcPr>
            <w:tcW w:type="dxa" w:w="306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本次無變化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差異解讀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改善集中在學員入班規則、教材追溯和教學方法三個原有缺口；師資與設施示範項目兩次均為 3/3。這只表示本例檢核表上的變化，不代表實際組織能力。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教材面向仍只有 2/3；其中 M3 的六情境複核為 5/6。不能讓其他四面向的高比率抵銷未解的學習材料誤讀。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兩個日期點形成的是短期示範前後比較，不足以稱為多年趨勢或持續成效。真正年度趨勢需同一版本口徑、連續檢討資料和可回查原件。</w:t>
      </w: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比較邊界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本報告的分組單位是五個適配面向，不是受訓者人口。沒有 REAL 學員名冊、課程實施或場地紀錄，所以不計任何真實性別、年齡、出席、通過率或成效子群。將 15 項控制結果誤稱為學員符合率，屬錯誤使用。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10 判讀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發現、原因與證據限制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發現</w:t>
            </w:r>
          </w:p>
        </w:tc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可核對的示範依據</w:t>
            </w:r>
          </w:p>
        </w:tc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原因判斷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證據強度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 條件不夠可重複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基線規則缺少例外與補件路徑；修訂後增列任務自評及支持方式。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草案描述對象，卻沒有把判定條件和例外寫成同一流程。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 分析；不證明實際招生公平。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 版次追溯不足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初版素材缺來源/版次/覆核欄；示範後建立索引欄。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素材內容維護責任與版次控制未綁定。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 文件檢視；不證明正式教材已核定。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 練習份量待調整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G1 基準 35/20/35 分鐘改提 20/20/50 分鐘；兩者各合計 90，練習增加 15 分鐘（38.9%→55.6%）。</w:t>
            </w:r>
          </w:p>
        </w:tc>
        <w:tc>
          <w:tcPr>
            <w:tcW w:type="dxa" w:w="283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表現目標需要操作練習；單純提高講授不能證明能力。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SAMPLE/DERIVED；真實課表、授課紀錄 UNKNOWN。</w:t>
            </w:r>
          </w:p>
        </w:tc>
      </w:tr>
      <w:tr>
        <w:trPr>
          <w:cantSplit/>
        </w:trPr>
        <w:tc>
          <w:tcPr>
            <w:tcW w:type="dxa" w:w="147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 易讀性尚未通過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 個合成情境由 4/6 提升至 5/6，仍有 1 個錯誤路徑。</w:t>
            </w:r>
          </w:p>
        </w:tc>
        <w:tc>
          <w:tcPr>
            <w:tcW w:type="dxa" w:w="283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修訂補了責任角色，仍未清楚把來源查證與詢問講師區分。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SYNTHETIC usability check；不是學員測試。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證據是否足以回答『實際執行符合核定版嗎』？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238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必要核對</w:t>
            </w:r>
          </w:p>
        </w:tc>
        <w:tc>
          <w:tcPr>
            <w:tcW w:type="dxa" w:w="130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目前狀態</w:t>
            </w:r>
          </w:p>
        </w:tc>
        <w:tc>
          <w:tcPr>
            <w:tcW w:type="dxa" w:w="6406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可接受的 REAL 證據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核定課程及日期</w:t>
            </w:r>
          </w:p>
        </w:tc>
        <w:tc>
          <w:tcPr>
            <w:tcW w:type="dxa" w:w="130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有權限者核准的課程計畫、版本與日期。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招生、師資、教材、方法實際執行</w:t>
            </w:r>
          </w:p>
        </w:tc>
        <w:tc>
          <w:tcPr>
            <w:tcW w:type="dxa" w:w="130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去識別的實際名冊/紀錄、教材版次、授課及評量紀錄。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設施與設備維護</w:t>
            </w:r>
          </w:p>
        </w:tc>
        <w:tc>
          <w:tcPr>
            <w:tcW w:type="dxa" w:w="130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真實場地/設備識別、檢查日期、異常處理及合法證明原件。</w:t>
            </w:r>
          </w:p>
        </w:tc>
      </w:tr>
      <w:tr>
        <w:trPr>
          <w:cantSplit/>
        </w:trPr>
        <w:tc>
          <w:tcPr>
            <w:tcW w:type="dxa" w:w="238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修正及效果</w:t>
            </w:r>
          </w:p>
        </w:tc>
        <w:tc>
          <w:tcPr>
            <w:tcW w:type="dxa" w:w="130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6406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相同指標口徑的前後原始資料、責任覆核及後續追蹤。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11 決策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結論與可執行建議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4F5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7" w:space="0" w:color="D4DEE2"/>
              <w:left w:val="single" w:sz="7" w:space="0" w:color="D4DEE2"/>
              <w:bottom w:val="single" w:sz="7" w:space="0" w:color="D4DEE2"/>
              <w:right w:val="single" w:sz="7" w:space="0" w:color="D4DEE2"/>
              <w:insideH w:val="single" w:sz="7" w:space="0" w:color="D4DEE2"/>
              <w:insideV w:val="single" w:sz="7" w:space="0" w:color="D4DEE2"/>
            </w:tcBorders>
          </w:tcPr>
          <w:p>
            <w:pPr>
              <w:spacing w:after="6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087E8B"/>
                <w:sz w:val="20"/>
              </w:rPr>
              <w:t>示範結論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20"/>
              </w:rPr>
              <w:t>在 SAMPLE/SYNTHETIC 檢核中，五面向共 15 項基線 11 項符合；調整後 14 項符合，符合率由 73.3% 增至 93.3%。教材 M3 仍有 1/6 情境誤讀，故本例只可進入下一輪合成修訂，不得宣稱 REAL 課程已可開辦或已獲核准。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依據與判斷</w:t>
            </w:r>
          </w:p>
        </w:tc>
        <w:tc>
          <w:tcPr>
            <w:tcW w:type="dxa" w:w="3402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需要的動作</w:t>
            </w:r>
          </w:p>
        </w:tc>
        <w:tc>
          <w:tcPr>
            <w:tcW w:type="dxa" w:w="249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成功檢查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1｜補完卡片可讀性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M3 5/6；剩餘錯誤把詢問講師當查證。</w:t>
            </w:r>
          </w:p>
        </w:tc>
        <w:tc>
          <w:tcPr>
            <w:tcW w:type="dxa" w:w="340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加入『先標未知、再找來源、交給責任角色、記期限』對照例，對同一 6 題再測。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6/6 正確才關閉示範缺口；此門檻屬本例，不是官方標準。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2｜保留任務導向遴選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L2 修訂在合成檢核中符合。</w:t>
            </w:r>
          </w:p>
        </w:tc>
        <w:tc>
          <w:tcPr>
            <w:tcW w:type="dxa" w:w="340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使用時由有權限者核定條件、例外及支持路徑，保存個資最小化欄位。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正式標準有來源、權責及可重複判斷紀錄。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3｜素材使用版控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M2 追溯欄在合成檢核中補齊。</w:t>
            </w:r>
          </w:p>
        </w:tc>
        <w:tc>
          <w:tcPr>
            <w:tcW w:type="dxa" w:w="340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逐件核對來源、版本、使用權、檢查者及修訂理由。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使用材料均可回到當前核准版。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4｜將練習安排寫回教案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P2 以 20/20/50 分鐘配置於 90 分鐘內，練習增加 15 分鐘且占 55.6%；REAL 實際分鐘待原件核對。</w:t>
            </w:r>
          </w:p>
        </w:tc>
        <w:tc>
          <w:tcPr>
            <w:tcW w:type="dxa" w:w="3402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對核定課表逐段核對分鐘合計與評量記錄；按實際授課及補練記錄逐項留存。</w:t>
            </w:r>
          </w:p>
        </w:tc>
        <w:tc>
          <w:tcPr>
            <w:tcW w:type="dxa" w:w="249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目標、活動、評量與課表一致，偏差有核准和處置。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5｜REAL 前查驗師資與環境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本例師資/設施只是合成檢查，不含原件。</w:t>
            </w:r>
          </w:p>
        </w:tc>
        <w:tc>
          <w:tcPr>
            <w:tcW w:type="dxa" w:w="3402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取得合法師資能力資料、核准權限、真實場地設備和維護紀錄。</w:t>
            </w:r>
          </w:p>
        </w:tc>
        <w:tc>
          <w:tcPr>
            <w:tcW w:type="dxa" w:w="249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原件可追溯；本報告不替代聘書、安檢或保險。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/>
          <w:i w:val="0"/>
          <w:color w:val="A33C35"/>
          <w:sz w:val="21"/>
        </w:rPr>
        <w:t>需由協會正式決策者確認：</w:t>
      </w:r>
      <w:r>
        <w:rPr>
          <w:rFonts w:ascii="Microsoft JhengHei" w:hAnsi="Microsoft JhengHei" w:eastAsia="Microsoft JhengHei" w:cs="Microsoft JhengHei"/>
          <w:b w:val="0"/>
          <w:i w:val="0"/>
          <w:color w:val="A33C35"/>
          <w:sz w:val="21"/>
        </w:rPr>
        <w:t>本報告內容只提供分析方法和示範方案；任何正式採用、課程上線、教材核准、師資聘任及資源支出都需按真實權限辦理。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12 追蹤閉環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責任、期限與追蹤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  <w:cantSplit/>
        </w:trPr>
        <w:tc>
          <w:tcPr>
            <w:tcW w:type="dxa" w:w="850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行動 ID</w:t>
            </w:r>
          </w:p>
        </w:tc>
        <w:tc>
          <w:tcPr>
            <w:tcW w:type="dxa" w:w="311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工作與責任角色（均為代碼）</w:t>
            </w:r>
          </w:p>
        </w:tc>
        <w:tc>
          <w:tcPr>
            <w:tcW w:type="dxa" w:w="147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期限（SAMPLE）</w:t>
            </w:r>
          </w:p>
        </w:tc>
        <w:tc>
          <w:tcPr>
            <w:tcW w:type="dxa" w:w="334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追蹤指標／取證</w:t>
            </w:r>
          </w:p>
        </w:tc>
        <w:tc>
          <w:tcPr>
            <w:tcW w:type="dxa" w:w="130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A-01</w:t>
            </w:r>
          </w:p>
        </w:tc>
        <w:tc>
          <w:tcPr>
            <w:tcW w:type="dxa" w:w="311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SYN-COORD：補充 L2 任務自評、例外與支持路徑。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2026-10-07</w:t>
            </w:r>
          </w:p>
        </w:tc>
        <w:tc>
          <w:tcPr>
            <w:tcW w:type="dxa" w:w="334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L2 以同一準則重判；保留版本差異。</w:t>
            </w:r>
          </w:p>
        </w:tc>
        <w:tc>
          <w:tcPr>
            <w:tcW w:type="dxa" w:w="130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示範完成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A-02</w:t>
            </w:r>
          </w:p>
        </w:tc>
        <w:tc>
          <w:tcPr>
            <w:tcW w:type="dxa" w:w="311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SYN-COORD：建立素材來源/版次索引，SYN-REVIEWER 覆核。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2026-10-07</w:t>
            </w:r>
          </w:p>
        </w:tc>
        <w:tc>
          <w:tcPr>
            <w:tcW w:type="dxa" w:w="334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M2 逐項來源及版次欄完整。</w:t>
            </w:r>
          </w:p>
        </w:tc>
        <w:tc>
          <w:tcPr>
            <w:tcW w:type="dxa" w:w="130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示範完成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A-03</w:t>
            </w:r>
          </w:p>
        </w:tc>
        <w:tc>
          <w:tcPr>
            <w:tcW w:type="dxa" w:w="311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SYN-COORD：將 G1 分段提案寫入課程修訂工作稿。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2026-10-08</w:t>
            </w:r>
          </w:p>
        </w:tc>
        <w:tc>
          <w:tcPr>
            <w:tcW w:type="dxa" w:w="334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方案 A 的 20+20+50=90 分鐘；練習較基準增加 15 分鐘。REAL 核定版及授課記錄待取得，不推定已採用。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示範完成；未核定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A-04</w:t>
            </w:r>
          </w:p>
        </w:tc>
        <w:tc>
          <w:tcPr>
            <w:tcW w:type="dxa" w:w="311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SYN-COORD：重寫快速卡；SYN-REVIEWER 用同一 6 題再測。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2026-10-12</w:t>
            </w:r>
          </w:p>
        </w:tc>
        <w:tc>
          <w:tcPr>
            <w:tcW w:type="dxa" w:w="334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需 6/6 才關閉 M3；目前 5/6。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未完成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A-05</w:t>
            </w:r>
          </w:p>
        </w:tc>
        <w:tc>
          <w:tcPr>
            <w:tcW w:type="dxa" w:w="311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SYN-AUTH：REAL 使用前核對權限、教材、師資、課程及場地原件。</w:t>
            </w:r>
          </w:p>
        </w:tc>
        <w:tc>
          <w:tcPr>
            <w:tcW w:type="dxa" w:w="147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 UNKNOWN</w:t>
            </w:r>
          </w:p>
        </w:tc>
        <w:tc>
          <w:tcPr>
            <w:tcW w:type="dxa" w:w="3345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原件逐項定位、授權/核准及版本一致。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待 Human/權責者原件</w:t>
            </w:r>
          </w:p>
        </w:tc>
      </w:tr>
      <w:tr>
        <w:trPr>
          <w:cantSplit/>
        </w:trPr>
        <w:tc>
          <w:tcPr>
            <w:tcW w:type="dxa" w:w="850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A-06</w:t>
            </w:r>
          </w:p>
        </w:tc>
        <w:tc>
          <w:tcPr>
            <w:tcW w:type="dxa" w:w="311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SYN-REVIEWER：確認同口徑前後比較、決策及下一檢討日。</w:t>
            </w:r>
          </w:p>
        </w:tc>
        <w:tc>
          <w:tcPr>
            <w:tcW w:type="dxa" w:w="147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 UNKNOWN</w:t>
            </w:r>
          </w:p>
        </w:tc>
        <w:tc>
          <w:tcPr>
            <w:tcW w:type="dxa" w:w="3345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15 項分母、實際來源、責任和期限齊備。</w:t>
            </w:r>
          </w:p>
        </w:tc>
        <w:tc>
          <w:tcPr>
            <w:tcW w:type="dxa" w:w="1304"/>
            <w:shd w:fill="FFF3E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REAL 追蹤未建立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何時退回補件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沒有核定課程版次、檢討日期或來源定位：判 UNKNOWN，退回補原件，不沿用歷史草案。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檢核理由只寫『符合』或『適切』：退回要求具體項目、證據位置、比較準則和覆核者。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課程分鐘數、教材版本或人員角色前後不一致：暫停該列判定，重算並記錄版本差異。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資料含不必要個資或第三方證明：停止公開同步，保留受權限來源索引；不得在公開包填入真實秘密。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使用 SAMPLE 資料推論 REAL 表現或核准：撤回該結論，分開重做 REAL 驗證。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A 可直接填寫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現場檢討工作表：學員與教材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此表供取得 REAL 原件後逐項使用；本頁空列是工作工具，不能替代前文已填完整的 SAMPLE 示範。不得把空白列、口頭說明或本例數值當作實際證據。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6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項次</w:t>
            </w:r>
          </w:p>
        </w:tc>
        <w:tc>
          <w:tcPr>
            <w:tcW w:type="dxa" w:w="96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23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需核對的實際控制</w:t>
            </w:r>
          </w:p>
        </w:tc>
        <w:tc>
          <w:tcPr>
            <w:tcW w:type="dxa" w:w="192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來源定位</w:t>
            </w:r>
          </w:p>
        </w:tc>
        <w:tc>
          <w:tcPr>
            <w:tcW w:type="dxa" w:w="153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272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差距與下一步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L1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受訓角色與課程目標相符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L2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入班條件與公平遴選規則可操作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L3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學員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支持需求與隱私採最小必要資料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M1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教材內容與 G1-G4 目標相連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M2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來源、版本與修訂可追溯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M3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教材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快速參考卡易讀且能引導正確處理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</w:tbl>
    <w:p>
      <w:pPr>
        <w:spacing w:after="20" w:before="0" w:line="120" w:lineRule="auto"/>
      </w:pP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若實際不適用，寫出不適用理由、核准依據、覆核角色及日期後才可調整分母；沒有證據不可填 N/A。</w:t>
      </w: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A 可直接填寫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現場檢討工作表：師資、方法與設施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本頁延續五面向檢核。師資資格、核准、聘任及法定場地文件只能回到合法原件查核；不可把示範角色或場勘樣例抄成 REAL。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6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項次</w:t>
            </w:r>
          </w:p>
        </w:tc>
        <w:tc>
          <w:tcPr>
            <w:tcW w:type="dxa" w:w="96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面向</w:t>
            </w:r>
          </w:p>
        </w:tc>
        <w:tc>
          <w:tcPr>
            <w:tcW w:type="dxa" w:w="2324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需核對的實際控制</w:t>
            </w:r>
          </w:p>
        </w:tc>
        <w:tc>
          <w:tcPr>
            <w:tcW w:type="dxa" w:w="192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來源定位</w:t>
            </w:r>
          </w:p>
        </w:tc>
        <w:tc>
          <w:tcPr>
            <w:tcW w:type="dxa" w:w="153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272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差距與下一步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T1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師資需求對應教學任務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T2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授課範圍與資料界線清楚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T3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師資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評量錨點可一致套用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P1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方法與行為目標一致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P2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高風險操作有足夠練習與再教學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P3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教學方法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評量時點、門檻與回饋路徑完整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F1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環境支援分組練習及可達性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F2</w:t>
            </w:r>
          </w:p>
        </w:tc>
        <w:tc>
          <w:tcPr>
            <w:tcW w:type="dxa" w:w="96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2324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設備功能符合教學方法</w:t>
            </w:r>
          </w:p>
        </w:tc>
        <w:tc>
          <w:tcPr>
            <w:tcW w:type="dxa" w:w="192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  <w:tr>
        <w:trPr>
          <w:cantSplit/>
        </w:trPr>
        <w:tc>
          <w:tcPr>
            <w:tcW w:type="dxa" w:w="624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F3</w:t>
            </w:r>
          </w:p>
        </w:tc>
        <w:tc>
          <w:tcPr>
            <w:tcW w:type="dxa" w:w="96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訓練設施</w:t>
            </w:r>
          </w:p>
        </w:tc>
        <w:tc>
          <w:tcPr>
            <w:tcW w:type="dxa" w:w="2324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維護與異常紀錄能回到設備/環境</w:t>
            </w:r>
          </w:p>
        </w:tc>
        <w:tc>
          <w:tcPr>
            <w:tcW w:type="dxa" w:w="192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日期/版本：＿＿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來源頁/表：＿＿</w:t>
            </w:r>
          </w:p>
          <w:p>
            <w:pPr>
              <w:spacing w:after="0" w:before="0" w:line="247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檢核者：＿＿</w:t>
            </w:r>
          </w:p>
        </w:tc>
        <w:tc>
          <w:tcPr>
            <w:tcW w:type="dxa" w:w="153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符合 / 部分 / 不符 / UNKNOWN</w:t>
            </w:r>
          </w:p>
        </w:tc>
        <w:tc>
          <w:tcPr>
            <w:tcW w:type="dxa" w:w="272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缺口、責任及期限：＿＿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B 核准與追溯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版本差異與決策記錄表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每次檢討至少能從核定基準追到實際版本、偏差、處理、責任與複核；若核定原件不存在或權限不明，保持 UNKNOWN。不得在此代簽或回填會議決議。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835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必填欄位</w:t>
            </w:r>
          </w:p>
        </w:tc>
        <w:tc>
          <w:tcPr>
            <w:tcW w:type="dxa" w:w="7143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紀錄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課程名稱、班次與期間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核定版次、核准日期與合法保存位置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實際使用版次與材料清單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實際執行差異（逐項對照核定版）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偏差原因、立即處置、影響評估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是否需核准；權限來源與真實原件定位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複核人、日期、結果與尚存限制</w:t>
            </w:r>
          </w:p>
        </w:tc>
        <w:tc>
          <w:tcPr>
            <w:tcW w:type="dxa" w:w="7143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  <w:tr>
        <w:trPr>
          <w:cantSplit/>
        </w:trPr>
        <w:tc>
          <w:tcPr>
            <w:tcW w:type="dxa" w:w="2835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下一次檢討日/觸發條件與責任角色</w:t>
            </w:r>
          </w:p>
        </w:tc>
        <w:tc>
          <w:tcPr>
            <w:tcW w:type="dxa" w:w="7143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＿＿＿＿＿＿＿＿＿＿＿＿＿＿＿＿＿＿＿＿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判定選項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8277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使用條件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符合</w:t>
            </w:r>
          </w:p>
        </w:tc>
        <w:tc>
          <w:tcPr>
            <w:tcW w:type="dxa" w:w="827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核定版與實際版有可追溯證據，且五面向均達核定準則。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部分符合</w:t>
            </w:r>
          </w:p>
        </w:tc>
        <w:tc>
          <w:tcPr>
            <w:tcW w:type="dxa" w:w="827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有支持資料但仍有具體缺口或未完成複核。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不符合</w:t>
            </w:r>
          </w:p>
        </w:tc>
        <w:tc>
          <w:tcPr>
            <w:tcW w:type="dxa" w:w="8277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有來源證明實際偏離核定要求，且尚未妥善處理。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UNKNOWN</w:t>
            </w:r>
          </w:p>
        </w:tc>
        <w:tc>
          <w:tcPr>
            <w:tcW w:type="dxa" w:w="8277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缺少原件、權限、版本或可靠資料，不能做事實判斷。</w:t>
            </w:r>
          </w:p>
        </w:tc>
      </w:tr>
    </w:tbl>
    <w:p>
      <w:pPr>
        <w:spacing w:after="20" w:before="0" w:line="120" w:lineRule="auto"/>
      </w:pPr>
    </w:p>
    <w:p>
      <w:r>
        <w:br w:type="page"/>
      </w:r>
    </w:p>
    <w:p>
      <w:pPr>
        <w:spacing w:after="4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17"/>
        </w:rPr>
        <w:t>附錄 C 查核索引</w:t>
      </w:r>
    </w:p>
    <w:p>
      <w:pPr>
        <w:pStyle w:val="Heading1"/>
        <w:keepNext/>
        <w:spacing w:before="0" w:after="120"/>
      </w:pPr>
      <w:r>
        <w:rPr>
          <w:rFonts w:ascii="Microsoft JhengHei" w:hAnsi="Microsoft JhengHei" w:eastAsia="Microsoft JhengHei" w:cs="Microsoft JhengHei"/>
          <w:b/>
          <w:i w:val="0"/>
          <w:color w:val="153B50"/>
          <w:sz w:val="31"/>
        </w:rPr>
        <w:t>官方要求追溯與 REAL 替換清單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170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官方/分析項</w:t>
            </w:r>
          </w:p>
        </w:tc>
        <w:tc>
          <w:tcPr>
            <w:tcW w:type="dxa" w:w="2041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正文定位</w:t>
            </w:r>
          </w:p>
        </w:tc>
        <w:tc>
          <w:tcPr>
            <w:tcW w:type="dxa" w:w="294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本件證明什麼</w:t>
            </w:r>
          </w:p>
        </w:tc>
        <w:tc>
          <w:tcPr>
            <w:tcW w:type="dxa" w:w="3288"/>
            <w:shd w:fill="153B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9"/>
              </w:rPr>
              <w:t>REAL 替換/覆核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056｜I12-E01 五面向檢討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2 頁；本報告只負責課程切合性分析。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官方 PDF 第 4 頁原文；Blueprint I12-E01。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承辦/覆核角色代碼；目前為 SAMPLE。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學員條件與支持</w:t>
            </w:r>
          </w:p>
        </w:tc>
        <w:tc>
          <w:tcPr>
            <w:tcW w:type="dxa" w:w="204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6 頁 L1-L3；第 15 頁工作表。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面向檢核準則、來源欄與限制。</w:t>
            </w:r>
          </w:p>
        </w:tc>
        <w:tc>
          <w:tcPr>
            <w:tcW w:type="dxa" w:w="328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須替換正式招生條件、實際資料與授權。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教材版次與易讀性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6、9 頁 M1-M3；第 15 頁工作表。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素材索引、6 個合成情境與未結差距。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須替換真實教材、版本、授權與測試資料。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師資切合性</w:t>
            </w:r>
          </w:p>
        </w:tc>
        <w:tc>
          <w:tcPr>
            <w:tcW w:type="dxa" w:w="204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7 頁 T1-T3；第 16 頁工作表。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任務能力、授課範圍、評量校準。</w:t>
            </w:r>
          </w:p>
        </w:tc>
        <w:tc>
          <w:tcPr>
            <w:tcW w:type="dxa" w:w="328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須取得合法師資資料與真實核准/聘任原件。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教學方法切合性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7、9-10、13-14 頁 P1-P3 與追蹤。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活動—目標連結、練習分段、評量與差異。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須核對實際課表、教學/評量紀錄與版本差異。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環境與設備</w:t>
            </w:r>
          </w:p>
        </w:tc>
        <w:tc>
          <w:tcPr>
            <w:tcW w:type="dxa" w:w="2041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7-8 頁 F1-F3；第 16 頁工作表。</w:t>
            </w:r>
          </w:p>
        </w:tc>
        <w:tc>
          <w:tcPr>
            <w:tcW w:type="dxa" w:w="294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空間、設備、日常維護適配，不替代法定文件。</w:t>
            </w:r>
          </w:p>
        </w:tc>
        <w:tc>
          <w:tcPr>
            <w:tcW w:type="dxa" w:w="3288"/>
            <w:shd w:fill="FFFFFF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須取得真實場勘、設備維護及適用第三方原件。</w:t>
            </w:r>
          </w:p>
        </w:tc>
      </w:tr>
      <w:tr>
        <w:trPr>
          <w:cantSplit/>
        </w:trPr>
        <w:tc>
          <w:tcPr>
            <w:tcW w:type="dxa" w:w="1701"/>
            <w:shd w:fill="EAF4F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4323A"/>
                <w:sz w:val="19"/>
              </w:rPr>
              <w:t>持續改善與決策追蹤</w:t>
            </w:r>
          </w:p>
        </w:tc>
        <w:tc>
          <w:tcPr>
            <w:tcW w:type="dxa" w:w="2041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第 8-14 頁；第 17 頁版本差異表。</w:t>
            </w:r>
          </w:p>
        </w:tc>
        <w:tc>
          <w:tcPr>
            <w:tcW w:type="dxa" w:w="294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基線、修訂、重測、未結事項、責任期限。</w:t>
            </w:r>
          </w:p>
        </w:tc>
        <w:tc>
          <w:tcPr>
            <w:tcW w:type="dxa" w:w="3288"/>
            <w:shd w:fill="EEF3F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tcBorders>
              <w:top w:val="single" w:sz="5" w:space="0" w:color="D4DEE2"/>
              <w:left w:val="single" w:sz="5" w:space="0" w:color="D4DEE2"/>
              <w:bottom w:val="single" w:sz="5" w:space="0" w:color="D4DEE2"/>
              <w:right w:val="single" w:sz="5" w:space="0" w:color="D4DEE2"/>
              <w:insideH w:val="single" w:sz="5" w:space="0" w:color="D4DEE2"/>
              <w:insideV w:val="single" w:sz="5" w:space="0" w:color="D4DEE2"/>
            </w:tcBorders>
          </w:tcPr>
          <w:p>
            <w:pPr>
              <w:spacing w:after="0" w:before="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4323A"/>
                <w:sz w:val="19"/>
              </w:rPr>
              <w:t>須由真實權責者確認並依 REAL 資料重算。</w:t>
            </w:r>
          </w:p>
        </w:tc>
      </w:tr>
    </w:tbl>
    <w:p>
      <w:pPr>
        <w:spacing w:after="20" w:before="0" w:line="120" w:lineRule="auto"/>
      </w:pPr>
    </w:p>
    <w:p>
      <w:pPr>
        <w:pStyle w:val="Heading2"/>
        <w:keepNext/>
        <w:spacing w:before="60" w:after="80"/>
      </w:pPr>
      <w:r>
        <w:rPr>
          <w:rFonts w:ascii="Microsoft JhengHei" w:hAnsi="Microsoft JhengHei" w:eastAsia="Microsoft JhengHei" w:cs="Microsoft JhengHei"/>
          <w:b/>
          <w:i w:val="0"/>
          <w:color w:val="087E8B"/>
          <w:sz w:val="23"/>
        </w:rPr>
        <w:t>升格前逐項取得的真實材料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有權限者核定的課程目標、班次、招生條件和現行課程版本。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實際學員適配/支持資料及必要的去識別原始紀錄；個資只保留最小必要範圍。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教材清單、合法來源/授權、版次、審查和修訂紀錄。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真實師資能力與聘任/核准原件；不以示範角色代替真人資格。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實際教學方法、教學分鐘、評量及未達補救紀錄。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真實場地設備檢查與維護原件；需要的安檢/保險文件只能取自合法第三方來源。</w:t>
      </w:r>
    </w:p>
    <w:p>
      <w:pPr>
        <w:pStyle w:val="ListBullet"/>
        <w:spacing w:after="5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4323A"/>
          <w:sz w:val="21"/>
        </w:rPr>
        <w:t>具責任人、日期、決策依據、效果追蹤及下一次檢討觸發條件的改善紀錄。</w:t>
      </w:r>
    </w:p>
    <w:p>
      <w:pPr>
        <w:spacing w:after="100" w:before="0" w:line="26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52636C"/>
          <w:sz w:val="21"/>
        </w:rPr>
        <w:t>附件索引：官方原文 PDF 與第 4 頁影像、完整 Unique Blueprint 行、來源對照、逐事實 SAMPLE/SYNTHETIC 替換清冊、技術/版面驗收收據及 exact-SHA reviewer 原始回覆均隨同候選包保存。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64" w:bottom="935" w:left="964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 w:cs="Microsoft JhengHei"/>
        <w:b w:val="0"/>
        <w:i w:val="0"/>
        <w:color w:val="52636C"/>
        <w:sz w:val="16"/>
      </w:rPr>
      <w:t xml:space="preserve">示範資料不代表協會實績、核准或實際開課    ·    第 </w:t>
    </w:r>
    <w:r>
      <w:rPr>
        <w:rFonts w:ascii="Microsoft JhengHei" w:hAnsi="Microsoft JhengHei" w:eastAsia="Microsoft JhengHei" w:cs="Microsoft JhengHei"/>
        <w:b w:val="0"/>
        <w:i w:val="0"/>
        <w:color w:val="52636C"/>
        <w:sz w:val="17"/>
      </w:rPr>
      <w:fldChar w:fldCharType="begin"/>
      <w:instrText xml:space="preserve"> PAGE </w:instrText>
      <w:fldChar w:fldCharType="end"/>
    </w:r>
    <w:r>
      <w:rPr>
        <w:rFonts w:ascii="Microsoft JhengHei" w:hAnsi="Microsoft JhengHei" w:eastAsia="Microsoft JhengHei" w:cs="Microsoft JhengHei"/>
        <w:b w:val="0"/>
        <w:i w:val="0"/>
        <w:color w:val="52636C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 w:cs="Microsoft JhengHei"/>
        <w:b w:val="0"/>
        <w:i w:val="0"/>
        <w:color w:val="52636C"/>
        <w:sz w:val="16"/>
      </w:rPr>
      <w:t>課程切合性檢討分析  |  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432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53B5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87E8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53B5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b w:val="0"/>
      <w:i/>
      <w:iCs/>
      <w:color w:val="087E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24323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JhengHei" w:hAnsi="Microsoft JhengHei" w:eastAsia="Microsoft JhengHei"/>
      <w:color w:val="24323A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訓練課程切合性檢討與調整分析報告</dc:title>
  <dc:subject>I12-E01 / 官方流水號 056 / SAMPLE-SYNTHETIC 完整示範</dc:subject>
  <dc:creator>候選示範文件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