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center"/>
      </w:pPr>
      <w:r>
        <w:rPr>
          <w:rFonts w:ascii="Microsoft JhengHei" w:hAnsi="Microsoft JhengHei" w:eastAsia="Microsoft JhengHei"/>
          <w:b/>
          <w:color w:val="193E5B"/>
          <w:sz w:val="40"/>
        </w:rPr>
        <w:t>TTQS 訓練機構版 指標 19（3分層級）營運表現分析與作業紀錄表（成本控制導向）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文件編號</w:t>
      </w:r>
      <w:r>
        <w:rPr>
          <w:rFonts w:ascii="Microsoft JhengHei" w:hAnsi="Microsoft JhengHei" w:eastAsia="Microsoft JhengHei"/>
          <w:sz w:val="21"/>
        </w:rPr>
        <w:t xml:space="preserve">：0129  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指標代碼</w:t>
      </w:r>
      <w:r>
        <w:rPr>
          <w:rFonts w:ascii="Microsoft JhengHei" w:hAnsi="Microsoft JhengHei" w:eastAsia="Microsoft JhengHei"/>
          <w:sz w:val="21"/>
        </w:rPr>
        <w:t xml:space="preserve">：I19-E18  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版次編號</w:t>
      </w:r>
      <w:r>
        <w:rPr>
          <w:rFonts w:ascii="Microsoft JhengHei" w:hAnsi="Microsoft JhengHei" w:eastAsia="Microsoft JhengHei"/>
          <w:sz w:val="21"/>
        </w:rPr>
        <w:t xml:space="preserve">：R03（版面與可讀性修復）  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作業性質</w:t>
      </w:r>
      <w:r>
        <w:rPr>
          <w:rFonts w:ascii="Microsoft JhengHei" w:hAnsi="Microsoft JhengHei" w:eastAsia="Microsoft JhengHei"/>
          <w:sz w:val="21"/>
        </w:rPr>
        <w:t xml:space="preserve">：評核員導向營運表現分析說明書暨空白作業表單  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資料狀態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Microsoft JhengHei" w:hAnsi="Microsoft JhengHei" w:eastAsia="Microsoft JhengHei"/>
          <w:b/>
          <w:sz w:val="21"/>
        </w:rPr>
        <w:t>全篇數值均為 SAMPLE / SYNTHETIC 方法示例，不代表原始點協會或任何機構的實際營運、財務或評核核定結果。未提供 REAL 營運原件；真實結果維持 UNKNOWN。</w:t>
      </w:r>
    </w:p>
    <w:p>
      <w:pPr>
        <w:spacing w:before="60" w:after="120"/>
        <w:pBdr>
          <w:bottom w:val="single" w:sz="6" w:color="C9D5DF"/>
        </w:pBdr>
      </w:pPr>
    </w:p>
    <w:p>
      <w:pPr>
        <w:spacing w:before="60" w:after="100"/>
        <w:ind w:left="259" w:right="173"/>
        <w:shd w:fill="FFF2CC"/>
      </w:pPr>
      <w:r>
        <w:rPr>
          <w:rFonts w:ascii="Microsoft JhengHei" w:hAnsi="Microsoft JhengHei" w:eastAsia="Microsoft JhengHei"/>
          <w:color w:val="5F4110"/>
          <w:sz w:val="21"/>
        </w:rPr>
        <w:t xml:space="preserve">[!WARNING] </w:t>
      </w:r>
      <w:r>
        <w:rPr>
          <w:rFonts w:ascii="Microsoft JhengHei" w:hAnsi="Microsoft JhengHei" w:eastAsia="Microsoft JhengHei"/>
          <w:b/>
          <w:color w:val="5F4110"/>
          <w:sz w:val="21"/>
        </w:rPr>
        <w:t>【重要聲明：範例數據與限制提示】</w:t>
      </w:r>
    </w:p>
    <w:p>
      <w:pPr>
        <w:spacing w:before="60" w:after="100"/>
        <w:ind w:left="259" w:right="173"/>
        <w:shd w:fill="FFF2CC"/>
      </w:pPr>
      <w:r>
        <w:rPr>
          <w:rFonts w:ascii="Microsoft JhengHei" w:hAnsi="Microsoft JhengHei" w:eastAsia="Microsoft JhengHei"/>
          <w:color w:val="5F4110"/>
          <w:sz w:val="21"/>
        </w:rPr>
        <w:t xml:space="preserve">1. </w:t>
      </w:r>
      <w:r>
        <w:rPr>
          <w:rFonts w:ascii="Microsoft JhengHei" w:hAnsi="Microsoft JhengHei" w:eastAsia="Microsoft JhengHei"/>
          <w:b/>
          <w:color w:val="5F4110"/>
          <w:sz w:val="21"/>
        </w:rPr>
        <w:t>非真實財務績效</w:t>
      </w:r>
      <w:r>
        <w:rPr>
          <w:rFonts w:ascii="Microsoft JhengHei" w:hAnsi="Microsoft JhengHei" w:eastAsia="Microsoft JhengHei"/>
          <w:color w:val="5F4110"/>
          <w:sz w:val="21"/>
        </w:rPr>
        <w:t>：本文件內所有數值（包含前期 80 件、後期 80 件之批次統計、天數、初審合格率、返工率及每件 NT$8 之耗材假設）均為</w:t>
      </w:r>
      <w:r>
        <w:rPr>
          <w:rFonts w:ascii="Microsoft JhengHei" w:hAnsi="Microsoft JhengHei" w:eastAsia="Microsoft JhengHei"/>
          <w:b/>
          <w:color w:val="5F4110"/>
          <w:sz w:val="21"/>
        </w:rPr>
        <w:t>教學與方法學展示之合成資料（SYNTHETIC DATA）</w:t>
      </w:r>
      <w:r>
        <w:rPr>
          <w:rFonts w:ascii="Microsoft JhengHei" w:hAnsi="Microsoft JhengHei" w:eastAsia="Microsoft JhengHei"/>
          <w:color w:val="5F4110"/>
          <w:sz w:val="21"/>
        </w:rPr>
        <w:t>，不可作為機構已達成實質成本節省之佐證。</w:t>
      </w:r>
    </w:p>
    <w:p>
      <w:pPr>
        <w:spacing w:before="60" w:after="100"/>
        <w:ind w:left="259" w:right="173"/>
        <w:shd w:fill="FFF2CC"/>
      </w:pPr>
      <w:r>
        <w:rPr>
          <w:rFonts w:ascii="Microsoft JhengHei" w:hAnsi="Microsoft JhengHei" w:eastAsia="Microsoft JhengHei"/>
          <w:color w:val="5F4110"/>
          <w:sz w:val="21"/>
        </w:rPr>
        <w:t xml:space="preserve">2. </w:t>
      </w:r>
      <w:r>
        <w:rPr>
          <w:rFonts w:ascii="Microsoft JhengHei" w:hAnsi="Microsoft JhengHei" w:eastAsia="Microsoft JhengHei"/>
          <w:b/>
          <w:color w:val="5F4110"/>
          <w:sz w:val="21"/>
        </w:rPr>
        <w:t>非因果推論證明</w:t>
      </w:r>
      <w:r>
        <w:rPr>
          <w:rFonts w:ascii="Microsoft JhengHei" w:hAnsi="Microsoft JhengHei" w:eastAsia="Microsoft JhengHei"/>
          <w:color w:val="5F4110"/>
          <w:sz w:val="21"/>
        </w:rPr>
        <w:t>：本文件所展現之前後期指標改善，僅代表兩組對照樣本間之「描述性統計對比」，在未排除其他外部干擾變數（如案件複雜度變化、人員經驗自然累積、法令變更等）且未建立嚴謹控制組之條件下，</w:t>
      </w:r>
      <w:r>
        <w:rPr>
          <w:rFonts w:ascii="Microsoft JhengHei" w:hAnsi="Microsoft JhengHei" w:eastAsia="Microsoft JhengHei"/>
          <w:b/>
          <w:color w:val="5F4110"/>
          <w:sz w:val="21"/>
        </w:rPr>
        <w:t>不得宣稱該成本降低直接由特定訓練計畫所單獨促成</w:t>
      </w:r>
      <w:r>
        <w:rPr>
          <w:rFonts w:ascii="Microsoft JhengHei" w:hAnsi="Microsoft JhengHei" w:eastAsia="Microsoft JhengHei"/>
          <w:color w:val="5F4110"/>
          <w:sz w:val="21"/>
        </w:rPr>
        <w:t>。</w:t>
      </w:r>
    </w:p>
    <w:p>
      <w:pPr>
        <w:spacing w:before="60" w:after="100"/>
        <w:ind w:left="259" w:right="173"/>
        <w:shd w:fill="FFF2CC"/>
      </w:pPr>
      <w:r>
        <w:rPr>
          <w:rFonts w:ascii="Microsoft JhengHei" w:hAnsi="Microsoft JhengHei" w:eastAsia="Microsoft JhengHei"/>
          <w:color w:val="5F4110"/>
          <w:sz w:val="21"/>
        </w:rPr>
        <w:t xml:space="preserve">3. </w:t>
      </w:r>
      <w:r>
        <w:rPr>
          <w:rFonts w:ascii="Microsoft JhengHei" w:hAnsi="Microsoft JhengHei" w:eastAsia="Microsoft JhengHei"/>
          <w:b/>
          <w:color w:val="5F4110"/>
          <w:sz w:val="21"/>
        </w:rPr>
        <w:t>非全額成本會計</w:t>
      </w:r>
      <w:r>
        <w:rPr>
          <w:rFonts w:ascii="Microsoft JhengHei" w:hAnsi="Microsoft JhengHei" w:eastAsia="Microsoft JhengHei"/>
          <w:color w:val="5F4110"/>
          <w:sz w:val="21"/>
        </w:rPr>
        <w:t>：本案所採用之重工成本僅納入邊際補件耗材費（每案假設 NT$8），</w:t>
      </w:r>
      <w:r>
        <w:rPr>
          <w:rFonts w:ascii="Microsoft JhengHei" w:hAnsi="Microsoft JhengHei" w:eastAsia="Microsoft JhengHei"/>
          <w:b/>
          <w:color w:val="5F4110"/>
          <w:sz w:val="21"/>
        </w:rPr>
        <w:t>並未涵蓋</w:t>
      </w:r>
      <w:r>
        <w:rPr>
          <w:rFonts w:ascii="Microsoft JhengHei" w:hAnsi="Microsoft JhengHei" w:eastAsia="Microsoft JhengHei"/>
          <w:color w:val="5F4110"/>
          <w:sz w:val="21"/>
        </w:rPr>
        <w:t>正職人員薪資、水電租金、資訊軟體授權攤提或設備折舊，絕非完整成本會計（Full-cost Accounting）報表。</w:t>
      </w:r>
    </w:p>
    <w:p>
      <w:pPr>
        <w:spacing w:before="60" w:after="100"/>
        <w:ind w:left="259" w:right="173"/>
        <w:shd w:fill="FFF2CC"/>
      </w:pPr>
      <w:r>
        <w:rPr>
          <w:rFonts w:ascii="Microsoft JhengHei" w:hAnsi="Microsoft JhengHei" w:eastAsia="Microsoft JhengHei"/>
          <w:color w:val="5F4110"/>
          <w:sz w:val="21"/>
        </w:rPr>
        <w:t xml:space="preserve">4. </w:t>
      </w:r>
      <w:r>
        <w:rPr>
          <w:rFonts w:ascii="Microsoft JhengHei" w:hAnsi="Microsoft JhengHei" w:eastAsia="Microsoft JhengHei"/>
          <w:b/>
          <w:color w:val="5F4110"/>
          <w:sz w:val="21"/>
        </w:rPr>
        <w:t>官方指標單一對應</w:t>
      </w:r>
      <w:r>
        <w:rPr>
          <w:rFonts w:ascii="Microsoft JhengHei" w:hAnsi="Microsoft JhengHei" w:eastAsia="Microsoft JhengHei"/>
          <w:color w:val="5F4110"/>
          <w:sz w:val="21"/>
        </w:rPr>
        <w:t>：本文件僅對應勞動部勞動力發展署 TTQS 訓練機構版指標 19（3分層級）官方佐證資料表第 8 頁所列「成本控制」面向，</w:t>
      </w:r>
      <w:r>
        <w:rPr>
          <w:rFonts w:ascii="Microsoft JhengHei" w:hAnsi="Microsoft JhengHei" w:eastAsia="Microsoft JhengHei"/>
          <w:b/>
          <w:color w:val="5F4110"/>
          <w:sz w:val="21"/>
        </w:rPr>
        <w:t>不延伸主張證明市場競爭力、營業額增長或客訴率</w:t>
      </w:r>
      <w:r>
        <w:rPr>
          <w:rFonts w:ascii="Microsoft JhengHei" w:hAnsi="Microsoft JhengHei" w:eastAsia="Microsoft JhengHei"/>
          <w:color w:val="5F4110"/>
          <w:sz w:val="21"/>
        </w:rPr>
        <w:t>。</w:t>
      </w:r>
    </w:p>
    <w:p>
      <w:pPr>
        <w:spacing w:before="60" w:after="120"/>
        <w:pBdr>
          <w:bottom w:val="single" w:sz="6" w:color="C9D5DF"/>
        </w:pBdr>
      </w:pPr>
    </w:p>
    <w:p>
      <w:pPr>
        <w:pStyle w:val="Heading1"/>
      </w:pPr>
      <w:r>
        <w:rPr>
          <w:rFonts w:ascii="Microsoft JhengHei" w:hAnsi="Microsoft JhengHei" w:eastAsia="Microsoft JhengHei"/>
          <w:color w:val="193E5B"/>
          <w:sz w:val="32"/>
        </w:rPr>
        <w:t>第一單元：文件基本資訊與 30 秒評核員快速閱讀指南</w:t>
      </w:r>
    </w:p>
    <w:p>
      <w:pPr>
        <w:pStyle w:val="Heading2"/>
      </w:pPr>
      <w:r>
        <w:rPr>
          <w:rFonts w:ascii="Microsoft JhengHei" w:hAnsi="Microsoft JhengHei" w:eastAsia="Microsoft JhengHei"/>
          <w:color w:val="00677F"/>
          <w:sz w:val="25"/>
        </w:rPr>
        <w:t>一、30 秒快速閱讀指南（評核員導向）</w:t>
      </w:r>
    </w:p>
    <w:p>
      <w:pPr>
        <w:spacing w:after="60"/>
        <w:ind w:left="317" w:hanging="230"/>
      </w:pPr>
      <w:r>
        <w:rPr>
          <w:rFonts w:ascii="Microsoft JhengHei" w:hAnsi="Microsoft JhengHei" w:eastAsia="Microsoft JhengHei"/>
          <w:color w:val="00677F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文件目的（Purpose）</w:t>
      </w:r>
      <w:r>
        <w:rPr>
          <w:rFonts w:ascii="Microsoft JhengHei" w:hAnsi="Microsoft JhengHei" w:eastAsia="Microsoft JhengHei"/>
          <w:sz w:val="21"/>
        </w:rPr>
        <w:t>：針對 TTQS 訓練機構版指標 19 規範之「營運表現（財務面）」，選定「訓練行政作業重工成本控制」作為核心佐證面向，建立標準化指標字典、兩期 160 案合成驗證試算、逆向異常分析機制、月度監控作業程序及正式憑證替換清單。</w:t>
      </w:r>
    </w:p>
    <w:p>
      <w:pPr>
        <w:spacing w:after="60"/>
        <w:ind w:left="317" w:hanging="230"/>
      </w:pPr>
      <w:r>
        <w:rPr>
          <w:rFonts w:ascii="Microsoft JhengHei" w:hAnsi="Microsoft JhengHei" w:eastAsia="Microsoft JhengHei"/>
          <w:color w:val="00677F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建議編製角色</w:t>
      </w:r>
      <w:r>
        <w:rPr>
          <w:rFonts w:ascii="Microsoft JhengHei" w:hAnsi="Microsoft JhengHei" w:eastAsia="Microsoft JhengHei"/>
          <w:sz w:val="21"/>
        </w:rPr>
        <w:t>：REAL 使用時由機構指定的訓練行政承辦人填報；複核與簽核欄位依該機構實際授權制度填寫。本文件沒有指定任何真實責任人或核准人。</w:t>
      </w:r>
    </w:p>
    <w:p>
      <w:pPr>
        <w:spacing w:after="60"/>
        <w:ind w:left="317" w:hanging="230"/>
      </w:pPr>
      <w:r>
        <w:rPr>
          <w:rFonts w:ascii="Microsoft JhengHei" w:hAnsi="Microsoft JhengHei" w:eastAsia="Microsoft JhengHei"/>
          <w:color w:val="00677F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示範衡量時點</w:t>
      </w:r>
      <w:r>
        <w:rPr>
          <w:rFonts w:ascii="Microsoft JhengHei" w:hAnsi="Microsoft JhengHei" w:eastAsia="Microsoft JhengHei"/>
          <w:sz w:val="21"/>
        </w:rPr>
        <w:t>：以合成前期 SAMPLE_PRE 與合成後期 SAMPLE_POST 作描述性比較，各 8 批次、每期 80 案。此命名不表示曾發生真實介入、訓練或機構改善。</w:t>
      </w:r>
    </w:p>
    <w:p>
      <w:pPr>
        <w:spacing w:after="60"/>
        <w:ind w:left="317" w:hanging="230"/>
      </w:pPr>
      <w:r>
        <w:rPr>
          <w:rFonts w:ascii="Microsoft JhengHei" w:hAnsi="Microsoft JhengHei" w:eastAsia="Microsoft JhengHei"/>
          <w:color w:val="00677F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本示範資料來源</w:t>
      </w:r>
      <w:r>
        <w:rPr>
          <w:rFonts w:ascii="Microsoft JhengHei" w:hAnsi="Microsoft JhengHei" w:eastAsia="Microsoft JhengHei"/>
          <w:sz w:val="21"/>
        </w:rPr>
        <w:t>：本件附列之合成案件 CSV 與替換清冊。TMS、紙本補件簽收或耗材領用資料僅為日後可考慮的 REAL 來源類型；本次未查得或驗證任何此類機構原件。</w:t>
      </w:r>
    </w:p>
    <w:p>
      <w:pPr>
        <w:spacing w:after="60"/>
        <w:ind w:left="317" w:hanging="230"/>
      </w:pPr>
      <w:r>
        <w:rPr>
          <w:rFonts w:ascii="Microsoft JhengHei" w:hAnsi="Microsoft JhengHei" w:eastAsia="Microsoft JhengHei"/>
          <w:color w:val="00677F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可支持的決策</w:t>
      </w:r>
      <w:r>
        <w:rPr>
          <w:rFonts w:ascii="Microsoft JhengHei" w:hAnsi="Microsoft JhengHei" w:eastAsia="Microsoft JhengHei"/>
          <w:sz w:val="21"/>
        </w:rPr>
        <w:t>：示範如何定義、計算及檢查成本控制指標，並示範如何把異常列入後續調查。這些合成數據不能驗證任何機構已有監控能力、已執行 PDCA 或已達成績效。</w:t>
      </w:r>
    </w:p>
    <w:p>
      <w:pPr>
        <w:spacing w:before="60" w:after="120"/>
        <w:pBdr>
          <w:bottom w:val="single" w:sz="6" w:color="C9D5DF"/>
        </w:pBdr>
      </w:pPr>
    </w:p>
    <w:p>
      <w:pPr>
        <w:pStyle w:val="Heading1"/>
      </w:pPr>
      <w:r>
        <w:rPr>
          <w:rFonts w:ascii="Microsoft JhengHei" w:hAnsi="Microsoft JhengHei" w:eastAsia="Microsoft JhengHei"/>
          <w:color w:val="193E5B"/>
          <w:sz w:val="32"/>
        </w:rPr>
        <w:t>第二單元：TTQS 官方指標要求與佐證架構對應</w:t>
      </w:r>
    </w:p>
    <w:p>
      <w:pPr>
        <w:pStyle w:val="Heading2"/>
      </w:pPr>
      <w:r>
        <w:rPr>
          <w:rFonts w:ascii="Microsoft JhengHei" w:hAnsi="Microsoft JhengHei" w:eastAsia="Microsoft JhengHei"/>
          <w:color w:val="00677F"/>
          <w:sz w:val="25"/>
        </w:rPr>
        <w:t>一、官方佐證資料表規範核對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依據「TTQS 查核佐證文件資料表－訓練機構版」第 8 頁，I19-E18 的官方佐證文字列出營運表現（財務面）的相關面向：</w:t>
      </w:r>
    </w:p>
    <w:p>
      <w:pPr>
        <w:spacing w:before="60" w:after="100"/>
        <w:ind w:left="259" w:right="173"/>
        <w:shd w:fill="FFF2CC"/>
      </w:pPr>
      <w:r>
        <w:rPr>
          <w:rFonts w:ascii="Microsoft JhengHei" w:hAnsi="Microsoft JhengHei" w:eastAsia="Microsoft JhengHei"/>
          <w:b/>
          <w:color w:val="5F4110"/>
          <w:sz w:val="21"/>
        </w:rPr>
        <w:t>「提出市場競爭力、營業額、工作流程、成本控制或客訴率等營運表現（財務面）。」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官方文字列舉市場競爭力、營業額、工作流程、成本控制或客訴率等面向。本候選選擇「成本控制」作為示範範圍；這不構成「只要一項即必然得分」的官方規則，也不預判評核委員對全案的判定。非營利身分、委辦經費限制、真實流程改善或訓練成效均未在本示範中被證明。</w:t>
      </w:r>
    </w:p>
    <w:p>
      <w:pPr>
        <w:pStyle w:val="Heading2"/>
      </w:pPr>
      <w:r>
        <w:rPr>
          <w:rFonts w:ascii="Microsoft JhengHei" w:hAnsi="Microsoft JhengHei" w:eastAsia="Microsoft JhengHei"/>
          <w:color w:val="00677F"/>
          <w:sz w:val="25"/>
        </w:rPr>
        <w:t>二、142 項檢核矩陣單一對應宣告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依本次核對的 142 項對照表，官方需求 I19-E18 對應文件編號 </w:t>
      </w:r>
      <w:r>
        <w:rPr>
          <w:rFonts w:ascii="Microsoft JhengHei" w:hAnsi="Microsoft JhengHei" w:eastAsia="Microsoft JhengHei"/>
          <w:b/>
          <w:sz w:val="21"/>
        </w:rPr>
        <w:t>0129</w:t>
      </w:r>
      <w:r>
        <w:rPr>
          <w:rFonts w:ascii="Microsoft JhengHei" w:hAnsi="Microsoft JhengHei" w:eastAsia="Microsoft JhengHei"/>
          <w:sz w:val="21"/>
        </w:rPr>
        <w:t>，共 1 份、無拆分附件。文件編號（0129）與 142 項總表行號不同。本 mapping 核對不表示機構已採用本件、已提交或已獲評核採認。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文件對應路徑（示意）</w:t>
      </w:r>
      <w:r>
        <w:rPr>
          <w:rFonts w:ascii="Microsoft JhengHei" w:hAnsi="Microsoft JhengHei" w:eastAsia="Microsoft JhengHei"/>
          <w:sz w:val="21"/>
        </w:rPr>
        <w:t>：官方 I19-E18 要求 → 本候選選擇成本控制作為呈現範圍 → 文件 0129 → 明確區分 SAMPLE 方法示例與待 REAL 原件替換欄位。此路徑不代表正式評分或採認。</w:t>
      </w:r>
    </w:p>
    <w:p>
      <w:pPr>
        <w:spacing w:before="60" w:after="120"/>
        <w:pBdr>
          <w:bottom w:val="single" w:sz="6" w:color="C9D5DF"/>
        </w:pBdr>
      </w:pPr>
    </w:p>
    <w:p>
      <w:pPr>
        <w:pStyle w:val="Heading1"/>
      </w:pPr>
      <w:r>
        <w:rPr>
          <w:rFonts w:ascii="Microsoft JhengHei" w:hAnsi="Microsoft JhengHei" w:eastAsia="Microsoft JhengHei"/>
          <w:color w:val="193E5B"/>
          <w:sz w:val="32"/>
        </w:rPr>
        <w:t>第三單元：營運表現指標選定範疇與排除聲明</w:t>
      </w:r>
    </w:p>
    <w:p>
      <w:pPr>
        <w:pStyle w:val="Heading2"/>
      </w:pPr>
      <w:r>
        <w:rPr>
          <w:rFonts w:ascii="Microsoft JhengHei" w:hAnsi="Microsoft JhengHei" w:eastAsia="Microsoft JhengHei"/>
          <w:color w:val="00677F"/>
          <w:sz w:val="25"/>
        </w:rPr>
        <w:t>一、指標選定緣由：訓練行政審查重工之成本意涵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本文件只以「訓練報名資格初審」作為合成示例情境，並不描述原始點協會或其他機構的實際流程、退件頻率或耗材使用。若 REAL 案件確有補件重工，重複處理可能產生工作時間或材料成本；這是待原件核驗的衡量假設，不是本示例已證明的機構成本。初審一次合格率、重工率與假設邊際耗材費僅作為可重算的示範指標。</w:t>
      </w:r>
    </w:p>
    <w:p>
      <w:pPr>
        <w:pStyle w:val="Heading2"/>
      </w:pPr>
      <w:r>
        <w:rPr>
          <w:rFonts w:ascii="Microsoft JhengHei" w:hAnsi="Microsoft JhengHei" w:eastAsia="Microsoft JhengHei"/>
          <w:color w:val="00677F"/>
          <w:sz w:val="25"/>
        </w:rPr>
        <w:t>二、邊界限制與不主張範疇宣告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為維持評核佐證之客觀性與誠實原則，本文件預先界定下列邊界限制：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範圍限制</w:t>
      </w:r>
      <w:r>
        <w:rPr>
          <w:rFonts w:ascii="Microsoft JhengHei" w:hAnsi="Microsoft JhengHei" w:eastAsia="Microsoft JhengHei"/>
          <w:sz w:val="21"/>
        </w:rPr>
        <w:t>：本合成案例只示範成本控制計算，不包含營收或市場資料；評核委員是否採認，仍須依官方規範及整體 REAL 證據判斷。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不主張零客訴與外部品質保證</w:t>
      </w:r>
      <w:r>
        <w:rPr>
          <w:rFonts w:ascii="Microsoft JhengHei" w:hAnsi="Microsoft JhengHei" w:eastAsia="Microsoft JhengHei"/>
          <w:sz w:val="21"/>
        </w:rPr>
        <w:t>：行政重工減少不必然等同於學員滿意度或客訴率之絕對改善，不得跨維度推論。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區分邊際耗材與全額成本</w:t>
      </w:r>
      <w:r>
        <w:rPr>
          <w:rFonts w:ascii="Microsoft JhengHei" w:hAnsi="Microsoft JhengHei" w:eastAsia="Microsoft JhengHei"/>
          <w:sz w:val="21"/>
        </w:rPr>
        <w:t>：每件 NT$8 僅為合成假設，不是已查證的信封、表單或列印單價。沒有薪資、管理費、軟體、租金及折舊資料，因此不能稱為機構成本或完整財務報表。</w:t>
      </w:r>
    </w:p>
    <w:p>
      <w:pPr>
        <w:spacing w:before="60" w:after="120"/>
        <w:pBdr>
          <w:bottom w:val="single" w:sz="6" w:color="C9D5DF"/>
        </w:pBdr>
      </w:pPr>
    </w:p>
    <w:p>
      <w:pPr>
        <w:pStyle w:val="Heading1"/>
      </w:pPr>
      <w:r>
        <w:rPr>
          <w:rFonts w:ascii="Microsoft JhengHei" w:hAnsi="Microsoft JhengHei" w:eastAsia="Microsoft JhengHei"/>
          <w:color w:val="193E5B"/>
          <w:sz w:val="32"/>
        </w:rPr>
        <w:t>第四單元：衡量指標作業定義手冊（Metric Dictionary）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以下提供供討論的示範指標字典，尚非任何機構已核定的 SOP。REAL 蒐集前須由有權責者確認定義、母體、排除條件及版本；前後期須使用一致口徑並保留變更紀錄。</w:t>
      </w:r>
    </w:p>
    <w:p>
      <w:pPr>
        <w:pStyle w:val="Heading2"/>
      </w:pPr>
      <w:r>
        <w:rPr>
          <w:rFonts w:ascii="Microsoft JhengHei" w:hAnsi="Microsoft JhengHei" w:eastAsia="Microsoft JhengHei"/>
          <w:color w:val="00677F"/>
          <w:sz w:val="25"/>
        </w:rPr>
        <w:t>一、指標規範明細表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3B56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欄位項目</w:t>
            </w:r>
          </w:p>
        </w:tc>
        <w:tc>
          <w:tcPr>
            <w:tcW w:type="dxa" w:w="49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3B56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規範說明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指標名稱</w:t>
            </w:r>
          </w:p>
        </w:tc>
        <w:tc>
          <w:tcPr>
            <w:tcW w:type="dxa" w:w="49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訓練作業案件初審一次合格率（First-Pass Acceptance Rate, FPAR）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指標代碼</w:t>
            </w:r>
          </w:p>
        </w:tc>
        <w:tc>
          <w:tcPr>
            <w:tcW w:type="dxa" w:w="49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KPI-0129-FPAR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度量單位</w:t>
            </w:r>
          </w:p>
        </w:tc>
        <w:tc>
          <w:tcPr>
            <w:tcW w:type="dxa" w:w="49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百分比（%）；兩期差異以「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百分點（Percentage Points, pp）</w:t>
            </w:r>
            <w:r>
              <w:rPr>
                <w:rFonts w:ascii="Microsoft JhengHei" w:hAnsi="Microsoft JhengHei" w:eastAsia="Microsoft JhengHei"/>
                <w:sz w:val="19"/>
              </w:rPr>
              <w:t>」表示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分子定義</w:t>
            </w:r>
          </w:p>
        </w:tc>
        <w:tc>
          <w:tcPr>
            <w:tcW w:type="dxa" w:w="49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觀測期內首次檢核即符合預先界定條件的案件數（符號：N_一次合格）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分母定義</w:t>
            </w:r>
          </w:p>
        </w:tc>
        <w:tc>
          <w:tcPr>
            <w:tcW w:type="dxa" w:w="49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依同一納入及排除規則計入的完成初審案件數（符號：N_總案）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計算公式</w:t>
            </w:r>
          </w:p>
        </w:tc>
        <w:tc>
          <w:tcPr>
            <w:tcW w:type="dxa" w:w="49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初審一次合格率 FPAR = N_一次合格 ÷ N_總案 × 100%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抽樣母體（Population）</w:t>
            </w:r>
          </w:p>
        </w:tc>
        <w:tc>
          <w:tcPr>
            <w:tcW w:type="dxa" w:w="49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於指定批次（Batch）內，經系統登錄完成收件並啟動審查程序之全體學員受訓資格審查案件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排除條件（Exclusion）</w:t>
            </w:r>
          </w:p>
        </w:tc>
        <w:tc>
          <w:tcPr>
            <w:tcW w:type="dxa" w:w="49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1. 學員於審查前主動撤回申請者。</w:t>
            </w:r>
            <w:r>
              <w:br/>
            </w:r>
            <w:r>
              <w:rPr>
                <w:rFonts w:ascii="Microsoft JhengHei" w:hAnsi="Microsoft JhengHei" w:eastAsia="Microsoft JhengHei"/>
                <w:sz w:val="19"/>
              </w:rPr>
              <w:t>2. 跨專案誤送非本班別案件且於分流階段即退回者。</w:t>
            </w:r>
            <w:r>
              <w:br/>
            </w:r>
            <w:r>
              <w:rPr>
                <w:rFonts w:ascii="Microsoft JhengHei" w:hAnsi="Microsoft JhengHei" w:eastAsia="Microsoft JhengHei"/>
                <w:sz w:val="19"/>
              </w:rPr>
              <w:t>3. 系統連線異常導致重複編號之無效案卷。</w:t>
            </w:r>
            <w:r>
              <w:br/>
            </w:r>
            <w:r>
              <w:rPr>
                <w:rFonts w:ascii="Microsoft JhengHei" w:hAnsi="Microsoft JhengHei" w:eastAsia="Microsoft JhengHei"/>
                <w:i/>
                <w:sz w:val="19"/>
              </w:rPr>
              <w:t>註：任何排除案件必須於日誌逐案載明流水號與排除原因，嚴禁事後篩除難審案件。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資料來源定位</w:t>
            </w:r>
          </w:p>
        </w:tc>
        <w:tc>
          <w:tcPr>
            <w:tcW w:type="dxa" w:w="49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SAMPLE：本件合成 CSV。REAL：待填實際系統／報表名稱及原件索引；本次未驗證 TMS 或機構資料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監控頻率</w:t>
            </w:r>
          </w:p>
        </w:tc>
        <w:tc>
          <w:tcPr>
            <w:tcW w:type="dxa" w:w="49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每梯次／每月產出統計，每季提報品保檢討會議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品質檢驗機制（QA）</w:t>
            </w:r>
          </w:p>
        </w:tc>
        <w:tc>
          <w:tcPr>
            <w:tcW w:type="dxa" w:w="49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REAL 抽樣方法、比例及覆核人由權責者事前訂定並留痕；本文件不設定通用抽樣百分比，本次亦無 REAL 抽驗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權責角色</w:t>
            </w:r>
          </w:p>
        </w:tc>
        <w:tc>
          <w:tcPr>
            <w:tcW w:type="dxa" w:w="49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填表人：訓練行政專案助理（REAL 填寫）</w:t>
            </w:r>
            <w:r>
              <w:br/>
            </w:r>
            <w:r>
              <w:rPr>
                <w:rFonts w:ascii="Microsoft JhengHei" w:hAnsi="Microsoft JhengHei" w:eastAsia="Microsoft JhengHei"/>
                <w:sz w:val="19"/>
              </w:rPr>
              <w:t>複核人：訓練行政主管／品保專員（REAL 填寫）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3B56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欄位項目</w:t>
            </w:r>
          </w:p>
        </w:tc>
        <w:tc>
          <w:tcPr>
            <w:tcW w:type="dxa" w:w="49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3B56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規範說明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指標名稱</w:t>
            </w:r>
          </w:p>
        </w:tc>
        <w:tc>
          <w:tcPr>
            <w:tcW w:type="dxa" w:w="49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案件重工率（Rework Rate, RR）與重工耗材成本（Assumed Material Cost）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指標代碼</w:t>
            </w:r>
          </w:p>
        </w:tc>
        <w:tc>
          <w:tcPr>
            <w:tcW w:type="dxa" w:w="49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KPI-0129-COST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度量單位</w:t>
            </w:r>
          </w:p>
        </w:tc>
        <w:tc>
          <w:tcPr>
            <w:tcW w:type="dxa" w:w="49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重工率為百分比（%）；耗材成本為新臺幣元（NT$）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分子與基底定義</w:t>
            </w:r>
          </w:p>
        </w:tc>
        <w:tc>
          <w:tcPr>
            <w:tcW w:type="dxa" w:w="49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重工件數 = N_總案 − N_一次合格；本 SAMPLE 假設每件重工耗材 NT$8，REAL 單價須以原件核定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分母定義</w:t>
            </w:r>
          </w:p>
        </w:tc>
        <w:tc>
          <w:tcPr>
            <w:tcW w:type="dxa" w:w="49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該批次或觀測期依一致口徑納入的案件總數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計算公式</w:t>
            </w:r>
          </w:p>
        </w:tc>
        <w:tc>
          <w:tcPr>
            <w:tcW w:type="dxa" w:w="49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重工率 RR = N_重工 ÷ N_總案 × 100% = 100% − FPAR；總示例耗材成本 = N_重工 × NT$8；案均示例耗材成本 = 總成本 ÷ N_總案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作業工時指標</w:t>
            </w:r>
          </w:p>
        </w:tc>
        <w:tc>
          <w:tcPr>
            <w:tcW w:type="dxa" w:w="49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批次作業工時總天數（Aggregate Process Workdays）：自收件日起至該批全數 10 案完成結案（含補件通過）之累積作業日數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資料來源定位</w:t>
            </w:r>
          </w:p>
        </w:tc>
        <w:tc>
          <w:tcPr>
            <w:tcW w:type="dxa" w:w="49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SAMPLE：合成 CSV 及 NT$8 假設。REAL：需提供實際退件、補件與成本原件；本次未讀取任何機構原件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品質檢驗機制（QA）</w:t>
            </w:r>
          </w:p>
        </w:tc>
        <w:tc>
          <w:tcPr>
            <w:tcW w:type="dxa" w:w="49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SAMPLE：按 CSV 逐列核算案件數與假設成本；REAL：以原始重工清單、單價及會計／領用紀錄交叉核對，抽樣方案事前核定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677F"/>
          <w:sz w:val="25"/>
        </w:rPr>
        <w:t>二、統計術語辨析：百分比（%）與百分點（pp）之嚴格區隔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在本示例報告中，須精確使用統計術語：</w:t>
      </w:r>
    </w:p>
    <w:p>
      <w:pPr>
        <w:spacing w:after="60"/>
        <w:ind w:left="317" w:hanging="230"/>
      </w:pPr>
      <w:r>
        <w:rPr>
          <w:rFonts w:ascii="Microsoft JhengHei" w:hAnsi="Microsoft JhengHei" w:eastAsia="Microsoft JhengHei"/>
          <w:color w:val="00677F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百分比（%）</w:t>
      </w:r>
      <w:r>
        <w:rPr>
          <w:rFonts w:ascii="Microsoft JhengHei" w:hAnsi="Microsoft JhengHei" w:eastAsia="Microsoft JhengHei"/>
          <w:sz w:val="21"/>
        </w:rPr>
        <w:t>：指相對變動幅度。例如本合成示例的假設耗材總額自 NT$200 變為 NT$112，相對變動幅度 =（112 − 200）÷ 200 × 100% = −44.00%。</w:t>
      </w:r>
    </w:p>
    <w:p>
      <w:pPr>
        <w:spacing w:after="60"/>
        <w:ind w:left="317" w:hanging="230"/>
      </w:pPr>
      <w:r>
        <w:rPr>
          <w:rFonts w:ascii="Microsoft JhengHei" w:hAnsi="Microsoft JhengHei" w:eastAsia="Microsoft JhengHei"/>
          <w:color w:val="00677F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百分點（pp）</w:t>
      </w:r>
      <w:r>
        <w:rPr>
          <w:rFonts w:ascii="Microsoft JhengHei" w:hAnsi="Microsoft JhengHei" w:eastAsia="Microsoft JhengHei"/>
          <w:sz w:val="21"/>
        </w:rPr>
        <w:t>：指兩個百分率數值直接相減的差距。例如 82.50% − 68.75% = +13.75 個百分點。相對增幅另算為（82.50 − 68.75）÷ 68.75 × 100% = +20.00%。本例皆為合成數值。</w:t>
      </w:r>
    </w:p>
    <w:p>
      <w:pPr>
        <w:spacing w:before="60" w:after="120"/>
        <w:pBdr>
          <w:bottom w:val="single" w:sz="6" w:color="C9D5DF"/>
        </w:pBdr>
      </w:pPr>
    </w:p>
    <w:p>
      <w:pPr>
        <w:pStyle w:val="Heading1"/>
      </w:pPr>
      <w:r>
        <w:rPr>
          <w:rFonts w:ascii="Microsoft JhengHei" w:hAnsi="Microsoft JhengHei" w:eastAsia="Microsoft JhengHei"/>
          <w:color w:val="193E5B"/>
          <w:sz w:val="32"/>
        </w:rPr>
        <w:t>第五單元：前後期批次觀測樣本數據表（8 批次 × 10 案）</w:t>
      </w:r>
    </w:p>
    <w:p>
      <w:pPr>
        <w:spacing w:before="60" w:after="100"/>
        <w:ind w:left="259" w:right="173"/>
        <w:shd w:fill="FFF2CC"/>
      </w:pPr>
      <w:r>
        <w:rPr>
          <w:rFonts w:ascii="Microsoft JhengHei" w:hAnsi="Microsoft JhengHei" w:eastAsia="Microsoft JhengHei"/>
          <w:b/>
          <w:color w:val="5F4110"/>
          <w:sz w:val="21"/>
        </w:rPr>
        <w:t>【評核員檢閱標記：以下數據全數為 SAMPLE / SYNTHETIC 範例資料，用以演練計算邏輯】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本範例只將 SAMPLE_PRE 稱為合成前期、SAMPLE_POST 稱為合成後期並作描述性比較；名稱不代表真實介入、訓練或改善事件。每期各包含 8 個合成批次（S-B01 至 S-B08），每批 10 案，合計 160 筆示範案件。</w:t>
      </w:r>
    </w:p>
    <w:p>
      <w:pPr>
        <w:sectPr>
          <w:headerReference w:type="default" r:id="rId9"/>
          <w:footerReference w:type="default" r:id="rId10"/>
          <w:pgSz w:w="11909" w:h="16834"/>
          <w:pgMar w:top="979" w:right="1037" w:bottom="979" w:left="1037" w:header="720" w:footer="720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color w:val="00677F"/>
          <w:sz w:val="25"/>
        </w:rPr>
        <w:t>表 5-1：八批次前後期對照觀測數據清冊（SAMPLE / SYNTHETIC ONLY）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7"/>
        <w:gridCol w:w="1717"/>
        <w:gridCol w:w="1717"/>
        <w:gridCol w:w="1717"/>
        <w:gridCol w:w="1717"/>
        <w:gridCol w:w="1717"/>
        <w:gridCol w:w="1717"/>
        <w:gridCol w:w="1717"/>
        <w:gridCol w:w="1717"/>
      </w:tblGrid>
      <w:tr>
        <w:trPr>
          <w:cantSplit/>
          <w:tblHeader w:val="true"/>
        </w:trPr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3B56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批次編號</w:t>
            </w:r>
            <w:r>
              <w:rPr>
                <w:b/>
                <w:color w:val="FFFFFF"/>
              </w:rPr>
              <w:br/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(Batch ID)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3B56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前期初審一次合格數</w:t>
            </w:r>
            <w:r>
              <w:rPr>
                <w:b/>
                <w:color w:val="FFFFFF"/>
              </w:rPr>
              <w:br/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(Pre Pass / 10)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3B56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前期重工案件數</w:t>
            </w:r>
            <w:r>
              <w:rPr>
                <w:b/>
                <w:color w:val="FFFFFF"/>
              </w:rPr>
              <w:br/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(Pre Rework / 10)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3B56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前期重工耗材費</w:t>
            </w:r>
            <w:r>
              <w:rPr>
                <w:b/>
                <w:color w:val="FFFFFF"/>
              </w:rPr>
              <w:br/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(Pre Material NT$)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3B56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前期逐案工作天總和</w:t>
            </w:r>
            <w:r>
              <w:rPr>
                <w:b/>
                <w:color w:val="FFFFFF"/>
              </w:rPr>
              <w:br/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(Pre Workdays)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3B56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後期初審一次合格數</w:t>
            </w:r>
            <w:r>
              <w:rPr>
                <w:b/>
                <w:color w:val="FFFFFF"/>
              </w:rPr>
              <w:br/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(Post Pass / 10)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3B56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後期重工案件數</w:t>
            </w:r>
            <w:r>
              <w:rPr>
                <w:b/>
                <w:color w:val="FFFFFF"/>
              </w:rPr>
              <w:br/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(Post Rework / 10)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3B56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後期重工耗材費</w:t>
            </w:r>
            <w:r>
              <w:rPr>
                <w:b/>
                <w:color w:val="FFFFFF"/>
              </w:rPr>
              <w:br/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(Post Material NT$)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3B56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後期逐案工作天總和</w:t>
            </w:r>
            <w:r>
              <w:rPr>
                <w:b/>
                <w:color w:val="FFFFFF"/>
              </w:rPr>
              <w:br/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(Post Workdays)</w:t>
            </w:r>
          </w:p>
        </w:tc>
      </w:tr>
      <w:tr>
        <w:trPr>
          <w:cantSplit/>
        </w:trPr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S-B01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6 / 10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NT$ 32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50 天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8 / 10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2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NT$ 16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35 天</w:t>
            </w:r>
          </w:p>
        </w:tc>
      </w:tr>
      <w:tr>
        <w:trPr>
          <w:cantSplit/>
        </w:trPr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S-B02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7 / 10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NT$ 24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50 天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9 / 10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1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NT$ 8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35 天</w:t>
            </w:r>
          </w:p>
        </w:tc>
      </w:tr>
      <w:tr>
        <w:trPr>
          <w:cantSplit/>
        </w:trPr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CE4D6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S-B03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5 / 10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5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NT$ 40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50 天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4 / 10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6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NT$ 48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35 天</w:t>
            </w:r>
          </w:p>
        </w:tc>
      </w:tr>
      <w:tr>
        <w:trPr>
          <w:cantSplit/>
        </w:trPr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S-B04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8 / 10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2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NT$ 16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50 天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9 / 10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1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NT$ 8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35 天</w:t>
            </w:r>
          </w:p>
        </w:tc>
      </w:tr>
      <w:tr>
        <w:trPr>
          <w:cantSplit/>
        </w:trPr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S-B05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6 / 10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NT$ 32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50 天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8 / 10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2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NT$ 16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35 天</w:t>
            </w:r>
          </w:p>
        </w:tc>
      </w:tr>
      <w:tr>
        <w:trPr>
          <w:cantSplit/>
        </w:trPr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S-B06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7 / 10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NT$ 24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50 天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9 / 10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1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NT$ 8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35 天</w:t>
            </w:r>
          </w:p>
        </w:tc>
      </w:tr>
      <w:tr>
        <w:trPr>
          <w:cantSplit/>
        </w:trPr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S-B07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8 / 10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2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NT$ 16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50 天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10 / 10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NT$ 0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35 天</w:t>
            </w:r>
          </w:p>
        </w:tc>
      </w:tr>
      <w:tr>
        <w:trPr>
          <w:cantSplit/>
        </w:trPr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S-B08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8 / 10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2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NT$ 16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50 天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9 / 10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1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NT$ 8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 天</w:t>
            </w:r>
          </w:p>
        </w:tc>
      </w:tr>
      <w:tr>
        <w:trPr>
          <w:cantSplit/>
        </w:trPr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總計 / 均值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55 / 80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25 / 80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NT$ 200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400 天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66 / 80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14 / 80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NT$ 112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265 天</w:t>
            </w:r>
          </w:p>
        </w:tc>
      </w:tr>
    </w:tbl>
    <w:p>
      <w:pPr>
        <w:spacing w:after="40"/>
      </w:pPr>
    </w:p>
    <w:p>
      <w:pPr>
        <w:sectPr>
          <w:pgSz w:w="16834" w:h="11909" w:orient="landscape"/>
          <w:pgMar w:top="749" w:right="691" w:bottom="749" w:left="691" w:header="720" w:footer="720" w:gutter="0"/>
          <w:cols w:space="720"/>
          <w:docGrid w:linePitch="360"/>
        </w:sectPr>
      </w:pPr>
    </w:p>
    <w:p>
      <w:pPr>
        <w:widowControl/>
      </w:pPr>
      <w:r>
        <w:rPr>
          <w:rFonts w:ascii="Microsoft JhengHei" w:hAnsi="Microsoft JhengHei" w:eastAsia="Microsoft JhengHei"/>
          <w:i/>
          <w:sz w:val="21"/>
        </w:rPr>
        <w:t>數據檢驗備註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1. SAMPLE 假設每件重工耗材 NT$8。前期 S-B01 有 4 件重工：4 × NT$8 = NT$32；後期 S-B07 為 10/10 一次合格，示例成本 = 0 × NT$8 = NT$0。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2. 本表的作業工作天數是合成 CSV 中逐案工作天數的加總，不是批次日曆跨度、員工人天或已查證工時。前期每批次合計 50 天；後期前 7 批次各 35 天、第 8 批次 20 天。第 8 批次的數字只屬合成分配，沒有自動化或真實原因資料。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注意異常批次</w:t>
      </w:r>
      <w:r>
        <w:rPr>
          <w:rFonts w:ascii="Microsoft JhengHei" w:hAnsi="Microsoft JhengHei" w:eastAsia="Microsoft JhengHei"/>
          <w:sz w:val="21"/>
        </w:rPr>
        <w:t xml:space="preserve">：請審查員特別檢視批次 </w:t>
      </w:r>
      <w:r>
        <w:rPr>
          <w:rFonts w:ascii="Microsoft JhengHei" w:hAnsi="Microsoft JhengHei" w:eastAsia="Microsoft JhengHei"/>
          <w:b/>
          <w:sz w:val="21"/>
        </w:rPr>
        <w:t>S-B03</w:t>
      </w:r>
      <w:r>
        <w:rPr>
          <w:rFonts w:ascii="Microsoft JhengHei" w:hAnsi="Microsoft JhengHei" w:eastAsia="Microsoft JhengHei"/>
          <w:sz w:val="21"/>
        </w:rPr>
        <w:t>，前期一次合格數為 5，後期不增反降至 4，重工費用自 NT$40 上升至 NT$48，此項異常將於第七單元專章深入檢討。</w:t>
      </w:r>
    </w:p>
    <w:p>
      <w:pPr>
        <w:spacing w:before="60" w:after="120"/>
        <w:pBdr>
          <w:bottom w:val="single" w:sz="6" w:color="C9D5DF"/>
        </w:pBdr>
      </w:pPr>
    </w:p>
    <w:p>
      <w:pPr>
        <w:pStyle w:val="Heading1"/>
      </w:pPr>
      <w:r>
        <w:rPr>
          <w:rFonts w:ascii="Microsoft JhengHei" w:hAnsi="Microsoft JhengHei" w:eastAsia="Microsoft JhengHei"/>
          <w:color w:val="193E5B"/>
          <w:sz w:val="32"/>
        </w:rPr>
        <w:t>第六單元：計算成果彙總與手工逐步算式勾稽</w:t>
      </w:r>
    </w:p>
    <w:p>
      <w:pPr>
        <w:pStyle w:val="Heading2"/>
      </w:pPr>
      <w:r>
        <w:rPr>
          <w:rFonts w:ascii="Microsoft JhengHei" w:hAnsi="Microsoft JhengHei" w:eastAsia="Microsoft JhengHei"/>
          <w:color w:val="00677F"/>
          <w:sz w:val="25"/>
        </w:rPr>
        <w:t>一、營運指標總整對照表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本單元將 160 案之原始觀測數據，透過代數公式進行逐步結算，呈現前後期之指標變動。</w:t>
      </w:r>
    </w:p>
    <w:p>
      <w:pPr>
        <w:sectPr>
          <w:pgSz w:w="11909" w:h="16834"/>
          <w:pgMar w:top="979" w:right="1037" w:bottom="979" w:left="1037" w:header="720" w:footer="720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color w:val="00677F"/>
          <w:sz w:val="25"/>
        </w:rPr>
        <w:t>表 6-1：營運指標前後期綜合計算對照表（SAMPLE / SYNTHETIC ONLY）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5"/>
        <w:gridCol w:w="2575"/>
        <w:gridCol w:w="2575"/>
        <w:gridCol w:w="2575"/>
        <w:gridCol w:w="2575"/>
        <w:gridCol w:w="2575"/>
      </w:tblGrid>
      <w:tr>
        <w:trPr>
          <w:cantSplit/>
          <w:tblHeader w:val="true"/>
        </w:trPr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3B56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衡量指標項目</w:t>
            </w:r>
          </w:p>
        </w:tc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3B56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前期數值（基準期 Pre）</w:t>
            </w:r>
          </w:p>
        </w:tc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3B56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後期數值（追蹤期 Post）</w:t>
            </w:r>
          </w:p>
        </w:tc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3B56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數值變動差異（Diff）</w:t>
            </w:r>
          </w:p>
        </w:tc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3B56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相對變動率 / 差距幅度</w:t>
            </w:r>
          </w:p>
        </w:tc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3B56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數據公式與勾稽說明</w:t>
            </w:r>
          </w:p>
        </w:tc>
      </w:tr>
      <w:tr>
        <w:trPr>
          <w:cantSplit/>
        </w:trPr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觀測母體案件數</w:t>
            </w:r>
          </w:p>
        </w:tc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80 案（8 批次）</w:t>
            </w:r>
          </w:p>
        </w:tc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80 案（8 批次）</w:t>
            </w:r>
          </w:p>
        </w:tc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0 案</w:t>
            </w:r>
          </w:p>
        </w:tc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基準持平</w:t>
            </w:r>
          </w:p>
        </w:tc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保持評估母體規模之一致性</w:t>
            </w:r>
          </w:p>
        </w:tc>
      </w:tr>
      <w:tr>
        <w:trPr>
          <w:cantSplit/>
        </w:trPr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初審一次合格案件數</w:t>
            </w:r>
          </w:p>
        </w:tc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55 案</w:t>
            </w:r>
          </w:p>
        </w:tc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66 案</w:t>
            </w:r>
          </w:p>
        </w:tc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+11 案</w:t>
            </w:r>
          </w:p>
        </w:tc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+20.00%</w:t>
            </w:r>
          </w:p>
        </w:tc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批次分子加總（見各批次清單）</w:t>
            </w:r>
          </w:p>
        </w:tc>
      </w:tr>
      <w:tr>
        <w:trPr>
          <w:cantSplit/>
        </w:trPr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初審一次合格率（FPAR）</w:t>
            </w:r>
          </w:p>
        </w:tc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68.75%</w:t>
            </w:r>
          </w:p>
        </w:tc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82.50%</w:t>
            </w:r>
          </w:p>
        </w:tc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+13.75 pp</w:t>
            </w:r>
          </w:p>
        </w:tc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增加 13.75 百分點</w:t>
            </w:r>
          </w:p>
        </w:tc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前：55/80；後：66/80</w:t>
            </w:r>
          </w:p>
        </w:tc>
      </w:tr>
      <w:tr>
        <w:trPr>
          <w:cantSplit/>
        </w:trPr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重工案件總數</w:t>
            </w:r>
          </w:p>
        </w:tc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25 案</w:t>
            </w:r>
          </w:p>
        </w:tc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14 案</w:t>
            </w:r>
          </w:p>
        </w:tc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-11 案</w:t>
            </w:r>
          </w:p>
        </w:tc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-44.00%</w:t>
            </w:r>
          </w:p>
        </w:tc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需二次補件或修改之案件</w:t>
            </w:r>
          </w:p>
        </w:tc>
      </w:tr>
      <w:tr>
        <w:trPr>
          <w:cantSplit/>
        </w:trPr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作業重工率（RR）</w:t>
            </w:r>
          </w:p>
        </w:tc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31.25%</w:t>
            </w:r>
          </w:p>
        </w:tc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17.50%</w:t>
            </w:r>
          </w:p>
        </w:tc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-13.75 pp</w:t>
            </w:r>
          </w:p>
        </w:tc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減少 13.75 百分點</w:t>
            </w:r>
          </w:p>
        </w:tc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前：25/80；後：14/80</w:t>
            </w:r>
          </w:p>
        </w:tc>
      </w:tr>
      <w:tr>
        <w:trPr>
          <w:cantSplit/>
        </w:trPr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逐案作業工作天合計</w:t>
            </w:r>
          </w:p>
        </w:tc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400 天</w:t>
            </w:r>
          </w:p>
        </w:tc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265 天</w:t>
            </w:r>
          </w:p>
        </w:tc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-135 天</w:t>
            </w:r>
          </w:p>
        </w:tc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-33.75%</w:t>
            </w:r>
          </w:p>
        </w:tc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合成 CSV 逐案天數加總；不是人天或已查證工時</w:t>
            </w:r>
          </w:p>
        </w:tc>
      </w:tr>
      <w:tr>
        <w:trPr>
          <w:cantSplit/>
        </w:trPr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合成案均工作天</w:t>
            </w:r>
          </w:p>
        </w:tc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5.0000 天/案</w:t>
            </w:r>
          </w:p>
        </w:tc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3.3125 天/案</w:t>
            </w:r>
          </w:p>
        </w:tc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-1.6875 天/案</w:t>
            </w:r>
          </w:p>
        </w:tc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-33.75%</w:t>
            </w:r>
          </w:p>
        </w:tc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前：400/80；後：265/80；僅為示例</w:t>
            </w:r>
          </w:p>
        </w:tc>
      </w:tr>
      <w:tr>
        <w:trPr>
          <w:cantSplit/>
        </w:trPr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重工邊際耗材總成本</w:t>
            </w:r>
          </w:p>
        </w:tc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NT$ 200</w:t>
            </w:r>
          </w:p>
        </w:tc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NT$ 112</w:t>
            </w:r>
          </w:p>
        </w:tc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-NT$ 88</w:t>
            </w:r>
          </w:p>
        </w:tc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-44.00%</w:t>
            </w:r>
          </w:p>
        </w:tc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重工件數 × 假設單價 NT$8</w:t>
            </w:r>
          </w:p>
        </w:tc>
      </w:tr>
      <w:tr>
        <w:trPr>
          <w:cantSplit/>
        </w:trPr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案均重工耗材成本</w:t>
            </w:r>
          </w:p>
        </w:tc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NT$ 2.5000 / 案</w:t>
            </w:r>
          </w:p>
        </w:tc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NT$ 1.4000 / 案</w:t>
            </w:r>
          </w:p>
        </w:tc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-NT$ 1.1000 / 案</w:t>
            </w:r>
          </w:p>
        </w:tc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-44.00%</w:t>
            </w:r>
          </w:p>
        </w:tc>
        <w:tc>
          <w:tcPr>
            <w:tcW w:type="dxa" w:w="257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前：200/80；後：112/80</w:t>
            </w:r>
          </w:p>
        </w:tc>
      </w:tr>
    </w:tbl>
    <w:p>
      <w:pPr>
        <w:spacing w:after="40"/>
      </w:pPr>
    </w:p>
    <w:p>
      <w:pPr>
        <w:sectPr>
          <w:pgSz w:w="16834" w:h="11909" w:orient="landscape"/>
          <w:pgMar w:top="749" w:right="691" w:bottom="749" w:left="691" w:header="720" w:footer="720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color w:val="00677F"/>
          <w:sz w:val="25"/>
        </w:rPr>
        <w:t>二、可由人工重複驗算之算式推導（Reperformable Formula Walk-Through）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為使評核員得以現場手算覆核，以下列出標準計算過程：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前期初審一次合格率推導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    SAMPLE_PRE FPAR = (6 + 7 + 5 + 8 + 6 + 7 + 8 + 8) ÷ 80 = 55 ÷ 80 = 0.6875 = 68.75%。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後期初審一次合格率推導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    SAMPLE_POST FPAR = (8 + 9 + 4 + 9 + 8 + 9 + 10 + 9) ÷ 80 = 66 ÷ 80 = 0.8250 = 82.50%。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合格率絕對差距（百分點）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    合成樣本 FPAR 差距 = 82.50% − 68.75% = +13.75 個百分點。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前期重工總耗材成本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    SAMPLE_PRE 示範耗材成本 =（80 − 55）× NT$8 = 25 × NT$8 = NT$200。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    SAMPLE_PRE 案均假設耗材成本 = NT$200 ÷ 80 = NT$2.50。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5. </w:t>
      </w:r>
      <w:r>
        <w:rPr>
          <w:rFonts w:ascii="Microsoft JhengHei" w:hAnsi="Microsoft JhengHei" w:eastAsia="Microsoft JhengHei"/>
          <w:b/>
          <w:sz w:val="21"/>
        </w:rPr>
        <w:t>後期重工總耗材成本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    SAMPLE_POST 示範耗材成本 =（80 − 66）× NT$8 = 14 × NT$8 = NT$112。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    SAMPLE_POST 案均假設耗材成本 = NT$112 ÷ 80 = NT$1.40。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6. </w:t>
      </w:r>
      <w:r>
        <w:rPr>
          <w:rFonts w:ascii="Microsoft JhengHei" w:hAnsi="Microsoft JhengHei" w:eastAsia="Microsoft JhengHei"/>
          <w:b/>
          <w:sz w:val="21"/>
        </w:rPr>
        <w:t>重工耗材成本相對變動率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    假設耗材總額相對變動率 =（112 − 200）÷ 200 × 100% = −88 ÷ 200 × 100% = −44.00%。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7. </w:t>
      </w:r>
      <w:r>
        <w:rPr>
          <w:rFonts w:ascii="Microsoft JhengHei" w:hAnsi="Microsoft JhengHei" w:eastAsia="Microsoft JhengHei"/>
          <w:b/>
          <w:sz w:val="21"/>
        </w:rPr>
        <w:t>逐案工作天相對變動率（SAMPLE）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    前期合成案均工作天 = 400 ÷ 80 = 5.0000 天/案；後期合成案均工作天 = 265 ÷ 80 = 3.3125 天/案。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    合成案均工作天相對變動率 =（3.3125 − 5.0000）÷ 5.0000 × 100% = −1.6875 ÷ 5 × 100% = −33.75%。</w:t>
      </w:r>
    </w:p>
    <w:p>
      <w:pPr>
        <w:spacing w:before="60" w:after="120"/>
        <w:pBdr>
          <w:bottom w:val="single" w:sz="6" w:color="C9D5DF"/>
        </w:pBdr>
      </w:pPr>
    </w:p>
    <w:p>
      <w:pPr>
        <w:pStyle w:val="Heading1"/>
      </w:pPr>
      <w:r>
        <w:rPr>
          <w:rFonts w:ascii="Microsoft JhengHei" w:hAnsi="Microsoft JhengHei" w:eastAsia="Microsoft JhengHei"/>
          <w:color w:val="193E5B"/>
          <w:sz w:val="32"/>
        </w:rPr>
        <w:t>第七單元：逆向異常批次（S-B03）深度分析與根因調查機制</w:t>
      </w:r>
    </w:p>
    <w:p>
      <w:pPr>
        <w:pStyle w:val="Heading2"/>
      </w:pPr>
      <w:r>
        <w:rPr>
          <w:rFonts w:ascii="Microsoft JhengHei" w:hAnsi="Microsoft JhengHei" w:eastAsia="Microsoft JhengHei"/>
          <w:color w:val="00677F"/>
          <w:sz w:val="25"/>
        </w:rPr>
        <w:t>一、誠信揭露原則：嚴禁隱匿或平均抹平異常數據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本示範保留不利批次，不以整體平均掩蓋 S-B03：一次合格數由前期 5/10 變為後期 4/10，合成重工數由 5 變為 6；在每件 NT$8 假設下，成本由 NT$40 變為 NT$48，相對差異 =（48 − 40）÷ 40 × 100% = +20%。此數據不代表機構實際退件或調查。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本示範要求保留 S-B03 的不利結果，不得用總平均掩蓋。這是範例的品質處理規則，不表示原始點協會已立案或已調查。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S-B03 合成異常處理步驟</w:t>
      </w:r>
      <w:r>
        <w:rPr>
          <w:rFonts w:ascii="Microsoft JhengHei" w:hAnsi="Microsoft JhengHei" w:eastAsia="Microsoft JhengHei"/>
          <w:sz w:val="21"/>
        </w:rPr>
        <w:t>：保留 5/10→4/10 的原數字；核對案件難度、定義、流程版本及分母；只有取得 REAL 記錄後才記錄查證發現；若需要改善措施，另由權責者決定、核准並追蹤。本候選沒有真實調查或 CAPA。</w:t>
      </w:r>
    </w:p>
    <w:p>
      <w:pPr>
        <w:pStyle w:val="Heading2"/>
      </w:pPr>
      <w:r>
        <w:rPr>
          <w:rFonts w:ascii="Microsoft JhengHei" w:hAnsi="Microsoft JhengHei" w:eastAsia="Microsoft JhengHei"/>
          <w:color w:val="00677F"/>
          <w:sz w:val="25"/>
        </w:rPr>
        <w:t>二、S-B03 惡化之潛在根因假說與後續調查提問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若 REAL 資料出現類似反向批次，經權責者決定後可檢視下列假說。這些是待查方向，不是本文件已執行的調查；應使用最少且適當的去識別資料：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假說一：案件複雜度或文件類型不同</w:t>
      </w:r>
    </w:p>
    <w:p>
      <w:pPr>
        <w:spacing w:after="60"/>
        <w:ind w:left="317" w:hanging="230"/>
      </w:pPr>
      <w:r>
        <w:rPr>
          <w:rFonts w:ascii="Microsoft JhengHei" w:hAnsi="Microsoft JhengHei" w:eastAsia="Microsoft JhengHei"/>
          <w:color w:val="00677F"/>
          <w:sz w:val="21"/>
        </w:rPr>
        <w:t xml:space="preserve">• </w:t>
      </w:r>
      <w:r>
        <w:rPr>
          <w:rFonts w:ascii="Microsoft JhengHei" w:hAnsi="Microsoft JhengHei" w:eastAsia="Microsoft JhengHei"/>
          <w:i/>
          <w:sz w:val="21"/>
        </w:rPr>
        <w:t>查證提問</w:t>
      </w:r>
      <w:r>
        <w:rPr>
          <w:rFonts w:ascii="Microsoft JhengHei" w:hAnsi="Microsoft JhengHei" w:eastAsia="Microsoft JhengHei"/>
          <w:sz w:val="21"/>
        </w:rPr>
        <w:t>：不利批次是否含較多文件要求不同的案件類型？</w:t>
      </w:r>
    </w:p>
    <w:p>
      <w:pPr>
        <w:spacing w:after="60"/>
        <w:ind w:left="317" w:hanging="230"/>
      </w:pPr>
      <w:r>
        <w:rPr>
          <w:rFonts w:ascii="Microsoft JhengHei" w:hAnsi="Microsoft JhengHei" w:eastAsia="Microsoft JhengHei"/>
          <w:color w:val="00677F"/>
          <w:sz w:val="21"/>
        </w:rPr>
        <w:t xml:space="preserve">• </w:t>
      </w:r>
      <w:r>
        <w:rPr>
          <w:rFonts w:ascii="Microsoft JhengHei" w:hAnsi="Microsoft JhengHei" w:eastAsia="Microsoft JhengHei"/>
          <w:i/>
          <w:sz w:val="21"/>
        </w:rPr>
        <w:t>佐證方向</w:t>
      </w:r>
      <w:r>
        <w:rPr>
          <w:rFonts w:ascii="Microsoft JhengHei" w:hAnsi="Microsoft JhengHei" w:eastAsia="Microsoft JhengHei"/>
          <w:sz w:val="21"/>
        </w:rPr>
        <w:t>：使用彙總或去識別分類比較案件組成；避免將不必要的身分或敏感資料放入公開佐證。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假說二：工作量或交接條件不同</w:t>
      </w:r>
    </w:p>
    <w:p>
      <w:pPr>
        <w:spacing w:after="60"/>
        <w:ind w:left="317" w:hanging="230"/>
      </w:pPr>
      <w:r>
        <w:rPr>
          <w:rFonts w:ascii="Microsoft JhengHei" w:hAnsi="Microsoft JhengHei" w:eastAsia="Microsoft JhengHei"/>
          <w:color w:val="00677F"/>
          <w:sz w:val="21"/>
        </w:rPr>
        <w:t xml:space="preserve">• </w:t>
      </w:r>
      <w:r>
        <w:rPr>
          <w:rFonts w:ascii="Microsoft JhengHei" w:hAnsi="Microsoft JhengHei" w:eastAsia="Microsoft JhengHei"/>
          <w:i/>
          <w:sz w:val="21"/>
        </w:rPr>
        <w:t>查證提問</w:t>
      </w:r>
      <w:r>
        <w:rPr>
          <w:rFonts w:ascii="Microsoft JhengHei" w:hAnsi="Microsoft JhengHei" w:eastAsia="Microsoft JhengHei"/>
          <w:sz w:val="21"/>
        </w:rPr>
        <w:t>：批次時段是否有工作量集中、角色交接或檢核版本變更？</w:t>
      </w:r>
    </w:p>
    <w:p>
      <w:pPr>
        <w:spacing w:after="60"/>
        <w:ind w:left="317" w:hanging="230"/>
      </w:pPr>
      <w:r>
        <w:rPr>
          <w:rFonts w:ascii="Microsoft JhengHei" w:hAnsi="Microsoft JhengHei" w:eastAsia="Microsoft JhengHei"/>
          <w:color w:val="00677F"/>
          <w:sz w:val="21"/>
        </w:rPr>
        <w:t xml:space="preserve">• </w:t>
      </w:r>
      <w:r>
        <w:rPr>
          <w:rFonts w:ascii="Microsoft JhengHei" w:hAnsi="Microsoft JhengHei" w:eastAsia="Microsoft JhengHei"/>
          <w:i/>
          <w:sz w:val="21"/>
        </w:rPr>
        <w:t>佐證方向</w:t>
      </w:r>
      <w:r>
        <w:rPr>
          <w:rFonts w:ascii="Microsoft JhengHei" w:hAnsi="Microsoft JhengHei" w:eastAsia="Microsoft JhengHei"/>
          <w:sz w:val="21"/>
        </w:rPr>
        <w:t>：核對去識別派工與流程版本記錄；本件沒有任何人員派工或交接事實。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假說三：外部規範或表單版本不同</w:t>
      </w:r>
    </w:p>
    <w:p>
      <w:pPr>
        <w:spacing w:after="60"/>
        <w:ind w:left="317" w:hanging="230"/>
      </w:pPr>
      <w:r>
        <w:rPr>
          <w:rFonts w:ascii="Microsoft JhengHei" w:hAnsi="Microsoft JhengHei" w:eastAsia="Microsoft JhengHei"/>
          <w:color w:val="00677F"/>
          <w:sz w:val="21"/>
        </w:rPr>
        <w:t xml:space="preserve">• </w:t>
      </w:r>
      <w:r>
        <w:rPr>
          <w:rFonts w:ascii="Microsoft JhengHei" w:hAnsi="Microsoft JhengHei" w:eastAsia="Microsoft JhengHei"/>
          <w:i/>
          <w:sz w:val="21"/>
        </w:rPr>
        <w:t>查證提問</w:t>
      </w:r>
      <w:r>
        <w:rPr>
          <w:rFonts w:ascii="Microsoft JhengHei" w:hAnsi="Microsoft JhengHei" w:eastAsia="Microsoft JhengHei"/>
          <w:sz w:val="21"/>
        </w:rPr>
        <w:t>：適用格式或內部檢核版本是否變更？</w:t>
      </w:r>
    </w:p>
    <w:p>
      <w:pPr>
        <w:spacing w:after="60"/>
        <w:ind w:left="317" w:hanging="230"/>
      </w:pPr>
      <w:r>
        <w:rPr>
          <w:rFonts w:ascii="Microsoft JhengHei" w:hAnsi="Microsoft JhengHei" w:eastAsia="Microsoft JhengHei"/>
          <w:color w:val="00677F"/>
          <w:sz w:val="21"/>
        </w:rPr>
        <w:t xml:space="preserve">• </w:t>
      </w:r>
      <w:r>
        <w:rPr>
          <w:rFonts w:ascii="Microsoft JhengHei" w:hAnsi="Microsoft JhengHei" w:eastAsia="Microsoft JhengHei"/>
          <w:i/>
          <w:sz w:val="21"/>
        </w:rPr>
        <w:t>佐證方向</w:t>
      </w:r>
      <w:r>
        <w:rPr>
          <w:rFonts w:ascii="Microsoft JhengHei" w:hAnsi="Microsoft JhengHei" w:eastAsia="Microsoft JhengHei"/>
          <w:sz w:val="21"/>
        </w:rPr>
        <w:t>：比對版本生效時間與去識別退件原因；無文件不得聲稱曾發生變更。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假說四：前端說明不清</w:t>
      </w:r>
    </w:p>
    <w:p>
      <w:pPr>
        <w:spacing w:after="60"/>
        <w:ind w:left="317" w:hanging="230"/>
      </w:pPr>
      <w:r>
        <w:rPr>
          <w:rFonts w:ascii="Microsoft JhengHei" w:hAnsi="Microsoft JhengHei" w:eastAsia="Microsoft JhengHei"/>
          <w:color w:val="00677F"/>
          <w:sz w:val="21"/>
        </w:rPr>
        <w:t xml:space="preserve">• </w:t>
      </w:r>
      <w:r>
        <w:rPr>
          <w:rFonts w:ascii="Microsoft JhengHei" w:hAnsi="Microsoft JhengHei" w:eastAsia="Microsoft JhengHei"/>
          <w:i/>
          <w:sz w:val="21"/>
        </w:rPr>
        <w:t>查證提問</w:t>
      </w:r>
      <w:r>
        <w:rPr>
          <w:rFonts w:ascii="Microsoft JhengHei" w:hAnsi="Microsoft JhengHei" w:eastAsia="Microsoft JhengHei"/>
          <w:sz w:val="21"/>
        </w:rPr>
        <w:t>：申請指南或表單欄位說明是否可能造成相同類型錯誤？</w:t>
      </w:r>
    </w:p>
    <w:p>
      <w:pPr>
        <w:spacing w:after="60"/>
        <w:ind w:left="317" w:hanging="230"/>
      </w:pPr>
      <w:r>
        <w:rPr>
          <w:rFonts w:ascii="Microsoft JhengHei" w:hAnsi="Microsoft JhengHei" w:eastAsia="Microsoft JhengHei"/>
          <w:color w:val="00677F"/>
          <w:sz w:val="21"/>
        </w:rPr>
        <w:t xml:space="preserve">• </w:t>
      </w:r>
      <w:r>
        <w:rPr>
          <w:rFonts w:ascii="Microsoft JhengHei" w:hAnsi="Microsoft JhengHei" w:eastAsia="Microsoft JhengHei"/>
          <w:i/>
          <w:sz w:val="21"/>
        </w:rPr>
        <w:t>佐證方向</w:t>
      </w:r>
      <w:r>
        <w:rPr>
          <w:rFonts w:ascii="Microsoft JhengHei" w:hAnsi="Microsoft JhengHei" w:eastAsia="Microsoft JhengHei"/>
          <w:sz w:val="21"/>
        </w:rPr>
        <w:t>：核對實際版本與退件類別彙總；本示例沒有任何真實指南或退件原件。</w:t>
      </w:r>
    </w:p>
    <w:p>
      <w:pPr>
        <w:spacing w:before="60" w:after="120"/>
        <w:pBdr>
          <w:bottom w:val="single" w:sz="6" w:color="C9D5DF"/>
        </w:pBdr>
      </w:pPr>
    </w:p>
    <w:p>
      <w:pPr>
        <w:pStyle w:val="Heading1"/>
      </w:pPr>
      <w:r>
        <w:rPr>
          <w:rFonts w:ascii="Microsoft JhengHei" w:hAnsi="Microsoft JhengHei" w:eastAsia="Microsoft JhengHei"/>
          <w:color w:val="193E5B"/>
          <w:sz w:val="32"/>
        </w:rPr>
        <w:t>第八單元：營運佐證軌跡鏈結表（Evidence Chain Table）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下表示範 REAL 證據鏈應如何設計；目前只有官方要求文字及合成數據，沒有底層機構原件，故不構成完整實體查核軌跡。</w:t>
      </w:r>
    </w:p>
    <w:p>
      <w:pPr>
        <w:pStyle w:val="Heading2"/>
      </w:pPr>
      <w:r>
        <w:rPr>
          <w:rFonts w:ascii="Microsoft JhengHei" w:hAnsi="Microsoft JhengHei" w:eastAsia="Microsoft JhengHei"/>
          <w:color w:val="00677F"/>
          <w:sz w:val="25"/>
        </w:rPr>
        <w:t>表 8-1：評核指標與營運憑證鏈結總表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3B56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階層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3B56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項目節點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3B56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範例展示內容（SAMPLE Context）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3B56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實質佐證查核點（REAL Source Verification）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3B56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狀態標記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L1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TTQS 官方指標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指標 19（訓練成果評估之營運表現－財務面）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官方佐證文件資料表－訓練機構版第 8 頁規範之成本控制項目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標準明確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L2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營運核心問題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 假設：初審重工可能增加耗材與逐案工作天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REAL：須引用已存在且可核驗的問題紀錄；本次未提供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SAMPLE only / REAL UNKNOWN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L3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關鍵績效指標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本文件擬議的 FPAR 與示例耗材指標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REAL：指標定義與核定版本尚未提供，不得稱為已核定 SOP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SAMPLE only / REAL UNKNOWN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L4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前期基準數據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SAMPLE：80 案、68.75%、NT$200 假設成本、400 逐案工作天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REAL：原始前期案件與成本清冊未提供；來源索引待填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SAMPLE only / REAL UNKNOWN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L5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可能的示範措施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 假設：檢核提示或申請前自我檢查清單；非已實施措施，且不據此主張成效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REAL：改善決議、版本發布與實施紀錄均未提供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SAMPLE only / REAL UNKNOWN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L6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後期對照數據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CE4D6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SAMPLE：80 案、82.50%、NT$112 假設成本、265 逐案工作天（含 S-B03）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REAL：沒有後期原始清冊，亦未證明與訓練或措施有時間／因果關係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SAMPLE only / REAL UNKNOWN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L7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異常批次處置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CE4D6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SAMPLE：S-B03 由 5/10 降至 4/10，應列為待查問題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REAL：沒有已立案、訪談或更正紀錄；不得表示已啟動調查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SAMPLE only / REAL UNKNOWN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L8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成本勾稽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SAMPLE：每件 NT$8 為設定值，不是實際成本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REAL：單價、採購及領用紀錄均未提供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SAMPLE only / REAL UNKNOWN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L9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內部審查／授權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本文件無真實簽核或效果核可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REAL：依機構授權制度由實際權責者處理；本次未提供授權或決議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REAL UNKNOWN / NOT APPROVED</w:t>
            </w:r>
          </w:p>
        </w:tc>
      </w:tr>
    </w:tbl>
    <w:p>
      <w:pPr>
        <w:spacing w:after="40"/>
      </w:pPr>
    </w:p>
    <w:p>
      <w:pPr>
        <w:spacing w:before="60" w:after="120"/>
        <w:pBdr>
          <w:bottom w:val="single" w:sz="6" w:color="C9D5DF"/>
        </w:pBdr>
      </w:pPr>
    </w:p>
    <w:p>
      <w:pPr>
        <w:pStyle w:val="Heading1"/>
      </w:pPr>
      <w:r>
        <w:rPr>
          <w:rFonts w:ascii="Microsoft JhengHei" w:hAnsi="Microsoft JhengHei" w:eastAsia="Microsoft JhengHei"/>
          <w:color w:val="193E5B"/>
          <w:sz w:val="32"/>
        </w:rPr>
        <w:t>第九單元：月度常態監控程序、落差日誌與矯正機制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若機構決定採用，建議將成本指標納入既有監控週期；下列內容是待核定的示範程序，不是已運作的品保機制。</w:t>
      </w:r>
    </w:p>
    <w:p>
      <w:pPr>
        <w:pStyle w:val="Heading2"/>
      </w:pPr>
      <w:r>
        <w:rPr>
          <w:rFonts w:ascii="Microsoft JhengHei" w:hAnsi="Microsoft JhengHei" w:eastAsia="Microsoft JhengHei"/>
          <w:color w:val="00677F"/>
          <w:sz w:val="25"/>
        </w:rPr>
        <w:t>一、建議月度監控流程（草案；採用前由權責者核定）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結算時間</w:t>
      </w:r>
      <w:r>
        <w:rPr>
          <w:rFonts w:ascii="Microsoft JhengHei" w:hAnsi="Microsoft JhengHei" w:eastAsia="Microsoft JhengHei"/>
          <w:sz w:val="21"/>
        </w:rPr>
        <w:t>：由機構權責者設定月結期限；可在核定後匯出上期原始案件清冊，按已核定定義計算 FPAR 與逐案工作天。本文件未查證 TMS 或機構已採行此流程。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監控警示門檻設定（Variance Thresholds）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spacing w:after="60"/>
        <w:ind w:left="317" w:hanging="230"/>
      </w:pPr>
      <w:r>
        <w:rPr>
          <w:rFonts w:ascii="Microsoft JhengHei" w:hAnsi="Microsoft JhengHei" w:eastAsia="Microsoft JhengHei"/>
          <w:color w:val="00677F"/>
          <w:sz w:val="21"/>
        </w:rPr>
        <w:t xml:space="preserve">• </w:t>
      </w:r>
      <w:r>
        <w:rPr>
          <w:rFonts w:ascii="Microsoft JhengHei" w:hAnsi="Microsoft JhengHei" w:eastAsia="Microsoft JhengHei"/>
          <w:i/>
          <w:sz w:val="21"/>
        </w:rPr>
        <w:t>目標區間</w:t>
      </w:r>
      <w:r>
        <w:rPr>
          <w:rFonts w:ascii="Microsoft JhengHei" w:hAnsi="Microsoft JhengHei" w:eastAsia="Microsoft JhengHei"/>
          <w:sz w:val="21"/>
        </w:rPr>
        <w:t>：初審一次合格率門檻由權責者在 REAL 蒐集前核定：____%。本文件不設定官方門檻。</w:t>
      </w:r>
    </w:p>
    <w:p>
      <w:pPr>
        <w:spacing w:after="60"/>
        <w:ind w:left="317" w:hanging="230"/>
      </w:pPr>
      <w:r>
        <w:rPr>
          <w:rFonts w:ascii="Microsoft JhengHei" w:hAnsi="Microsoft JhengHei" w:eastAsia="Microsoft JhengHei"/>
          <w:color w:val="00677F"/>
          <w:sz w:val="21"/>
        </w:rPr>
        <w:t xml:space="preserve">• </w:t>
      </w:r>
      <w:r>
        <w:rPr>
          <w:rFonts w:ascii="Microsoft JhengHei" w:hAnsi="Microsoft JhengHei" w:eastAsia="Microsoft JhengHei"/>
          <w:i/>
          <w:sz w:val="21"/>
        </w:rPr>
        <w:t>黃色預警</w:t>
      </w:r>
      <w:r>
        <w:rPr>
          <w:rFonts w:ascii="Microsoft JhengHei" w:hAnsi="Microsoft JhengHei" w:eastAsia="Microsoft JhengHei"/>
          <w:sz w:val="21"/>
        </w:rPr>
        <w:t>：若低於機構事前核定之預警線，或符合事前核定的連續下滑規則，依內部流程檢討；目前門檻與流程未核定。</w:t>
      </w:r>
    </w:p>
    <w:p>
      <w:pPr>
        <w:spacing w:after="60"/>
        <w:ind w:left="317" w:hanging="230"/>
      </w:pPr>
      <w:r>
        <w:rPr>
          <w:rFonts w:ascii="Microsoft JhengHei" w:hAnsi="Microsoft JhengHei" w:eastAsia="Microsoft JhengHei"/>
          <w:color w:val="00677F"/>
          <w:sz w:val="21"/>
        </w:rPr>
        <w:t xml:space="preserve">• </w:t>
      </w:r>
      <w:r>
        <w:rPr>
          <w:rFonts w:ascii="Microsoft JhengHei" w:hAnsi="Microsoft JhengHei" w:eastAsia="Microsoft JhengHei"/>
          <w:i/>
          <w:sz w:val="21"/>
        </w:rPr>
        <w:t>較高優先級警示</w:t>
      </w:r>
      <w:r>
        <w:rPr>
          <w:rFonts w:ascii="Microsoft JhengHei" w:hAnsi="Microsoft JhengHei" w:eastAsia="Microsoft JhengHei"/>
          <w:sz w:val="21"/>
        </w:rPr>
        <w:t>：單批次合格率或案均工作天達到機構事前核定之觸發條件時，依內部授權流程處理。條件與處置期限：________________；本文件不提供固定比例或強制官方期限。</w:t>
      </w:r>
    </w:p>
    <w:p>
      <w:pPr>
        <w:spacing w:after="60"/>
        <w:ind w:left="317" w:hanging="230"/>
      </w:pPr>
      <w:r>
        <w:rPr>
          <w:rFonts w:ascii="Microsoft JhengHei" w:hAnsi="Microsoft JhengHei" w:eastAsia="Microsoft JhengHei"/>
          <w:color w:val="00677F"/>
          <w:sz w:val="21"/>
        </w:rPr>
        <w:t xml:space="preserve">• </w:t>
      </w:r>
      <w:r>
        <w:rPr>
          <w:rFonts w:ascii="Microsoft JhengHei" w:hAnsi="Microsoft JhengHei" w:eastAsia="Microsoft JhengHei"/>
          <w:i/>
          <w:sz w:val="21"/>
        </w:rPr>
        <w:t>(註：以上為建議的內部監控設計，不是 TTQS 官方通過標準；REAL 使用前須由權責者核定閾值、頻率及責任人。)</w:t>
      </w:r>
    </w:p>
    <w:p>
      <w:pPr>
        <w:pStyle w:val="Heading2"/>
      </w:pPr>
      <w:r>
        <w:rPr>
          <w:rFonts w:ascii="Microsoft JhengHei" w:hAnsi="Microsoft JhengHei" w:eastAsia="Microsoft JhengHei"/>
          <w:color w:val="00677F"/>
          <w:sz w:val="25"/>
        </w:rPr>
        <w:t>二、監控落差與異常日誌（Variance Log）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若機構採用此草案，監控觸發條件後可登錄落差日誌；實際責任人、時限與核准流程仍待機構制定：</w:t>
      </w:r>
    </w:p>
    <w:p>
      <w:pPr>
        <w:sectPr>
          <w:pgSz w:w="11909" w:h="16834"/>
          <w:pgMar w:top="979" w:right="1037" w:bottom="979" w:left="1037" w:header="720" w:footer="720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color w:val="00677F"/>
          <w:sz w:val="25"/>
        </w:rPr>
        <w:t>表 9-1：營運落差日誌與矯正措施追蹤表（作業範本格式）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7"/>
        <w:gridCol w:w="1717"/>
        <w:gridCol w:w="1717"/>
        <w:gridCol w:w="1717"/>
        <w:gridCol w:w="1717"/>
        <w:gridCol w:w="1717"/>
        <w:gridCol w:w="1717"/>
        <w:gridCol w:w="1717"/>
        <w:gridCol w:w="1717"/>
      </w:tblGrid>
      <w:tr>
        <w:trPr>
          <w:cantSplit/>
          <w:tblHeader w:val="true"/>
        </w:trPr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3B56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登錄日期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3B56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觸發批次 / 班期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3B56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異常指標現象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3B56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判定等級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3B56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初步根因說明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3B56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矯正與預防措施（CAPA）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3B56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權責負責人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3B56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預定結案日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3B56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複查驗證結果</w:t>
            </w:r>
          </w:p>
        </w:tc>
      </w:tr>
      <w:tr>
        <w:trPr>
          <w:cantSplit/>
        </w:trPr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i/>
                <w:sz w:val="19"/>
              </w:rPr>
              <w:t>(空白)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i/>
                <w:sz w:val="19"/>
              </w:rPr>
              <w:t>(REAL填寫)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初審合格率低於預警線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i/>
                <w:sz w:val="19"/>
              </w:rPr>
              <w:t>(黃/紅)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i/>
                <w:sz w:val="19"/>
              </w:rPr>
              <w:t>(填寫現場查證狀況)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i/>
                <w:sz w:val="19"/>
              </w:rPr>
              <w:t>(填寫具體改善作法)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i/>
                <w:sz w:val="19"/>
              </w:rPr>
              <w:t>(職稱/姓名)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i/>
                <w:sz w:val="19"/>
              </w:rPr>
              <w:t>(YYYY-MM-DD)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i/>
                <w:sz w:val="19"/>
              </w:rPr>
              <w:t>(待品保核銷)</w:t>
            </w:r>
          </w:p>
        </w:tc>
      </w:tr>
      <w:tr>
        <w:trPr>
          <w:cantSplit/>
        </w:trPr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i/>
                <w:sz w:val="19"/>
              </w:rPr>
              <w:t>(空白)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i/>
                <w:sz w:val="19"/>
              </w:rPr>
              <w:t>(REAL填寫)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重工耗材費用異常暴增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i/>
                <w:sz w:val="19"/>
              </w:rPr>
              <w:t>(黃/紅)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i/>
                <w:sz w:val="19"/>
              </w:rPr>
              <w:t>(填寫規格或操作疏失)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i/>
                <w:sz w:val="19"/>
              </w:rPr>
              <w:t>(填寫設備或表單修正)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i/>
                <w:sz w:val="19"/>
              </w:rPr>
              <w:t>(職稱/姓名)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i/>
                <w:sz w:val="19"/>
              </w:rPr>
              <w:t>(YYYY-MM-DD)</w:t>
            </w:r>
          </w:p>
        </w:tc>
        <w:tc>
          <w:tcPr>
            <w:tcW w:type="dxa" w:w="17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i/>
                <w:sz w:val="19"/>
              </w:rPr>
              <w:t>(待品保核銷)</w:t>
            </w:r>
          </w:p>
        </w:tc>
      </w:tr>
    </w:tbl>
    <w:p>
      <w:pPr>
        <w:spacing w:after="40"/>
      </w:pPr>
    </w:p>
    <w:p>
      <w:pPr>
        <w:sectPr>
          <w:pgSz w:w="16834" w:h="11909" w:orient="landscape"/>
          <w:pgMar w:top="749" w:right="691" w:bottom="749" w:left="691" w:header="720" w:footer="720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color w:val="00677F"/>
          <w:sz w:val="25"/>
        </w:rPr>
        <w:t>三、矯正預防措施（CAPA）閉環追蹤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對於如 S-B03 之異常批次，矯正措施必須具備「閉環驗證」：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措施立案</w:t>
      </w:r>
      <w:r>
        <w:rPr>
          <w:rFonts w:ascii="Microsoft JhengHei" w:hAnsi="Microsoft JhengHei" w:eastAsia="Microsoft JhengHei"/>
          <w:sz w:val="21"/>
        </w:rPr>
        <w:t>：分析問題係屬「人員問題」或「系統/表單問題」。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對策實施</w:t>
      </w:r>
      <w:r>
        <w:rPr>
          <w:rFonts w:ascii="Microsoft JhengHei" w:hAnsi="Microsoft JhengHei" w:eastAsia="Microsoft JhengHei"/>
          <w:sz w:val="21"/>
        </w:rPr>
        <w:t>：若屬表單問題，修訂報名文件範例；若屬人員問題，重新指派資深同仁進行雙重檢視。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效果確認</w:t>
      </w:r>
      <w:r>
        <w:rPr>
          <w:rFonts w:ascii="Microsoft JhengHei" w:hAnsi="Microsoft JhengHei" w:eastAsia="Microsoft JhengHei"/>
          <w:sz w:val="21"/>
        </w:rPr>
        <w:t>：於次一月度追蹤同一類型案件之初審合格率是否回升至管制線以上。未回升者不得結案。</w:t>
      </w:r>
    </w:p>
    <w:p>
      <w:pPr>
        <w:spacing w:before="60" w:after="120"/>
        <w:pBdr>
          <w:bottom w:val="single" w:sz="6" w:color="C9D5DF"/>
        </w:pBdr>
      </w:pPr>
    </w:p>
    <w:p>
      <w:pPr>
        <w:pStyle w:val="Heading1"/>
      </w:pPr>
      <w:r>
        <w:rPr>
          <w:rFonts w:ascii="Microsoft JhengHei" w:hAnsi="Microsoft JhengHei" w:eastAsia="Microsoft JhengHei"/>
          <w:color w:val="193E5B"/>
          <w:sz w:val="32"/>
        </w:rPr>
        <w:t>第十單元：空白正式替換紀錄表（Blank REAL Form）</w:t>
      </w:r>
    </w:p>
    <w:p>
      <w:pPr>
        <w:spacing w:before="60" w:after="100"/>
        <w:ind w:left="259" w:right="173"/>
        <w:shd w:fill="FFF2CC"/>
      </w:pPr>
      <w:r>
        <w:rPr>
          <w:rFonts w:ascii="Microsoft JhengHei" w:hAnsi="Microsoft JhengHei" w:eastAsia="Microsoft JhengHei"/>
          <w:b/>
          <w:color w:val="5F4110"/>
          <w:sz w:val="21"/>
        </w:rPr>
        <w:t>【使用指引：本表單為提供機構填寫真實資料（REAL PRODUCTION USE）之標準空表格，嚴禁填入本文件之合成數值。】</w:t>
      </w:r>
    </w:p>
    <w:p>
      <w:pPr>
        <w:spacing w:before="60" w:after="120"/>
        <w:pBdr>
          <w:bottom w:val="single" w:sz="6" w:color="C9D5DF"/>
        </w:pBdr>
      </w:pPr>
    </w:p>
    <w:p>
      <w:pPr>
        <w:pStyle w:val="Heading2"/>
      </w:pPr>
      <w:r>
        <w:rPr>
          <w:rFonts w:ascii="Microsoft JhengHei" w:hAnsi="Microsoft JhengHei" w:eastAsia="Microsoft JhengHei"/>
          <w:color w:val="00677F"/>
          <w:sz w:val="25"/>
        </w:rPr>
        <w:t>【表單 0129-REAL】訓練行政作業成本控制與營運表現實質紀錄表</w:t>
      </w:r>
    </w:p>
    <w:p>
      <w:pPr>
        <w:pStyle w:val="Heading3"/>
      </w:pPr>
      <w:r>
        <w:rPr>
          <w:rFonts w:ascii="Microsoft JhengHei" w:hAnsi="Microsoft JhengHei" w:eastAsia="Microsoft JhengHei"/>
          <w:color w:val="00677F"/>
          <w:sz w:val="23"/>
        </w:rPr>
        <w:t>壹、基本作業範疇與期間定義</w:t>
      </w:r>
    </w:p>
    <w:p>
      <w:pPr>
        <w:spacing w:after="60"/>
        <w:ind w:left="317" w:hanging="230"/>
      </w:pPr>
      <w:r>
        <w:rPr>
          <w:rFonts w:ascii="Microsoft JhengHei" w:hAnsi="Microsoft JhengHei" w:eastAsia="Microsoft JhengHei"/>
          <w:color w:val="00677F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機構正式名稱</w:t>
      </w:r>
      <w:r>
        <w:rPr>
          <w:rFonts w:ascii="Microsoft JhengHei" w:hAnsi="Microsoft JhengHei" w:eastAsia="Microsoft JhengHei"/>
          <w:sz w:val="21"/>
        </w:rPr>
        <w:t>：________________________________________</w:t>
      </w:r>
    </w:p>
    <w:p>
      <w:pPr>
        <w:spacing w:after="60"/>
        <w:ind w:left="317" w:hanging="230"/>
      </w:pPr>
      <w:r>
        <w:rPr>
          <w:rFonts w:ascii="Microsoft JhengHei" w:hAnsi="Microsoft JhengHei" w:eastAsia="Microsoft JhengHei"/>
          <w:color w:val="00677F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評核對應指標</w:t>
      </w:r>
      <w:r>
        <w:rPr>
          <w:rFonts w:ascii="Microsoft JhengHei" w:hAnsi="Microsoft JhengHei" w:eastAsia="Microsoft JhengHei"/>
          <w:sz w:val="21"/>
        </w:rPr>
        <w:t>：TTQS 訓練機構版 I19-E18（營運表現－財務面：成本控制）</w:t>
      </w:r>
    </w:p>
    <w:p>
      <w:pPr>
        <w:spacing w:after="60"/>
        <w:ind w:left="317" w:hanging="230"/>
      </w:pPr>
      <w:r>
        <w:rPr>
          <w:rFonts w:ascii="Microsoft JhengHei" w:hAnsi="Microsoft JhengHei" w:eastAsia="Microsoft JhengHei"/>
          <w:color w:val="00677F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基期（Pre）觀測起訖區間</w:t>
      </w:r>
      <w:r>
        <w:rPr>
          <w:rFonts w:ascii="Microsoft JhengHei" w:hAnsi="Microsoft JhengHei" w:eastAsia="Microsoft JhengHei"/>
          <w:sz w:val="21"/>
        </w:rPr>
        <w:t>：自民國 ____ 年 ____ 月 ____ 日 至 ____ 年 ____ 月 ____ 日</w:t>
      </w:r>
    </w:p>
    <w:p>
      <w:pPr>
        <w:spacing w:after="60"/>
        <w:ind w:left="317" w:hanging="230"/>
      </w:pPr>
      <w:r>
        <w:rPr>
          <w:rFonts w:ascii="Microsoft JhengHei" w:hAnsi="Microsoft JhengHei" w:eastAsia="Microsoft JhengHei"/>
          <w:color w:val="00677F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追蹤期（Post）觀測起訖區間</w:t>
      </w:r>
      <w:r>
        <w:rPr>
          <w:rFonts w:ascii="Microsoft JhengHei" w:hAnsi="Microsoft JhengHei" w:eastAsia="Microsoft JhengHei"/>
          <w:sz w:val="21"/>
        </w:rPr>
        <w:t>：自民國 ____ 年 ____ 月 ____ 日 至 ____ 年 ____ 月 ____ 日</w:t>
      </w:r>
    </w:p>
    <w:p>
      <w:pPr>
        <w:spacing w:after="60"/>
        <w:ind w:left="317" w:hanging="230"/>
      </w:pPr>
      <w:r>
        <w:rPr>
          <w:rFonts w:ascii="Microsoft JhengHei" w:hAnsi="Microsoft JhengHei" w:eastAsia="Microsoft JhengHei"/>
          <w:color w:val="00677F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納入觀測之班別／專案名稱</w:t>
      </w:r>
      <w:r>
        <w:rPr>
          <w:rFonts w:ascii="Microsoft JhengHei" w:hAnsi="Microsoft JhengHei" w:eastAsia="Microsoft JhengHei"/>
          <w:sz w:val="21"/>
        </w:rPr>
        <w:t>：________________________________________</w:t>
      </w:r>
    </w:p>
    <w:p>
      <w:pPr>
        <w:spacing w:after="60"/>
        <w:ind w:left="317" w:hanging="230"/>
      </w:pPr>
      <w:r>
        <w:rPr>
          <w:rFonts w:ascii="Microsoft JhengHei" w:hAnsi="Microsoft JhengHei" w:eastAsia="Microsoft JhengHei"/>
          <w:color w:val="00677F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母體案件定義</w:t>
      </w:r>
      <w:r>
        <w:rPr>
          <w:rFonts w:ascii="Microsoft JhengHei" w:hAnsi="Microsoft JhengHei" w:eastAsia="Microsoft JhengHei"/>
          <w:sz w:val="21"/>
        </w:rPr>
        <w:t>：________________________________________</w:t>
      </w:r>
    </w:p>
    <w:p>
      <w:pPr>
        <w:spacing w:after="60"/>
        <w:ind w:left="317" w:hanging="230"/>
      </w:pPr>
      <w:r>
        <w:rPr>
          <w:rFonts w:ascii="Microsoft JhengHei" w:hAnsi="Microsoft JhengHei" w:eastAsia="Microsoft JhengHei"/>
          <w:color w:val="00677F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核定之正式排除案件條件</w:t>
      </w:r>
      <w:r>
        <w:rPr>
          <w:rFonts w:ascii="Microsoft JhengHei" w:hAnsi="Microsoft JhengHei" w:eastAsia="Microsoft JhengHei"/>
          <w:sz w:val="21"/>
        </w:rPr>
        <w:t>：________________________________________</w:t>
      </w:r>
    </w:p>
    <w:p>
      <w:pPr>
        <w:pStyle w:val="Heading3"/>
      </w:pPr>
      <w:r>
        <w:rPr>
          <w:rFonts w:ascii="Microsoft JhengHei" w:hAnsi="Microsoft JhengHei" w:eastAsia="Microsoft JhengHei"/>
          <w:color w:val="00677F"/>
          <w:sz w:val="23"/>
        </w:rPr>
        <w:t>貳、原始資料來源與系統定位</w:t>
      </w:r>
    </w:p>
    <w:p>
      <w:pPr>
        <w:spacing w:after="60"/>
        <w:ind w:left="317" w:hanging="230"/>
      </w:pPr>
      <w:r>
        <w:rPr>
          <w:rFonts w:ascii="Microsoft JhengHei" w:hAnsi="Microsoft JhengHei" w:eastAsia="Microsoft JhengHei"/>
          <w:color w:val="00677F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初審合格數據來源系統與報表代碼</w:t>
      </w:r>
      <w:r>
        <w:rPr>
          <w:rFonts w:ascii="Microsoft JhengHei" w:hAnsi="Microsoft JhengHei" w:eastAsia="Microsoft JhengHei"/>
          <w:sz w:val="21"/>
        </w:rPr>
        <w:t>：________________________________________</w:t>
      </w:r>
    </w:p>
    <w:p>
      <w:pPr>
        <w:spacing w:after="60"/>
        <w:ind w:left="317" w:hanging="230"/>
      </w:pPr>
      <w:r>
        <w:rPr>
          <w:rFonts w:ascii="Microsoft JhengHei" w:hAnsi="Microsoft JhengHei" w:eastAsia="Microsoft JhengHei"/>
          <w:color w:val="00677F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實體原始案卷封存位置／電子目錄路徑</w:t>
      </w:r>
      <w:r>
        <w:rPr>
          <w:rFonts w:ascii="Microsoft JhengHei" w:hAnsi="Microsoft JhengHei" w:eastAsia="Microsoft JhengHei"/>
          <w:sz w:val="21"/>
        </w:rPr>
        <w:t>：________________________________________</w:t>
      </w:r>
    </w:p>
    <w:p>
      <w:pPr>
        <w:spacing w:after="60"/>
        <w:ind w:left="317" w:hanging="230"/>
      </w:pPr>
      <w:r>
        <w:rPr>
          <w:rFonts w:ascii="Microsoft JhengHei" w:hAnsi="Microsoft JhengHei" w:eastAsia="Microsoft JhengHei"/>
          <w:color w:val="00677F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重工耗材單價依據（說明 NT$ 計算來源）</w:t>
      </w:r>
      <w:r>
        <w:rPr>
          <w:rFonts w:ascii="Microsoft JhengHei" w:hAnsi="Microsoft JhengHei" w:eastAsia="Microsoft JhengHei"/>
          <w:sz w:val="21"/>
        </w:rPr>
        <w:t>：________________________________________</w:t>
      </w:r>
    </w:p>
    <w:p>
      <w:pPr>
        <w:spacing w:after="60"/>
        <w:ind w:left="317" w:hanging="230"/>
      </w:pPr>
      <w:r>
        <w:rPr>
          <w:rFonts w:ascii="Microsoft JhengHei" w:hAnsi="Microsoft JhengHei" w:eastAsia="Microsoft JhengHei"/>
          <w:color w:val="00677F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外部干擾變數排除聲明（Confounder Notes）</w:t>
      </w:r>
      <w:r>
        <w:rPr>
          <w:rFonts w:ascii="Microsoft JhengHei" w:hAnsi="Microsoft JhengHei" w:eastAsia="Microsoft JhengHei"/>
          <w:sz w:val="21"/>
        </w:rPr>
        <w:t>：________________________________________</w:t>
      </w:r>
    </w:p>
    <w:p>
      <w:pPr>
        <w:pStyle w:val="Heading3"/>
      </w:pPr>
      <w:r>
        <w:rPr>
          <w:rFonts w:ascii="Microsoft JhengHei" w:hAnsi="Microsoft JhengHei" w:eastAsia="Microsoft JhengHei"/>
          <w:color w:val="00677F"/>
          <w:sz w:val="23"/>
        </w:rPr>
        <w:t>參、實質數據統計填報表</w:t>
      </w:r>
    </w:p>
    <w:p>
      <w:pPr>
        <w:sectPr>
          <w:pgSz w:w="11909" w:h="16834"/>
          <w:pgMar w:top="979" w:right="1037" w:bottom="979" w:left="1037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5"/>
        <w:gridCol w:w="1545"/>
        <w:gridCol w:w="1545"/>
        <w:gridCol w:w="1545"/>
        <w:gridCol w:w="1545"/>
        <w:gridCol w:w="1545"/>
        <w:gridCol w:w="1545"/>
        <w:gridCol w:w="1545"/>
        <w:gridCol w:w="1545"/>
        <w:gridCol w:w="1545"/>
      </w:tblGrid>
      <w:tr>
        <w:trPr>
          <w:cantSplit/>
          <w:tblHeader w:val="true"/>
        </w:trPr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3B56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觀測批次／組別編號</w:t>
            </w: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3B56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基準期（Pre）</w:t>
            </w:r>
            <w:r>
              <w:rPr>
                <w:b/>
                <w:color w:val="FFFFFF"/>
              </w:rPr>
              <w:br/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總案件數</w:t>
            </w: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3B56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基準期（Pre）</w:t>
            </w:r>
            <w:r>
              <w:rPr>
                <w:b/>
                <w:color w:val="FFFFFF"/>
              </w:rPr>
              <w:br/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初審合格數</w:t>
            </w: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3B56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基準期（Pre）</w:t>
            </w:r>
            <w:r>
              <w:rPr>
                <w:b/>
                <w:color w:val="FFFFFF"/>
              </w:rPr>
              <w:br/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重工案件數</w:t>
            </w: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3B56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基準期（Pre）</w:t>
            </w:r>
            <w:r>
              <w:rPr>
                <w:b/>
                <w:color w:val="FFFFFF"/>
              </w:rPr>
              <w:br/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重工耗材總額</w:t>
            </w: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3B56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追蹤期（Post）</w:t>
            </w:r>
            <w:r>
              <w:rPr>
                <w:b/>
                <w:color w:val="FFFFFF"/>
              </w:rPr>
              <w:br/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總案件數</w:t>
            </w: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3B56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追蹤期（Post）</w:t>
            </w:r>
            <w:r>
              <w:rPr>
                <w:b/>
                <w:color w:val="FFFFFF"/>
              </w:rPr>
              <w:br/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初審合格數</w:t>
            </w: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3B56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追蹤期（Post）</w:t>
            </w:r>
            <w:r>
              <w:rPr>
                <w:b/>
                <w:color w:val="FFFFFF"/>
              </w:rPr>
              <w:br/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重工案件數</w:t>
            </w: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3B56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追蹤期（Post）</w:t>
            </w:r>
            <w:r>
              <w:rPr>
                <w:b/>
                <w:color w:val="FFFFFF"/>
              </w:rPr>
              <w:br/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重工耗材總額</w:t>
            </w: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3B56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備查與異常說明</w:t>
            </w:r>
          </w:p>
        </w:tc>
      </w:tr>
      <w:tr>
        <w:trPr>
          <w:cantSplit/>
        </w:trPr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批次 1</w:t>
            </w: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</w:p>
        </w:tc>
      </w:tr>
      <w:tr>
        <w:trPr>
          <w:cantSplit/>
        </w:trPr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批次 2</w:t>
            </w: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</w:p>
        </w:tc>
      </w:tr>
      <w:tr>
        <w:trPr>
          <w:cantSplit/>
        </w:trPr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批次 3</w:t>
            </w: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</w:p>
        </w:tc>
      </w:tr>
      <w:tr>
        <w:trPr>
          <w:cantSplit/>
        </w:trPr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批次 4</w:t>
            </w: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</w:p>
        </w:tc>
      </w:tr>
      <w:tr>
        <w:trPr>
          <w:cantSplit/>
        </w:trPr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批次 5</w:t>
            </w: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</w:p>
        </w:tc>
      </w:tr>
      <w:tr>
        <w:trPr>
          <w:cantSplit/>
        </w:trPr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批次 6</w:t>
            </w: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</w:p>
        </w:tc>
      </w:tr>
      <w:tr>
        <w:trPr>
          <w:cantSplit/>
        </w:trPr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批次 7</w:t>
            </w: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</w:p>
        </w:tc>
      </w:tr>
      <w:tr>
        <w:trPr>
          <w:cantSplit/>
        </w:trPr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批次 8</w:t>
            </w: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</w:p>
        </w:tc>
      </w:tr>
      <w:tr>
        <w:trPr>
          <w:cantSplit/>
        </w:trPr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合計 / 均值</w:t>
            </w: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</w:p>
        </w:tc>
        <w:tc>
          <w:tcPr>
            <w:tcW w:type="dxa" w:w="154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</w:p>
        </w:tc>
      </w:tr>
    </w:tbl>
    <w:p>
      <w:pPr>
        <w:spacing w:after="40"/>
      </w:pPr>
    </w:p>
    <w:p>
      <w:pPr>
        <w:sectPr>
          <w:pgSz w:w="16834" w:h="11909" w:orient="landscape"/>
          <w:pgMar w:top="749" w:right="691" w:bottom="749" w:left="691" w:header="720" w:footer="720" w:gutter="0"/>
          <w:cols w:space="720"/>
          <w:docGrid w:linePitch="360"/>
        </w:sectPr>
      </w:pPr>
    </w:p>
    <w:p>
      <w:pPr>
        <w:pStyle w:val="Heading3"/>
      </w:pPr>
      <w:r>
        <w:rPr>
          <w:rFonts w:ascii="Microsoft JhengHei" w:hAnsi="Microsoft JhengHei" w:eastAsia="Microsoft JhengHei"/>
          <w:color w:val="00677F"/>
          <w:sz w:val="23"/>
        </w:rPr>
        <w:t>肆、指標變動試算與成果摘要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基準期初審合格率（FPAR_pre）</w:t>
      </w:r>
      <w:r>
        <w:rPr>
          <w:rFonts w:ascii="Microsoft JhengHei" w:hAnsi="Microsoft JhengHei" w:eastAsia="Microsoft JhengHei"/>
          <w:sz w:val="21"/>
        </w:rPr>
        <w:t>：________ %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追蹤期初審合格率（FPAR_post）</w:t>
      </w:r>
      <w:r>
        <w:rPr>
          <w:rFonts w:ascii="Microsoft JhengHei" w:hAnsi="Microsoft JhengHei" w:eastAsia="Microsoft JhengHei"/>
          <w:sz w:val="21"/>
        </w:rPr>
        <w:t>：________ %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合格率增減幅度</w:t>
      </w:r>
      <w:r>
        <w:rPr>
          <w:rFonts w:ascii="Microsoft JhengHei" w:hAnsi="Microsoft JhengHei" w:eastAsia="Microsoft JhengHei"/>
          <w:sz w:val="21"/>
        </w:rPr>
        <w:t>：________ 個百分點（pp）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重工耗材總成本變動</w:t>
      </w:r>
      <w:r>
        <w:rPr>
          <w:rFonts w:ascii="Microsoft JhengHei" w:hAnsi="Microsoft JhengHei" w:eastAsia="Microsoft JhengHei"/>
          <w:sz w:val="21"/>
        </w:rPr>
        <w:t>：基準期 NT$ ________ 元 → 追蹤期 NT$ ________ 元（變動率：________ %）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5. </w:t>
      </w:r>
      <w:r>
        <w:rPr>
          <w:rFonts w:ascii="Microsoft JhengHei" w:hAnsi="Microsoft JhengHei" w:eastAsia="Microsoft JhengHei"/>
          <w:b/>
          <w:sz w:val="21"/>
        </w:rPr>
        <w:t>逆向異常批次檢討（若無異常請敘明「經核對各批次均呈正向改善」）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   ____________________________________________________________________________________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   ____________________________________________________________________________________</w:t>
      </w:r>
    </w:p>
    <w:p>
      <w:pPr>
        <w:pStyle w:val="Heading3"/>
      </w:pPr>
      <w:r>
        <w:rPr>
          <w:rFonts w:ascii="Microsoft JhengHei" w:hAnsi="Microsoft JhengHei" w:eastAsia="Microsoft JhengHei"/>
          <w:color w:val="00677F"/>
          <w:sz w:val="23"/>
        </w:rPr>
        <w:t>伍、審查簽核與授權核可（絕不預填虛構簽名）</w:t>
      </w:r>
    </w:p>
    <w:p>
      <w:pPr>
        <w:spacing w:after="60"/>
        <w:ind w:left="317" w:hanging="230"/>
      </w:pPr>
      <w:r>
        <w:rPr>
          <w:rFonts w:ascii="Microsoft JhengHei" w:hAnsi="Microsoft JhengHei" w:eastAsia="Microsoft JhengHei"/>
          <w:color w:val="00677F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製表人（訓練行政專員）</w:t>
      </w:r>
      <w:r>
        <w:rPr>
          <w:rFonts w:ascii="Microsoft JhengHei" w:hAnsi="Microsoft JhengHei" w:eastAsia="Microsoft JhengHei"/>
          <w:sz w:val="21"/>
        </w:rPr>
        <w:t>：____________________ （簽章） 日期：民國 ____ 年 ____ 月 ____ 日</w:t>
      </w:r>
    </w:p>
    <w:p>
      <w:pPr>
        <w:spacing w:after="60"/>
        <w:ind w:left="317" w:hanging="230"/>
      </w:pPr>
      <w:r>
        <w:rPr>
          <w:rFonts w:ascii="Microsoft JhengHei" w:hAnsi="Microsoft JhengHei" w:eastAsia="Microsoft JhengHei"/>
          <w:color w:val="00677F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業務複核人（行政組主管）</w:t>
      </w:r>
      <w:r>
        <w:rPr>
          <w:rFonts w:ascii="Microsoft JhengHei" w:hAnsi="Microsoft JhengHei" w:eastAsia="Microsoft JhengHei"/>
          <w:sz w:val="21"/>
        </w:rPr>
        <w:t>：____________________ （簽章） 日期：民國 ____ 年 ____ 月 ____ 日</w:t>
      </w:r>
    </w:p>
    <w:p>
      <w:pPr>
        <w:spacing w:after="60"/>
        <w:ind w:left="317" w:hanging="230"/>
      </w:pPr>
      <w:r>
        <w:rPr>
          <w:rFonts w:ascii="Microsoft JhengHei" w:hAnsi="Microsoft JhengHei" w:eastAsia="Microsoft JhengHei"/>
          <w:color w:val="00677F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品保專責審查人（品保召集人）</w:t>
      </w:r>
      <w:r>
        <w:rPr>
          <w:rFonts w:ascii="Microsoft JhengHei" w:hAnsi="Microsoft JhengHei" w:eastAsia="Microsoft JhengHei"/>
          <w:sz w:val="21"/>
        </w:rPr>
        <w:t>：________________ （簽章） 日期：民國 ____ 年 ____ 月 ____ 日</w:t>
      </w:r>
    </w:p>
    <w:p>
      <w:pPr>
        <w:spacing w:after="60"/>
        <w:ind w:left="317" w:hanging="230"/>
      </w:pPr>
      <w:r>
        <w:rPr>
          <w:rFonts w:ascii="Microsoft JhengHei" w:hAnsi="Microsoft JhengHei" w:eastAsia="Microsoft JhengHei"/>
          <w:color w:val="00677F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機構首長／執行長核定</w:t>
      </w:r>
      <w:r>
        <w:rPr>
          <w:rFonts w:ascii="Microsoft JhengHei" w:hAnsi="Microsoft JhengHei" w:eastAsia="Microsoft JhengHei"/>
          <w:sz w:val="21"/>
        </w:rPr>
        <w:t>：________________________ （簽章） 日期：民國 ____ 年 ____ 月 ____ 日</w:t>
      </w:r>
    </w:p>
    <w:p>
      <w:pPr>
        <w:spacing w:before="60" w:after="120"/>
        <w:pBdr>
          <w:bottom w:val="single" w:sz="6" w:color="C9D5DF"/>
        </w:pBdr>
      </w:pPr>
    </w:p>
    <w:p>
      <w:pPr>
        <w:pStyle w:val="Heading1"/>
      </w:pPr>
      <w:r>
        <w:rPr>
          <w:rFonts w:ascii="Microsoft JhengHei" w:hAnsi="Microsoft JhengHei" w:eastAsia="Microsoft JhengHei"/>
          <w:color w:val="193E5B"/>
          <w:sz w:val="32"/>
        </w:rPr>
        <w:t>第十一單元：實質證據替換查核清單（Evidence Replacement Register）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以下清單供 REAL 原始證據核對；不可把合成數值「轉化」成真實資料。RR-01、RR-02 的官方文字與文件 mapping 已由本候選來源核對，但其餘 REAL 營運、財務及授權資料仍為 </w:t>
      </w:r>
      <w:r>
        <w:rPr>
          <w:rFonts w:ascii="Microsoft JhengHei" w:hAnsi="Microsoft JhengHei" w:eastAsia="Microsoft JhengHei"/>
          <w:b/>
          <w:sz w:val="21"/>
        </w:rPr>
        <w:t>UNKNOWN_UNTIL_SOURCE</w:t>
      </w:r>
      <w:r>
        <w:rPr>
          <w:rFonts w:ascii="Microsoft JhengHei" w:hAnsi="Microsoft JhengHei" w:eastAsia="Microsoft JhengHei"/>
          <w:sz w:val="21"/>
        </w:rPr>
        <w:t>；mapping 核對不代表成效驗證或官方採認。</w:t>
      </w:r>
    </w:p>
    <w:p>
      <w:pPr>
        <w:pStyle w:val="Heading2"/>
      </w:pPr>
      <w:r>
        <w:rPr>
          <w:rFonts w:ascii="Microsoft JhengHei" w:hAnsi="Microsoft JhengHei" w:eastAsia="Microsoft JhengHei"/>
          <w:color w:val="00677F"/>
          <w:sz w:val="25"/>
        </w:rPr>
        <w:t>表 11-1：實質證據替換與驗證檢核清單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3B56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3B56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檢核項目維度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3B56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實質查核標準與要求具體內容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3B56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當前準備狀態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3B56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原始憑證存放編號／查驗索引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00695F"/>
                <w:sz w:val="19"/>
              </w:rPr>
              <w:t>RR-01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官方指標定位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官方佐證資料表頁 8 原文與 crosswalk 已核對 I19-E18→0129、單一文件；不代表 REAL 成效或評核採認。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SOURCE VERIFIED (mapping only)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官方頁 8；142 crosswalk；REAL卷宗索引未提供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00695F"/>
                <w:sz w:val="19"/>
              </w:rPr>
              <w:t>RR-02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清單對應校正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crosswalk 顯示 I19-E18 對應 0129、1 份且無拆分；維持 doc_id 與 142 內部流水號區隔。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SOURCE VERIFIED (mapping only)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142 crosswalk；REAL結果仍 UNKNOWN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RR-03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指標字典核定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由權責者確認指標字典、排除規則及版本；本件示範字典不是已核定制度。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UNKNOWN_UNTIL_SOURCE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待填實際核定文件索引（尚未提供）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RR-04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基準期憑證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取得 REAL 前期原始收件、初審及退件清單並勾稽母體；合成 8 批次不能替代原件。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UNKNOWN_UNTIL_SOURCE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待填受控檔案索引（不得填虛構路徑）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RR-05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追蹤期憑證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取得 REAL 後期清單及可核驗時間軸；若主張改善前後關係，另附措施實施原件，不能以本件 SAMPLE 日期或數字替代。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UNKNOWN_UNTIL_SOURCE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待填受控檔案索引（未提供）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RR-06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原始案卷抽驗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依事前核定且可重現的抽樣方案抽查原件；抽樣比例由權責者設定，本候選不設通用百分比。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UNKNOWN_UNTIL_SOURCE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待填去識別化受控索引（未提供）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RR-07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分母口徑一致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核對納入、排除與重複案件清單，保存逐案原因並重算。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UNKNOWN_UNTIL_SOURCE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待填實際抽查底稿索引（未提供）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RR-08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耗材成本依據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以 REAL 採購、領用、單價與分攤依據重算；NT$8 僅為示範假設。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UNKNOWN_UNTIL_SOURCE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待填原始財務／領用索引（未提供）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RR-09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逆向異常調查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CE4D6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對 REAL 不利批次保留原數據並記錄查證結果；S-B03 只是合成示例，不存在真實 CAPA 可供引用。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UNKNOWN_UNTIL_SOURCE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若實際立案，填入真實受控索引；未提供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RR-10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獨立複算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保存計算者與複核者的原始計算、差異及版本；是否須簽章依機構授權流程核定。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UNKNOWN_UNTIL_SOURCE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待填實際複算收據索引（未提供）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RR-11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個資遮蔽處理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REAL 原件如含個資，須依權限規則最小化、去識別並記錄查驗；本候選不含真實個資，亦未完成機構原件檢查。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UNKNOWN_UNTIL_SOURCE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待填受控查驗索引（未提供）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RR-12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授權／發布狀態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若機構內規要求核准或發布，須取得真實授權原件；本文件沒有任何簽署或核准。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UNKNOWN_UNTIL_SOURCE</w:t>
            </w:r>
          </w:p>
        </w:tc>
        <w:tc>
          <w:tcPr>
            <w:tcW w:type="dxa" w:w="19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1F6F9"/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9"/>
              </w:rPr>
              <w:t>待填實際授權索引（未提供）</w:t>
            </w:r>
          </w:p>
        </w:tc>
      </w:tr>
    </w:tbl>
    <w:p>
      <w:pPr>
        <w:spacing w:after="40"/>
      </w:pPr>
    </w:p>
    <w:p>
      <w:pPr>
        <w:spacing w:before="60" w:after="120"/>
        <w:pBdr>
          <w:bottom w:val="single" w:sz="6" w:color="C9D5DF"/>
        </w:pBdr>
      </w:pPr>
    </w:p>
    <w:p>
      <w:pPr>
        <w:pStyle w:val="Heading1"/>
      </w:pPr>
      <w:r>
        <w:rPr>
          <w:rFonts w:ascii="Microsoft JhengHei" w:hAnsi="Microsoft JhengHei" w:eastAsia="Microsoft JhengHei"/>
          <w:color w:val="193E5B"/>
          <w:sz w:val="32"/>
        </w:rPr>
        <w:t>第十二單元：候選文件內部 HOLD 與退回修正條件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以下是本文件候選內容的內部 HOLD／退回修正規則，用於送交獨立或人工審查前整理證據；不是 TTQS 官方評分、退件期限或採認規則，也不約束評核委員：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內部候選預審流程</w:t>
      </w:r>
      <w:r>
        <w:rPr>
          <w:rFonts w:ascii="Microsoft JhengHei" w:hAnsi="Microsoft JhengHei" w:eastAsia="Microsoft JhengHei"/>
          <w:sz w:val="21"/>
        </w:rPr>
        <w:t>：①若發現虛構、隱匿不利資料、把局部成本冒稱全額或超出證據的因果結論，退回修正或刪除相關主張；②若原件、定義、分母或去識別仍缺漏，標記 HOLD 並列明所需資料與期限；③其他情況只代表候選可送獨立／人工審查，不代表官方 ACCEPT、得分或正式採認。</w:t>
      </w:r>
    </w:p>
    <w:p>
      <w:pPr>
        <w:pStyle w:val="Heading2"/>
      </w:pPr>
      <w:r>
        <w:rPr>
          <w:rFonts w:ascii="Microsoft JhengHei" w:hAnsi="Microsoft JhengHei" w:eastAsia="Microsoft JhengHei"/>
          <w:color w:val="00677F"/>
          <w:sz w:val="25"/>
        </w:rPr>
        <w:t>一、內部 HOLD 觸發條件與補正處置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若候選證據存在下列情事之一，內部可標記「</w:t>
      </w:r>
      <w:r>
        <w:rPr>
          <w:rFonts w:ascii="Microsoft JhengHei" w:hAnsi="Microsoft JhengHei" w:eastAsia="Microsoft JhengHei"/>
          <w:b/>
          <w:sz w:val="21"/>
        </w:rPr>
        <w:t>HOLD（待補證據）</w:t>
      </w:r>
      <w:r>
        <w:rPr>
          <w:rFonts w:ascii="Microsoft JhengHei" w:hAnsi="Microsoft JhengHei" w:eastAsia="Microsoft JhengHei"/>
          <w:sz w:val="21"/>
        </w:rPr>
        <w:t>」，列明補件項目並由權責者設定期限；此狀態不等同官方暫緩評分：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缺漏底層原始抽驗案卷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spacing w:after="60"/>
        <w:ind w:left="317" w:hanging="230"/>
      </w:pPr>
      <w:r>
        <w:rPr>
          <w:rFonts w:ascii="Microsoft JhengHei" w:hAnsi="Microsoft JhengHei" w:eastAsia="Microsoft JhengHei"/>
          <w:color w:val="00677F"/>
          <w:sz w:val="21"/>
        </w:rPr>
        <w:t xml:space="preserve">• </w:t>
      </w:r>
      <w:r>
        <w:rPr>
          <w:rFonts w:ascii="Microsoft JhengHei" w:hAnsi="Microsoft JhengHei" w:eastAsia="Microsoft JhengHei"/>
          <w:i/>
          <w:sz w:val="21"/>
        </w:rPr>
        <w:t>觸發條件</w:t>
      </w:r>
      <w:r>
        <w:rPr>
          <w:rFonts w:ascii="Microsoft JhengHei" w:hAnsi="Microsoft JhengHei" w:eastAsia="Microsoft JhengHei"/>
          <w:sz w:val="21"/>
        </w:rPr>
        <w:t>：僅有彙總表而沒有可核驗原始初審、補件或系統記錄。</w:t>
      </w:r>
    </w:p>
    <w:p>
      <w:pPr>
        <w:spacing w:after="60"/>
        <w:ind w:left="317" w:hanging="230"/>
      </w:pPr>
      <w:r>
        <w:rPr>
          <w:rFonts w:ascii="Microsoft JhengHei" w:hAnsi="Microsoft JhengHei" w:eastAsia="Microsoft JhengHei"/>
          <w:color w:val="00677F"/>
          <w:sz w:val="21"/>
        </w:rPr>
        <w:t xml:space="preserve">• </w:t>
      </w:r>
      <w:r>
        <w:rPr>
          <w:rFonts w:ascii="Microsoft JhengHei" w:hAnsi="Microsoft JhengHei" w:eastAsia="Microsoft JhengHei"/>
          <w:i/>
          <w:sz w:val="21"/>
        </w:rPr>
        <w:t>補正處置</w:t>
      </w:r>
      <w:r>
        <w:rPr>
          <w:rFonts w:ascii="Microsoft JhengHei" w:hAnsi="Microsoft JhengHei" w:eastAsia="Microsoft JhengHei"/>
          <w:sz w:val="21"/>
        </w:rPr>
        <w:t>：索取受控原件、核對抽樣案並記錄結果；補件期限由實際權責方設定，官方通用 24 小時期限未見於本項來源。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前後期觀測母體口徑不一致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spacing w:after="60"/>
        <w:ind w:left="317" w:hanging="230"/>
      </w:pPr>
      <w:r>
        <w:rPr>
          <w:rFonts w:ascii="Microsoft JhengHei" w:hAnsi="Microsoft JhengHei" w:eastAsia="Microsoft JhengHei"/>
          <w:color w:val="00677F"/>
          <w:sz w:val="21"/>
        </w:rPr>
        <w:t xml:space="preserve">• </w:t>
      </w:r>
      <w:r>
        <w:rPr>
          <w:rFonts w:ascii="Microsoft JhengHei" w:hAnsi="Microsoft JhengHei" w:eastAsia="Microsoft JhengHei"/>
          <w:i/>
          <w:sz w:val="21"/>
        </w:rPr>
        <w:t>觸發條件</w:t>
      </w:r>
      <w:r>
        <w:rPr>
          <w:rFonts w:ascii="Microsoft JhengHei" w:hAnsi="Microsoft JhengHei" w:eastAsia="Microsoft JhengHei"/>
          <w:sz w:val="21"/>
        </w:rPr>
        <w:t>：前期計算納入全體學員，後期卻無故排除特定困難專班，且未附正式核准之排除說明。</w:t>
      </w:r>
    </w:p>
    <w:p>
      <w:pPr>
        <w:spacing w:after="60"/>
        <w:ind w:left="317" w:hanging="230"/>
      </w:pPr>
      <w:r>
        <w:rPr>
          <w:rFonts w:ascii="Microsoft JhengHei" w:hAnsi="Microsoft JhengHei" w:eastAsia="Microsoft JhengHei"/>
          <w:color w:val="00677F"/>
          <w:sz w:val="21"/>
        </w:rPr>
        <w:t xml:space="preserve">• </w:t>
      </w:r>
      <w:r>
        <w:rPr>
          <w:rFonts w:ascii="Microsoft JhengHei" w:hAnsi="Microsoft JhengHei" w:eastAsia="Microsoft JhengHei"/>
          <w:i/>
          <w:sz w:val="21"/>
        </w:rPr>
        <w:t>補正處置</w:t>
      </w:r>
      <w:r>
        <w:rPr>
          <w:rFonts w:ascii="Microsoft JhengHei" w:hAnsi="Microsoft JhengHei" w:eastAsia="Microsoft JhengHei"/>
          <w:sz w:val="21"/>
        </w:rPr>
        <w:t>：退回統計部門，依據統一口徑重新計算前後期數據，重行出具計算書。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成本基礎欠缺佐證支撐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spacing w:after="60"/>
        <w:ind w:left="317" w:hanging="230"/>
      </w:pPr>
      <w:r>
        <w:rPr>
          <w:rFonts w:ascii="Microsoft JhengHei" w:hAnsi="Microsoft JhengHei" w:eastAsia="Microsoft JhengHei"/>
          <w:color w:val="00677F"/>
          <w:sz w:val="21"/>
        </w:rPr>
        <w:t xml:space="preserve">• </w:t>
      </w:r>
      <w:r>
        <w:rPr>
          <w:rFonts w:ascii="Microsoft JhengHei" w:hAnsi="Microsoft JhengHei" w:eastAsia="Microsoft JhengHei"/>
          <w:i/>
          <w:sz w:val="21"/>
        </w:rPr>
        <w:t>觸發條件</w:t>
      </w:r>
      <w:r>
        <w:rPr>
          <w:rFonts w:ascii="Microsoft JhengHei" w:hAnsi="Microsoft JhengHei" w:eastAsia="Microsoft JhengHei"/>
          <w:sz w:val="21"/>
        </w:rPr>
        <w:t>：列入計算之退件耗材單價（如 NT$8）純屬口頭陳述，無法出具總務單據或採購憑單。</w:t>
      </w:r>
    </w:p>
    <w:p>
      <w:pPr>
        <w:spacing w:after="60"/>
        <w:ind w:left="317" w:hanging="230"/>
      </w:pPr>
      <w:r>
        <w:rPr>
          <w:rFonts w:ascii="Microsoft JhengHei" w:hAnsi="Microsoft JhengHei" w:eastAsia="Microsoft JhengHei"/>
          <w:color w:val="00677F"/>
          <w:sz w:val="21"/>
        </w:rPr>
        <w:t xml:space="preserve">• </w:t>
      </w:r>
      <w:r>
        <w:rPr>
          <w:rFonts w:ascii="Microsoft JhengHei" w:hAnsi="Microsoft JhengHei" w:eastAsia="Microsoft JhengHei"/>
          <w:i/>
          <w:sz w:val="21"/>
        </w:rPr>
        <w:t>補正處置</w:t>
      </w:r>
      <w:r>
        <w:rPr>
          <w:rFonts w:ascii="Microsoft JhengHei" w:hAnsi="Microsoft JhengHei" w:eastAsia="Microsoft JhengHei"/>
          <w:sz w:val="21"/>
        </w:rPr>
        <w:t>：限期補具行政耗材支出分攤表與主管核定簽呈。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學員個人隱私資訊未遮蔽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spacing w:after="60"/>
        <w:ind w:left="317" w:hanging="230"/>
      </w:pPr>
      <w:r>
        <w:rPr>
          <w:rFonts w:ascii="Microsoft JhengHei" w:hAnsi="Microsoft JhengHei" w:eastAsia="Microsoft JhengHei"/>
          <w:color w:val="00677F"/>
          <w:sz w:val="21"/>
        </w:rPr>
        <w:t xml:space="preserve">• </w:t>
      </w:r>
      <w:r>
        <w:rPr>
          <w:rFonts w:ascii="Microsoft JhengHei" w:hAnsi="Microsoft JhengHei" w:eastAsia="Microsoft JhengHei"/>
          <w:i/>
          <w:sz w:val="21"/>
        </w:rPr>
        <w:t>觸發條件</w:t>
      </w:r>
      <w:r>
        <w:rPr>
          <w:rFonts w:ascii="Microsoft JhengHei" w:hAnsi="Microsoft JhengHei" w:eastAsia="Microsoft JhengHei"/>
          <w:sz w:val="21"/>
        </w:rPr>
        <w:t>：抽檢案卷中出現未遮蔽之完整身分證統一編號、住址、私人電話或涉及補助之醫療證明。</w:t>
      </w:r>
    </w:p>
    <w:p>
      <w:pPr>
        <w:spacing w:after="60"/>
        <w:ind w:left="317" w:hanging="230"/>
      </w:pPr>
      <w:r>
        <w:rPr>
          <w:rFonts w:ascii="Microsoft JhengHei" w:hAnsi="Microsoft JhengHei" w:eastAsia="Microsoft JhengHei"/>
          <w:color w:val="00677F"/>
          <w:sz w:val="21"/>
        </w:rPr>
        <w:t xml:space="preserve">• </w:t>
      </w:r>
      <w:r>
        <w:rPr>
          <w:rFonts w:ascii="Microsoft JhengHei" w:hAnsi="Microsoft JhengHei" w:eastAsia="Microsoft JhengHei"/>
          <w:i/>
          <w:sz w:val="21"/>
        </w:rPr>
        <w:t>補正處置</w:t>
      </w:r>
      <w:r>
        <w:rPr>
          <w:rFonts w:ascii="Microsoft JhengHei" w:hAnsi="Microsoft JhengHei" w:eastAsia="Microsoft JhengHei"/>
          <w:sz w:val="21"/>
        </w:rPr>
        <w:t>：立即暫停查閱，責令全數收回並依個資法規範完成遮蔽處理後重新呈閱。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5. </w:t>
      </w:r>
      <w:r>
        <w:rPr>
          <w:rFonts w:ascii="Microsoft JhengHei" w:hAnsi="Microsoft JhengHei" w:eastAsia="Microsoft JhengHei"/>
          <w:b/>
          <w:sz w:val="21"/>
        </w:rPr>
        <w:t>主管簽章不全或授權日期矛盾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spacing w:after="60"/>
        <w:ind w:left="317" w:hanging="230"/>
      </w:pPr>
      <w:r>
        <w:rPr>
          <w:rFonts w:ascii="Microsoft JhengHei" w:hAnsi="Microsoft JhengHei" w:eastAsia="Microsoft JhengHei"/>
          <w:color w:val="00677F"/>
          <w:sz w:val="21"/>
        </w:rPr>
        <w:t xml:space="preserve">• </w:t>
      </w:r>
      <w:r>
        <w:rPr>
          <w:rFonts w:ascii="Microsoft JhengHei" w:hAnsi="Microsoft JhengHei" w:eastAsia="Microsoft JhengHei"/>
          <w:i/>
          <w:sz w:val="21"/>
        </w:rPr>
        <w:t>觸發條件</w:t>
      </w:r>
      <w:r>
        <w:rPr>
          <w:rFonts w:ascii="Microsoft JhengHei" w:hAnsi="Microsoft JhengHei" w:eastAsia="Microsoft JhengHei"/>
          <w:sz w:val="21"/>
        </w:rPr>
        <w:t>：表單僅有經辦人自簽，無主管審查複核紀錄，或簽核日期早於統計結束日期。</w:t>
      </w:r>
    </w:p>
    <w:p>
      <w:pPr>
        <w:spacing w:after="60"/>
        <w:ind w:left="317" w:hanging="230"/>
      </w:pPr>
      <w:r>
        <w:rPr>
          <w:rFonts w:ascii="Microsoft JhengHei" w:hAnsi="Microsoft JhengHei" w:eastAsia="Microsoft JhengHei"/>
          <w:color w:val="00677F"/>
          <w:sz w:val="21"/>
        </w:rPr>
        <w:t xml:space="preserve">• </w:t>
      </w:r>
      <w:r>
        <w:rPr>
          <w:rFonts w:ascii="Microsoft JhengHei" w:hAnsi="Microsoft JhengHei" w:eastAsia="Microsoft JhengHei"/>
          <w:i/>
          <w:sz w:val="21"/>
        </w:rPr>
        <w:t>補正處置</w:t>
      </w:r>
      <w:r>
        <w:rPr>
          <w:rFonts w:ascii="Microsoft JhengHei" w:hAnsi="Microsoft JhengHei" w:eastAsia="Microsoft JhengHei"/>
          <w:sz w:val="21"/>
        </w:rPr>
        <w:t>：調閱內部呈核原始公文與系統簽核電子時間戳記予以補強佐證。</w:t>
      </w:r>
    </w:p>
    <w:p>
      <w:pPr>
        <w:pStyle w:val="Heading2"/>
      </w:pPr>
      <w:r>
        <w:rPr>
          <w:rFonts w:ascii="Microsoft JhengHei" w:hAnsi="Microsoft JhengHei" w:eastAsia="Microsoft JhengHei"/>
          <w:color w:val="00677F"/>
          <w:sz w:val="25"/>
        </w:rPr>
        <w:t>二、候選退回修正觸發條件（REJECT CANDIDATE）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若候選出現下列情事，內部應標記「</w:t>
      </w:r>
      <w:r>
        <w:rPr>
          <w:rFonts w:ascii="Microsoft JhengHei" w:hAnsi="Microsoft JhengHei" w:eastAsia="Microsoft JhengHei"/>
          <w:b/>
          <w:sz w:val="21"/>
        </w:rPr>
        <w:t>REJECT CANDIDATE／退回重作或刪除不實主張</w:t>
      </w:r>
      <w:r>
        <w:rPr>
          <w:rFonts w:ascii="Microsoft JhengHei" w:hAnsi="Microsoft JhengHei" w:eastAsia="Microsoft JhengHei"/>
          <w:sz w:val="21"/>
        </w:rPr>
        <w:t>」。這是候選內容的品質控制分類，不代表評核員的正式計分或官方缺失處分：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直接挪用合成範例數據充當機構真實成果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spacing w:after="60"/>
        <w:ind w:left="317" w:hanging="230"/>
      </w:pPr>
      <w:r>
        <w:rPr>
          <w:rFonts w:ascii="Microsoft JhengHei" w:hAnsi="Microsoft JhengHei" w:eastAsia="Microsoft JhengHei"/>
          <w:color w:val="00677F"/>
          <w:sz w:val="21"/>
        </w:rPr>
        <w:t xml:space="preserve">• </w:t>
      </w:r>
      <w:r>
        <w:rPr>
          <w:rFonts w:ascii="Microsoft JhengHei" w:hAnsi="Microsoft JhengHei" w:eastAsia="Microsoft JhengHei"/>
          <w:i/>
          <w:sz w:val="21"/>
        </w:rPr>
        <w:t>違規事實</w:t>
      </w:r>
      <w:r>
        <w:rPr>
          <w:rFonts w:ascii="Microsoft JhengHei" w:hAnsi="Microsoft JhengHei" w:eastAsia="Microsoft JhengHei"/>
          <w:sz w:val="21"/>
        </w:rPr>
        <w:t>：將本指引中之合成數據（8 批次、55/80、66/80、NT$200、NT$112 等）直接套入正式報告，偽稱為機構實際達成的成本節省成果。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刻意隱匿或人為刪除逆向異常批次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spacing w:after="60"/>
        <w:ind w:left="317" w:hanging="230"/>
      </w:pPr>
      <w:r>
        <w:rPr>
          <w:rFonts w:ascii="Microsoft JhengHei" w:hAnsi="Microsoft JhengHei" w:eastAsia="Microsoft JhengHei"/>
          <w:color w:val="00677F"/>
          <w:sz w:val="21"/>
        </w:rPr>
        <w:t xml:space="preserve">• </w:t>
      </w:r>
      <w:r>
        <w:rPr>
          <w:rFonts w:ascii="Microsoft JhengHei" w:hAnsi="Microsoft JhengHei" w:eastAsia="Microsoft JhengHei"/>
          <w:i/>
          <w:sz w:val="21"/>
        </w:rPr>
        <w:t>違規事實</w:t>
      </w:r>
      <w:r>
        <w:rPr>
          <w:rFonts w:ascii="Microsoft JhengHei" w:hAnsi="Microsoft JhengHei" w:eastAsia="Microsoft JhengHei"/>
          <w:sz w:val="21"/>
        </w:rPr>
        <w:t>：將如 S-B03 之劣質批次自統計表中直接刪除，或透過人為修改分母分子進行粉飾，且經抽查原始日誌發現造假者。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欠缺設計卻宣稱具備絕對因果關係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spacing w:after="60"/>
        <w:ind w:left="317" w:hanging="230"/>
      </w:pPr>
      <w:r>
        <w:rPr>
          <w:rFonts w:ascii="Microsoft JhengHei" w:hAnsi="Microsoft JhengHei" w:eastAsia="Microsoft JhengHei"/>
          <w:color w:val="00677F"/>
          <w:sz w:val="21"/>
        </w:rPr>
        <w:t xml:space="preserve">• </w:t>
      </w:r>
      <w:r>
        <w:rPr>
          <w:rFonts w:ascii="Microsoft JhengHei" w:hAnsi="Microsoft JhengHei" w:eastAsia="Microsoft JhengHei"/>
          <w:i/>
          <w:sz w:val="21"/>
        </w:rPr>
        <w:t>違規事實</w:t>
      </w:r>
      <w:r>
        <w:rPr>
          <w:rFonts w:ascii="Microsoft JhengHei" w:hAnsi="Microsoft JhengHei" w:eastAsia="Microsoft JhengHei"/>
          <w:sz w:val="21"/>
        </w:rPr>
        <w:t>：在無任何控制組對照與干擾變數控制之情況下，於官方佐證中斬釘截鐵宣稱「機構推行特定訓練課程直接導致了全院作業成本降低 44%」，意圖誤導評核判定。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以局部邊際耗材冒充完整財務績效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spacing w:after="60"/>
        <w:ind w:left="317" w:hanging="230"/>
      </w:pPr>
      <w:r>
        <w:rPr>
          <w:rFonts w:ascii="Microsoft JhengHei" w:hAnsi="Microsoft JhengHei" w:eastAsia="Microsoft JhengHei"/>
          <w:color w:val="00677F"/>
          <w:sz w:val="21"/>
        </w:rPr>
        <w:t xml:space="preserve">• </w:t>
      </w:r>
      <w:r>
        <w:rPr>
          <w:rFonts w:ascii="Microsoft JhengHei" w:hAnsi="Microsoft JhengHei" w:eastAsia="Microsoft JhengHei"/>
          <w:i/>
          <w:sz w:val="21"/>
        </w:rPr>
        <w:t>違規事實</w:t>
      </w:r>
      <w:r>
        <w:rPr>
          <w:rFonts w:ascii="Microsoft JhengHei" w:hAnsi="Microsoft JhengHei" w:eastAsia="Microsoft JhengHei"/>
          <w:sz w:val="21"/>
        </w:rPr>
        <w:t>：將僅含幾十元紙張郵資之計算結果，宣稱為機構「全額營運成本大幅下降」，未揭露薪資與管銷費用之真實財務全貌。</w:t>
      </w:r>
    </w:p>
    <w:p>
      <w:pPr>
        <w:spacing w:before="60" w:after="120"/>
        <w:pBdr>
          <w:bottom w:val="single" w:sz="6" w:color="C9D5DF"/>
        </w:pBdr>
      </w:pPr>
    </w:p>
    <w:p>
      <w:pPr>
        <w:pStyle w:val="Heading1"/>
      </w:pPr>
      <w:r>
        <w:rPr>
          <w:rFonts w:ascii="Microsoft JhengHei" w:hAnsi="Microsoft JhengHei" w:eastAsia="Microsoft JhengHei"/>
          <w:color w:val="193E5B"/>
          <w:sz w:val="32"/>
        </w:rPr>
        <w:t>第十三單元：結論與評核證據界線聲明</w:t>
      </w:r>
    </w:p>
    <w:p>
      <w:pPr>
        <w:pStyle w:val="Heading2"/>
      </w:pPr>
      <w:r>
        <w:rPr>
          <w:rFonts w:ascii="Microsoft JhengHei" w:hAnsi="Microsoft JhengHei" w:eastAsia="Microsoft JhengHei"/>
          <w:color w:val="00677F"/>
          <w:sz w:val="25"/>
        </w:rPr>
        <w:t>一、方法學展示總結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本候選依 I19-E18 官方文字示範如何以成本控制為範圍，運用一次合格率、重工率、逐案工作天及假設耗材成本建立可重算的描述性分析。它示範資料表與檢查方法，不證明任何機構已量化監控、實施改善或節省資源。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在展示之合成數據運算中：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1. 合成初審一次合格率數值由 68.75% 變為 82.50%，差距為 +13.75 個百分點；這不是機構實績或訓練效果證明。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2. 合成樣本的重工數由 25 案變為 14 案；在 NT$8 假設下，示例耗材總額為 NT$200 與 NT$112（</w:t>
      </w:r>
      <w:r>
        <w:rPr>
          <w:rFonts w:ascii="Microsoft JhengHei" w:hAnsi="Microsoft JhengHei" w:eastAsia="Microsoft JhengHei"/>
          <w:b/>
          <w:sz w:val="21"/>
        </w:rPr>
        <w:t>描述性差異 -44.00%，不是機構節省</w:t>
      </w:r>
      <w:r>
        <w:rPr>
          <w:rFonts w:ascii="Microsoft JhengHei" w:hAnsi="Microsoft JhengHei" w:eastAsia="Microsoft JhengHei"/>
          <w:sz w:val="21"/>
        </w:rPr>
        <w:t>）。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3. 合成案均逐案工作天為 5.00 與 3.3125 天（</w:t>
      </w:r>
      <w:r>
        <w:rPr>
          <w:rFonts w:ascii="Microsoft JhengHei" w:hAnsi="Microsoft JhengHei" w:eastAsia="Microsoft JhengHei"/>
          <w:b/>
          <w:sz w:val="21"/>
        </w:rPr>
        <w:t>描述性差異 -33.75%，不能解讀為已證實效率提升</w:t>
      </w:r>
      <w:r>
        <w:rPr>
          <w:rFonts w:ascii="Microsoft JhengHei" w:hAnsi="Microsoft JhengHei" w:eastAsia="Microsoft JhengHei"/>
          <w:sz w:val="21"/>
        </w:rPr>
        <w:t>）。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4. 針對逆向異常批次 S-B03（合格數自 5 降至 4）維持完整揭露並啟動根因追查假說，展現出品質系統之客觀性與面對缺失之誠信態度。</w:t>
      </w:r>
    </w:p>
    <w:p>
      <w:pPr>
        <w:pStyle w:val="Heading2"/>
      </w:pPr>
      <w:r>
        <w:rPr>
          <w:rFonts w:ascii="Microsoft JhengHei" w:hAnsi="Microsoft JhengHei" w:eastAsia="Microsoft JhengHei"/>
          <w:color w:val="00677F"/>
          <w:sz w:val="25"/>
        </w:rPr>
        <w:t>二、證據界線聲明（非評核員簽證）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本文件所呈現之計算推導、批次清單與算式演練，其本質為</w:t>
      </w:r>
      <w:r>
        <w:rPr>
          <w:rFonts w:ascii="Microsoft JhengHei" w:hAnsi="Microsoft JhengHei" w:eastAsia="Microsoft JhengHei"/>
          <w:b/>
          <w:sz w:val="21"/>
        </w:rPr>
        <w:t>「訓練營運成本控制方法學之示範手冊」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本候選尚未取得機構 REAL 原件、獨立驗證或權責者核准。第十單元為空白替換表，第十一單元列出待核對項目；兩者不表示已經完成驗收：</w:t>
      </w:r>
    </w:p>
    <w:p>
      <w:pPr>
        <w:spacing w:before="60" w:after="100"/>
        <w:ind w:left="259" w:right="173"/>
        <w:shd w:fill="FFF2CC"/>
      </w:pPr>
      <w:r>
        <w:rPr>
          <w:rFonts w:ascii="Microsoft JhengHei" w:hAnsi="Microsoft JhengHei" w:eastAsia="Microsoft JhengHei"/>
          <w:b/>
          <w:color w:val="5F4110"/>
          <w:sz w:val="21"/>
        </w:rPr>
        <w:t>本文的 NT$88 與 13.75 個百分點均為合成資料算術差異，不是原始點協會或其他機構已達成的績效。REAL 營運與財務結果維持 UNKNOWN；本文不是正式核准、簽署或評核採認。</w:t>
      </w:r>
    </w:p>
    <w:sectPr w:rsidR="00FC693F" w:rsidRPr="0006063C" w:rsidSect="00034616">
      <w:pgSz w:w="11909" w:h="16834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606C"/>
        <w:sz w:val="16"/>
      </w:rPr>
      <w:t xml:space="preserve">候選文件；REAL 證據 UNKNOWN；尚未正式採認    •    第 </w:t>
    </w:r>
    <w:r>
      <w:rPr>
        <w:rFonts w:ascii="Microsoft JhengHei" w:hAnsi="Microsoft JhengHei" w:eastAsia="Microsoft JhengHei"/>
        <w:color w:val="55606C"/>
        <w:sz w:val="16"/>
      </w:rPr>
      <w:fldChar w:fldCharType="begin"/>
      <w:instrText xml:space="preserve"> PAGE </w:instrText>
      <w:fldChar w:fldCharType="end"/>
    </w:r>
    <w:r>
      <w:rPr>
        <w:rFonts w:ascii="Microsoft JhengHei" w:hAnsi="Microsoft JhengHei" w:eastAsia="Microsoft JhengHei"/>
        <w:color w:val="55606C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/>
        <w:color w:val="912C23"/>
        <w:sz w:val="16"/>
      </w:rPr>
      <w:t>TTQS ONE  |  文件 0129 / I19-E18  |  SAMPLE /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2D34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93E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677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B4B6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TTQS 訓練機構版指標 19 營運表現分析與作業紀錄表（成本控制導向）</dc:title>
  <dc:subject>Document 0129; official requirement I19-E18; SAMPLE/SYNTHETIC candidate</dc:subject>
  <dc:creator>TTQS ONE candidate preparation</dc:creator>
  <cp:keywords>0129; I19-E18; SAMPLE; SYNTHETIC; cost control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