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2"/>
        </w:rPr>
        <w:t>業務發展計畫與人力資源訓練規劃</w:t>
      </w:r>
    </w:p>
    <w:p>
      <w:pPr>
        <w:spacing w:after="120"/>
        <w:ind w:left="259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SAMPLE／SYNTHETIC（全篇案例）｜僅供計畫格式與操作示例。</w:t>
      </w:r>
      <w:r>
        <w:rPr>
          <w:rFonts w:ascii="Microsoft JhengHei" w:hAnsi="Microsoft JhengHei" w:eastAsia="Microsoft JhengHei" w:cs="Microsoft JhengHei"/>
          <w:i/>
          <w:sz w:val="21"/>
        </w:rPr>
        <w:t xml:space="preserve"> 下列組織情境、需求數據、對象、角色、課程、日期、時數、目標、預算、門檻及決策均為本草稿建構的合成資料，不代表任何協會或訓練機構的現況、核准、實際辦訓、出席、成績、支出或成果。真實資料與附件狀態一律為 </w:t>
      </w:r>
      <w:r>
        <w:rPr>
          <w:rFonts w:ascii="Microsoft JhengHei" w:hAnsi="Microsoft JhengHei" w:eastAsia="Microsoft JhengHei" w:cs="Microsoft JhengHei"/>
          <w:b/>
          <w:i/>
          <w:sz w:val="21"/>
        </w:rPr>
        <w:t>UNKNOWN／HOLD</w:t>
      </w:r>
      <w:r>
        <w:rPr>
          <w:rFonts w:ascii="Microsoft JhengHei" w:hAnsi="Microsoft JhengHei" w:eastAsia="Microsoft JhengHei" w:cs="Microsoft JhengHei"/>
          <w:i/>
          <w:sz w:val="21"/>
        </w:rPr>
        <w:t>；未取得合法原件及正式核定前，本計畫不得視為核准或生效文件。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文件識別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文件編號／要求編號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0006／I01-E03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文件名稱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業務發展計畫與人力資源訓練規劃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草稿版本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R05；Word 候選；本版驗收尚未完成，狀態以本版 exact SHA 對應收據為準。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計畫期間（示例）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2027-01-01 至 2027-12-31，SAMPLE／SYNTHETIC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官方要求來源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《TTQS查核佐證文件資料表-訓練機構版 (2).pdf》；表內第 1 頁 I01-E03；已直接讀取原檔並核對要求句與方框定位，來源 SHA-256 與來源包登錄值一致。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官方來源 SHA-256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Blueprint 列 SHA-256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dd26f0d7d84e455540d68fe51b6a5e19dd5ebb2d42b84bf269fbcc726acbeb6a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Blueprint 檔 SHA-256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406d0495365d0970dcf8113a42842663b8a54372a4e204cc492b7c3f8156ef3e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30 秒使用說明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本文件把「能力需求 → 對象 → 課程 → 可觀察學習目標 → 評量 → 工作應用追蹤 → 責任與經費」串成年度人力發展計畫，供治理決策者、計畫負責者與訓練承辦角色在年度排程及每門課開課前檢核使用。讀者先看第 3 節需求與資料限制，再看第 6 節課程矩陣及第 8 節日曆；第 10 節的 HOLD／REJECT 條件決定課程能否進入執行。輸出是有對象、時程、資源、指標、責任及證據要求的計畫；目前全篇僅為 SAMPLE／SYNTHETIC，沒有真實核准或實際訓練結果。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文件用途與決策範圍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本計畫示範如何將年度業務方向轉成內部人力發展與訓練安排。它涵蓋能力缺口的規劃假設、課程及學習目標、訓練資源、年度時程、評量門檻、工作應用追蹤、例外處理及證據索引。日常使用時，計畫負責者以第 6 節建立或修訂課程列；訓練承辦者依第 7 節收集資料；決策角色依第 10 節逐門判斷 HOLD、放行或取消；年度檢討依第 5 節公式核算。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本文件本身不授權實際支出、聘任講師、蒐集個人資料、對外承諾課程或宣稱已達成成果。每門課須在真實資料替換、權責核定、資源確認及開課前檢核均完成後，另依機構合法程序決定是否實施。示例中的角色代碼是流程位置，不是已指派的人員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官方要求與適用界線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官方要求原文（照錄）：</w:t>
      </w:r>
    </w:p>
    <w:p>
      <w:pPr>
        <w:spacing w:after="120"/>
        <w:ind w:left="259" w:right="173"/>
      </w:pPr>
      <w:r>
        <w:rPr>
          <w:rFonts w:ascii="Microsoft JhengHei" w:hAnsi="Microsoft JhengHei" w:eastAsia="Microsoft JhengHei" w:cs="Microsoft JhengHei"/>
          <w:i/>
          <w:sz w:val="21"/>
        </w:rPr>
        <w:t>「業務發展計畫（包括人力資源的發展與訓練規劃內容、主題或方向）。」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本件直接回應方式是以年度策略主軸、需求與能力缺口、目標對象、五門合成課程、逐課學習目標與評量、時數及資源、負責角色、轉移追蹤和決策門檻，展示業務發展方向如何落在人力資源訓練計畫。正文的專屬辨識機制是「缺口—能力—課程—評量—工作應用」鏈；遮蔽標題後，這組欄位仍指向年度訓練規劃，而不是市場調查或已辦課程檢討。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適用界線：</w:t>
      </w:r>
    </w:p>
    <w:p>
      <w:pPr>
        <w:pStyle w:val="ListBullet"/>
        <w:spacing w:after="50" w:line="259" w:lineRule="auto"/>
        <w:ind w:left="317" w:hanging="173"/>
      </w:pPr>
      <w:r>
        <w:rPr>
          <w:rFonts w:ascii="Microsoft JhengHei" w:hAnsi="Microsoft JhengHei" w:eastAsia="Microsoft JhengHei" w:cs="Microsoft JhengHei"/>
          <w:sz w:val="21"/>
        </w:rPr>
        <w:t>0003／I01-E02《目標市場需求調查問卷》是另一工作物。本件不代替市場需求問卷，不聲稱本節的虛構內部能力缺口是市場需求，也不複製該件的題目、回答或市場結論。</w:t>
      </w:r>
    </w:p>
    <w:p>
      <w:pPr>
        <w:pStyle w:val="ListBullet"/>
        <w:spacing w:after="50" w:line="259" w:lineRule="auto"/>
        <w:ind w:left="317" w:hanging="173"/>
      </w:pPr>
      <w:r>
        <w:rPr>
          <w:rFonts w:ascii="Microsoft JhengHei" w:hAnsi="Microsoft JhengHei" w:eastAsia="Microsoft JhengHei" w:cs="Microsoft JhengHei"/>
          <w:sz w:val="21"/>
        </w:rPr>
        <w:t>0007／I01-E04《課程產品及流程檢討分析報告》是另一工作物。本件規劃未來能力培育，不宣稱實際課程品質、產品績效或流程成效，也不代替該件的執行資料與檢討分析。</w:t>
      </w:r>
    </w:p>
    <w:p>
      <w:pPr>
        <w:pStyle w:val="ListBullet"/>
        <w:spacing w:after="50" w:line="259" w:lineRule="auto"/>
        <w:ind w:left="317" w:hanging="173"/>
      </w:pPr>
      <w:r>
        <w:rPr>
          <w:rFonts w:ascii="Microsoft JhengHei" w:hAnsi="Microsoft JhengHei" w:eastAsia="Microsoft JhengHei" w:cs="Microsoft JhengHei"/>
          <w:sz w:val="21"/>
        </w:rPr>
        <w:t>本件不吞併其他要求的事實；若共用來源，正式版本只可引用核實後的來源定位與結論，不可複製他件正文。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現況、需求與可驗證來源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3.1 資料狀態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來源資料包只提供官方要求、Blueprint 欄位及其來源定位，沒有實際機構名稱、核定策略、人力名冊、工作分析、訓練紀錄、講師履歷或資格、場地報價、核定預算、出席、評量或工作應用證據。因此，本節數字是為了示範規劃方法而建立的假設情境，並非調查、訪談、名冊或歷史紀錄。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假設情境設定為一個未命名的小型訓練服務團隊，年度服務需要同時發展計畫承辦、課程設計與學員支持能力。規劃對象暫分為 G1 計畫與行政、G2 課程設計與授課、G3 學員支持與紀錄三組；每組合成 8 個規劃名額，共 24 個名額。分組是排課容量假設，不是實際員工或志工名單。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3.2 合成需求診斷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合成能力缺口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規劃輸入（均為假設）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比率與解讀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對應計畫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將服務要求轉為職能及可觀察目標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個合成回覆中，13 個標示需要支持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13 ÷ 18 = 72.2%；多選題，和其他列不可相加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C01；並作為 C02 的先備共同語言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評量工具與工作應用追蹤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個合成回覆中，12 個標示需要支持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÷ 18 = 66.7%；多選題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C02、C05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可及性及學員支持安排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個合成回覆中，10 個標示需要支持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10 ÷ 18 = 55.6%；多選題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紀錄保護及事件處理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個合成回覆中，9 個標示需要支持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 ÷ 18 = 50.0%；多選題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C04</w:t>
            </w:r>
          </w:p>
        </w:tc>
      </w:tr>
    </w:tbl>
    <w:p>
      <w:pPr>
        <w:spacing w:after="4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合成回覆率為 18 ÷ 24 = 75.0%。這些數值只示範一種內部能力盤點算法；沒有原始問卷、訪談、逐人回覆或真實分母，故不得寫成機構現況或實際需求調查結果。多選題各列可能由同一人選取，不能把各列人數相加推算人數。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3.3 正式替換時的來源與判讀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真實需求確認須由計畫負責角色取得經權責確認的年度方向、工作職責／職能要求、去識別化的訓練需求盤點及可用的歷年訓練紀錄。每項輸入記下來源名稱、版本或日期、保管位置、資料期間、分母定義、填寫角色、覆核角色及適用限制。沒有原始名冊或紀錄時，基線標記 UNKNOWN；不得用本節假設值補成 REAL。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目標對象、價值與服務範圍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本例只示範年度人力訓練計畫的規劃與事前把關：範圍內包括目標對象分群、依能力缺口配置課程、學習目標與評量、示例年度時程及預算估算、責任角色與開課前 HOLD／REJECT 條件，供治理決策者及承辦角色逐項檢核。範圍外包括實際核准、採購或支出、講師聘任、個資蒐集、實際辦訓、出席與成效認定，均須由合法權責程序及真實原始資料另行完成。下表的對象和服務量均為 SAMPLE／SYNTHETIC，不代表協會實際人力或已提供服務。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對象代碼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合成職能群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規劃名額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主要發展價值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G1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計畫與行政：把服務方向轉成年度能力需求、責任及證據安排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提升計畫可執行性與需求到資源的追溯性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G2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課程設計與授課：形成可觀察目標、適切教學活動及評量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讓學習目標、教學活動與評量相互對應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G3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學員支持與紀錄：提供可及支持並依規範處理紀錄及事件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讓學習參與、支持安排及紀錄控制可查核</w:t>
            </w:r>
          </w:p>
        </w:tc>
      </w:tr>
    </w:tbl>
    <w:p>
      <w:pPr>
        <w:spacing w:after="4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以上是互斥的名額分組假設；實際組織若一人兼任多職，正式規劃須以去重後的人員識別方式核算「獨立人數」，不得把課程報名人次當作獨立人數。計畫價值是預期能力建立，不等同服務量、學員滿意、課程成效或組織績效已經提升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策略主軸、目標與計算口徑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5.1 因果鏈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業務發展主軸（合成）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能力投入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訓練安排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預期可觀察產出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使年度服務方向可轉成可執行計畫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需求與職能映射、目標和指標設計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C01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一份能由要求追到職能、目標、責任和證據的工作草案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建立一致且可及的課程設計能力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教學設計、評量量尺、學員支持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C02、C03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一份目標—活動—評量相連的課程設計，以及一份可操作支持安排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使學習紀錄及工作應用可追溯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資料最小化、紀錄控制、轉移檢核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C04、C05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一份安全處理紀錄的演練產出及一項去識別化的工作應用證據</w:t>
            </w:r>
          </w:p>
        </w:tc>
      </w:tr>
    </w:tbl>
    <w:p>
      <w:pPr>
        <w:spacing w:after="4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上表是本例的規劃假設，須以真實年度方向核定後才能採用。訓練產出是課堂評量物，不可直接推論為實際工作改善。</w:t>
      </w:r>
    </w:p>
    <w:p>
      <w:pPr>
        <w:sectPr>
          <w:headerReference w:type="default" r:id="rId9"/>
          <w:footerReference w:type="default" r:id="rId10"/>
          <w:pgSz w:w="11909" w:h="16834"/>
          <w:pgMar w:top="821" w:right="893" w:bottom="821" w:left="893" w:header="360" w:footer="36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5.2 指標、基線、目標及公式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本來源資料包沒有真實歷年訓練基線；下表「REAL 基線」均為 UNKNOWN。目標是規劃門檻，不是已達結果。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1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定義／公式</w:t>
            </w:r>
          </w:p>
        </w:tc>
        <w:tc>
          <w:tcPr>
            <w:tcW w:type="dxa" w:w="1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基線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合成年度目標</w:t>
            </w:r>
          </w:p>
        </w:tc>
        <w:tc>
          <w:tcPr>
            <w:tcW w:type="dxa" w:w="35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負責與證據</w:t>
            </w:r>
          </w:p>
        </w:tc>
        <w:tc>
          <w:tcPr>
            <w:tcW w:type="dxa" w:w="32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判讀／限制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獨立參訓覆蓋率</w:t>
            </w:r>
          </w:p>
        </w:tc>
        <w:tc>
          <w:tcPr>
            <w:tcW w:type="dxa" w:w="31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年內至少完成一門課的去重人數 ÷ 核定目標人數 × 100%</w:t>
            </w:r>
          </w:p>
        </w:tc>
        <w:tc>
          <w:tcPr>
            <w:tcW w:type="dxa" w:w="1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至少 20 ÷ 24 = 83.3%</w:t>
            </w:r>
          </w:p>
        </w:tc>
        <w:tc>
          <w:tcPr>
            <w:tcW w:type="dxa" w:w="35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R-03；核定名冊、去識別化課程完成彙總</w:t>
            </w:r>
          </w:p>
        </w:tc>
        <w:tc>
          <w:tcPr>
            <w:tcW w:type="dxa" w:w="32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分子按人去重；不能用 64 個報名席次充作人數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課程完成率</w:t>
            </w:r>
          </w:p>
        </w:tc>
        <w:tc>
          <w:tcPr>
            <w:tcW w:type="dxa" w:w="31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完成該課規定時數及必要評量的課程席次 ÷ 已核定報名席次 × 100%</w:t>
            </w:r>
          </w:p>
        </w:tc>
        <w:tc>
          <w:tcPr>
            <w:tcW w:type="dxa" w:w="1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至少 58 ÷ 64 = 90.625%，顯示 90.6%</w:t>
            </w:r>
          </w:p>
        </w:tc>
        <w:tc>
          <w:tcPr>
            <w:tcW w:type="dxa" w:w="35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R-03；核定名冊、出席及完成判定</w:t>
            </w:r>
          </w:p>
        </w:tc>
        <w:tc>
          <w:tcPr>
            <w:tcW w:type="dxa" w:w="32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缺課或未完成必要評量的席次不列分子；取消課程先核准調整分母並留版本紀錄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評量通過率</w:t>
            </w:r>
          </w:p>
        </w:tc>
        <w:tc>
          <w:tcPr>
            <w:tcW w:type="dxa" w:w="31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達該課量尺門檻的完成席次 ÷ 有效完成評量的席次 × 100%</w:t>
            </w:r>
          </w:p>
        </w:tc>
        <w:tc>
          <w:tcPr>
            <w:tcW w:type="dxa" w:w="1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至少 80%；若有效完成評量恰為 58 席，至少 ceil(58 × 0.80) = 47 席，47 ÷ 58 = 81.0%</w:t>
            </w:r>
          </w:p>
        </w:tc>
        <w:tc>
          <w:tcPr>
            <w:tcW w:type="dxa" w:w="35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R-04 執行、R-08 覆核；量尺、去識別化評量彙總</w:t>
            </w:r>
          </w:p>
        </w:tc>
        <w:tc>
          <w:tcPr>
            <w:tcW w:type="dxa" w:w="32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分母不是報名總數；不同課程先按各課門檻判定再彙總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工作應用追蹤完成率</w:t>
            </w:r>
          </w:p>
        </w:tc>
        <w:tc>
          <w:tcPr>
            <w:tcW w:type="dxa" w:w="31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提交一項合格、去識別化應用證據的獨立完課者 ÷ 年內獨立完課者 × 100%</w:t>
            </w:r>
          </w:p>
        </w:tc>
        <w:tc>
          <w:tcPr>
            <w:tcW w:type="dxa" w:w="1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若獨立完課者為 20 人，至少 ceil(20 × 0.70) = 14 人，14 ÷ 20 = 70.0%</w:t>
            </w:r>
          </w:p>
        </w:tc>
        <w:tc>
          <w:tcPr>
            <w:tcW w:type="dxa" w:w="35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R-05 收集、R-07 隱私檢核、R-08 覆核；追蹤表及去識別化證據索引</w:t>
            </w:r>
          </w:p>
        </w:tc>
        <w:tc>
          <w:tcPr>
            <w:tcW w:type="dxa" w:w="32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只計有可核對工作產出的提交；不得因無法觀察而推定改善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訓練投入時數</w:t>
            </w:r>
          </w:p>
        </w:tc>
        <w:tc>
          <w:tcPr>
            <w:tcW w:type="dxa" w:w="31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各課核定課程時數乘以該課規劃席次後加總</w:t>
            </w:r>
          </w:p>
        </w:tc>
        <w:tc>
          <w:tcPr>
            <w:tcW w:type="dxa" w:w="16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360 學員小時；授課總時數 30 小時</w:t>
            </w:r>
          </w:p>
        </w:tc>
        <w:tc>
          <w:tcPr>
            <w:tcW w:type="dxa" w:w="35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R-03；核定課表與出席彙總</w:t>
            </w:r>
          </w:p>
        </w:tc>
        <w:tc>
          <w:tcPr>
            <w:tcW w:type="dxa" w:w="32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學員小時是規劃容量，不是實際受訓時數</w:t>
            </w:r>
          </w:p>
        </w:tc>
      </w:tr>
    </w:tbl>
    <w:p>
      <w:pPr>
        <w:spacing w:after="4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ceil 表示向上取整，確保整數席次不低於比例門檻。完成率例：64 席 × 90% = 57.6 席，向上取整為 58 席；58 ÷ 64 = 90.625%，依一位小數四捨五入為 90.6%。評量例：分母恰為 58 時，58 × 80% = 46.4，至少需 47 席；47 ÷ 58 = 81.034...%，顯示 81.0%。追蹤例：20 人 × 70% = 14 人。分母若不同，使用相同公式重新計算，不沿用例示分子。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年度課程計畫（完整合成填列）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6.1 課程矩陣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以下每列均為提案中的合成課程，尚未核准或實施。「講師資格證據」是開課前須取得的原始證據種類，不表示已有講師或證書。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課程／缺口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對象／規劃席次</w:t>
            </w:r>
          </w:p>
        </w:tc>
        <w:tc>
          <w:tcPr>
            <w:tcW w:type="dxa" w:w="27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可衡量學習目標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方法與材料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時數／講師資格證據</w:t>
            </w:r>
          </w:p>
        </w:tc>
        <w:tc>
          <w:tcPr>
            <w:tcW w:type="dxa" w:w="20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先備條件／環境</w:t>
            </w:r>
          </w:p>
        </w:tc>
        <w:tc>
          <w:tcPr>
            <w:tcW w:type="dxa" w:w="193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評量時間、量尺及通過門檻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C01 需求轉職能與年度計畫；缺口為服務要求未能穩定轉成目標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G1；8 席</w:t>
            </w:r>
          </w:p>
        </w:tc>
        <w:tc>
          <w:tcPr>
            <w:tcW w:type="dxa" w:w="27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課末每位完成一條「要求—職能—行為目標—指標—證據」映射；五項量尺至少 4 項達標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引導式工作坊；需求映射卡、年度計畫欄位表、去識別化案例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小時；講師須提供可核驗的成人訓練／需求分析相關經歷或作品集及履歷；如適用法規要求資格，須核驗合法原件</w:t>
            </w:r>
          </w:p>
        </w:tc>
        <w:tc>
          <w:tcPr>
            <w:tcW w:type="dxa" w:w="20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無入門先修；需可閱讀的紙本或數位材料、可調整座位及無障礙通道</w:t>
            </w:r>
          </w:p>
        </w:tc>
        <w:tc>
          <w:tcPr>
            <w:tcW w:type="dxa" w:w="193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課末提交映射表；五項各 0/1：來源可追、職能對象明確、行為可觀察、指標有分母、證據位置明確；至少 4/5，且「行為可觀察」必須通過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 課程設計與學習評量；缺口為目標、教學及評量未能一致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G2；8 席</w:t>
            </w:r>
          </w:p>
        </w:tc>
        <w:tc>
          <w:tcPr>
            <w:tcW w:type="dxa" w:w="27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第二次課程結束前，每位完成一份課程單元設計及量尺；五項量尺至少 4 項達標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設計演練、同儕結構化回饋、教案與量尺工作表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 小時，分兩次各 4.5 小時；講師須有可核驗課程設計／評量經歷或作品集、履歷及必要法定資格原件</w:t>
            </w:r>
          </w:p>
        </w:tc>
        <w:tc>
          <w:tcPr>
            <w:tcW w:type="dxa" w:w="20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不以既有證書作入門排除；可帶去識別化既有教案，沒有者使用提供的示例工作表；場地須支援小組討論及可及材料</w:t>
            </w:r>
          </w:p>
        </w:tc>
        <w:tc>
          <w:tcPr>
            <w:tcW w:type="dxa" w:w="193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第二次課程結束時審閱設計；五項各 0/1：目標可觀察、活動對應目標、評量對應目標、量尺可判讀、材料提供可及替代方式；至少 4/5，且「目標—評量對應」必須通過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C03 可及學習與學員支持；缺口為支持需要未能轉成責任明確的安排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G2＋G3；16 席</w:t>
            </w:r>
          </w:p>
        </w:tc>
        <w:tc>
          <w:tcPr>
            <w:tcW w:type="dxa" w:w="27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課末完成一份支持安排卡，列明障礙、詢問偏好、調整措施、責任角色及確認方法；五項至少 4 項達標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情境演練、可及性檢核表、替代材料樣例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小時；講師須提供可核驗的學員支持／可及教學經歷或作品集及履歷；依法或依契約需資格時核驗原件</w:t>
            </w:r>
          </w:p>
        </w:tc>
        <w:tc>
          <w:tcPr>
            <w:tcW w:type="dxa" w:w="20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無先修；場地須確認通道、座位及可讀材料；需提供合理替代格式；不得要求學員公開不必要的健康或身分資料</w:t>
            </w:r>
          </w:p>
        </w:tc>
        <w:tc>
          <w:tcPr>
            <w:tcW w:type="dxa" w:w="193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課末以情境卡評量；五項各 0/1：指出障礙、詢問偏好、提出合適調整、指定負責角色、安排確認；至少 4/5，且「詢問偏好」及「安排確認」必須通過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C04 紀錄保護與事件處理；缺口為資料最小化、存取及事件應對需一致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G1＋G3；16 席</w:t>
            </w:r>
          </w:p>
        </w:tc>
        <w:tc>
          <w:tcPr>
            <w:tcW w:type="dxa" w:w="27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課末完成一條資料處理流程及事件升級演練；五項至少 4 項達標，且不得有重大隱私控制錯誤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去識別化案例桌上演練、存取／保存檢核卡、事件通報流程圖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小時；講師須提供可核驗的資料保護／紀錄管理教學或實務經歷、履歷及適用資格原件</w:t>
            </w:r>
          </w:p>
        </w:tc>
        <w:tc>
          <w:tcPr>
            <w:tcW w:type="dxa" w:w="20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無先修；使用虛構資料演練，不匯入真實個資；教室設備須能安全展示材料</w:t>
            </w:r>
          </w:p>
        </w:tc>
        <w:tc>
          <w:tcPr>
            <w:tcW w:type="dxa" w:w="193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課末演練；五項各 0/1：資料最小化、角色存取、合規保存、事件通報、到期處置；至少 4/5，且「角色存取」及「事件通報」必須通過；若出現重大個資暴露即不通過並停止演練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C05 工作應用與追蹤改進；缺口為課後應用證據及追蹤行動不明確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G1＋G2；16 席</w:t>
            </w:r>
          </w:p>
        </w:tc>
        <w:tc>
          <w:tcPr>
            <w:tcW w:type="dxa" w:w="27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課末每位設計一項可去識別化追蹤指標，寫明分母、證據、追蹤時點及未達標行動；五項至少 4 項達標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工作情境回顧、追蹤表設計、同儕檢核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 小時；講師須提供可核驗的訓練成效追蹤／工作應用設計經歷、履歷及適用資格原件</w:t>
            </w:r>
          </w:p>
        </w:tc>
        <w:tc>
          <w:tcPr>
            <w:tcW w:type="dxa" w:w="201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曾參與至少一門相關內部訓練或以提供的合成案例完成練習；不要求個人提交敏感工作紀錄</w:t>
            </w:r>
          </w:p>
        </w:tc>
        <w:tc>
          <w:tcPr>
            <w:tcW w:type="dxa" w:w="193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課末審閱追蹤表；五項各 0/1：指標可觀察、分母明確、證據可取得、追蹤時點明確、未達標行動具體；至少 4/5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605" w:right="720" w:bottom="605" w:left="720" w:header="360" w:footer="36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6.2 學習轉移追蹤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每門課最後一次課程後 30 日內，由 R-05 以核定追蹤表收取一項去識別化工作應用證據，R-07 先檢查是否含不必要個資，R-08 按「目標是否出現在工作產出、可否對應課程目標、是否有可核對位置」覆核。可接受的證據形態包括去識別化工作表欄位、已遮蔽個資的流程版本差異，或角色主管對可觀察工作產出的核對紀錄；不得以口頭印象、課堂滿意度或未核對的自述替代。若沒有適合分享的工作機會，記錄「未能觀察」及原因，不推定成功，並由計畫負責者決定是否調整追蹤方法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6.3 完整填列列的操作解說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以 C03 為例，G2＋G3 是規劃對象而非實際名冊；16 席是預估容量而非出席數。課末的支持安排卡須同時記錄障礙、學員偏好、調整措施、責任角色及確認方法。五個量尺項目各記 0 或 1，至少四項通過且「詢問偏好」及「安排確認」不得失分；未達時標記該合成席次未通過，按第 10 節處理。這一列的輸入來源只是第 3 節合成缺口，不存在真實附件；正式使用時須在附件定位欄寫入可讀取的實際來源名稱及檔案位置。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工作分解、欄位定義與責任協作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7.1 流程與控制點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輸入／責任角色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判斷與控制點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輸出／紀錄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年度需求盤點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已核定方向、職責及需求資料；R-02 負責，R-03 彙整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核對資料期間、分母、來源位置及去識別化；來源不明或 REAL 基線不存在時標 UNKNOWN，不用示例值填補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需求—來源對照列、缺口及限制；R-08 覆核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訓練設計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缺口映射、目標對象及資源限制；R-03 協作 R-04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每一缺口須能追到對象、課程目標、評量門檻、追蹤方式及責任；任一欄缺漏即退回補齊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完整課程矩陣、資源估算及風險列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計畫核定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完整計畫與真實報價；R-01 依實際授權決定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核對方向、經費來源、權責、風險及版本；本示例未有核定人、簽核或核准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真實核定版本及合法核定紀錄；本草稿仍 HOLD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開課前檢核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講師資格原件、學員需求、場地、材料、預算；R-03 統籌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按第 10 節逐項判斷；講師、場地可及性或預算任一關鍵證據缺失即 HOLD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開課判定、理由、覆核、責任及期限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教學及評量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已核定課程；R-04 執行，R-08 獨立覆核量尺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僅真實執行後才記出席、評量及結果；不以預估值回填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出席、完成、評量彙總與安全保存位置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工作應用追蹤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去識別化追蹤證據；R-05 收集、R-07 檢查、R-08 覆核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依分母與追蹤期核算；沒有證據時記未觀察，不作成功推論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追蹤結果、限制、改善責任及期限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年度檢討／修訂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核定計畫、可核實執行資料；R-02 召集，R-01 決策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每季檢視資源與風險；年度檢視指標、取消或延期、差異及原因。改變對象、門檻、總額或主軸時先核定新版本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決策紀錄、修訂差異表及版本索引</w:t>
            </w:r>
          </w:p>
        </w:tc>
      </w:tr>
    </w:tbl>
    <w:p>
      <w:pPr>
        <w:spacing w:after="40"/>
      </w:pPr>
    </w:p>
    <w:p>
      <w:pPr>
        <w:sectPr>
          <w:pgSz w:w="11909" w:h="16834"/>
          <w:pgMar w:top="821" w:right="893" w:bottom="821" w:left="893" w:header="360" w:footer="36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7.2 欄位—定義—來源—填寫者—驗證規則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來源／附件定位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填寫角色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合成／真實資料識別碼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每項計畫輸入、課程、證據及追蹤列的唯一索引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合成列定位於本文件章節與表格；真實列使用機構正式紀錄 ID，不另造原件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不重複；明確標 SAMPLE 或 REAL；REAL 必須可打開來源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日期及資料狀態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計畫日期、需求資料期間、評量或追蹤時點，並標示規劃／實際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核定行事曆、原始紀錄；本例日期均為合成規劃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R-03；R-04 填實際課程紀錄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預定日期不得當成實際日期；日期先後與追蹤期限可重算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對象／職能代碼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去識別化的規劃群組及必要職能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核定人力名冊、職責／職能文件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R-02、R-03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統計時人數去重；不得用群組名額冒充實際人名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需求來源與限制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缺口、資料期間、樣本數／分母、取得方法及限制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需求盤點原件及精確位置；若不存在則標 UNKNOWN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分子、分母可追溯；合成或估算不可混入 REAL 基線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課程目標與內容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可觀察的學習表現及其對應缺口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核定課程設計文件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R-03、R-04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目標有行為、產出或判準；方法和評量對應目標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時數、容量及費用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授課時數、席次、學員小時及預估／核定金額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核定課表、正式報價、預算核定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R-03、R-06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乘加可重算；估算、報價、核定、實支四種狀態分開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講師及先備條件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所需能力、原件及入課條件；不是虛構講師姓名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講師本人或合法保管單位提供的履歷、作品及必要資格原件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 收件、R-08 核對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來源合法、適用課程、有效性可查；缺件 HOLD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學習環境及合理調整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無障礙、材料、設備、座位與學員支持安排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場地查核、學員偏好及必要的去識別化需求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R-03、R-05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開課前逐項確認；無法安全提供時不得放行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評量方法、時間及門檻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評量產出、量尺、通過條件及分母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核定課程量尺、已去識別化評量紀錄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R-04 執行、R-08 覆核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門檻事前固定；不可看結果後改分母或門檻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工作轉移證據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課後工作應用產出及追蹤結果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去識別化工作產出或經授權主管核對紀錄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R-05 收集、R-07 隱私檢查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期限與分母明確；只有可核對資料列入分子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判定、理由、覆核及後續行動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放行、HOLD、REJECT 或修訂的根據、責任及到期條件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決策紀錄及其依據附件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R-02 記錄、R-01 決策、R-08 覆核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日期、角色、理由、附件位置、期限、複核結論完整；不得冒填簽名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605" w:right="720" w:bottom="605" w:left="720" w:header="360" w:footer="360" w:gutter="0"/>
          <w:cols w:space="720"/>
          <w:docGrid w:linePitch="360"/>
        </w:sectPr>
      </w:pP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8. 資源、年度日曆與里程碑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8.1 合成年度日曆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以下皆是建議日期，不代表已排定、核准或完成。每門課的轉移追蹤期限為最後一次課程後 30 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日期（SAMPLE）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工作／課程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對象與時數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里程碑輸出／開課證據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2027-01-15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核對年度方向、去識別化名冊、需求資料及 REAL 基線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R-02、R-03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來源定位及缺口清單；缺原件維持 UNKNOWN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2027-02-10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C01 需求轉職能與年度計畫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G1；6 小時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映射表及課末量尺；追蹤期限 2027-03-12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 開課前 T-30 檢核示例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R-03、R-04；非實際會議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只演示講師原件缺漏時的 HOLD；不表示曾發生會議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2027-04-04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 開課前 T-10 最後證據期限示例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若必要證據仍缺，取消該次開課提案；不以承諾代替原件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2027-04-04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 HOLD 複核示例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R-01、R-08；非實際會議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只可按實際可核對證據作結論；本例仍沒有原件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2027-04-14、2027-04-21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 課程設計與學習評量，兩次課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G2；合計 9 小時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兩次均須通過開課檢核；追蹤期限 2027-05-21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2027-06-09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C03 可及學習與學員支持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G2＋G3；6 小時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支持安排卡及量尺；追蹤期限 2027-07-09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2027-08-11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C04 紀錄保護與事件處理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G1＋G3；6 小時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虛構資料演練及量尺；追蹤期限 2027-09-10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2027-10-13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C05 工作應用與追蹤改進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G1＋G2；3 小時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追蹤表及量尺；追蹤期限 2027-11-12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2027-11-30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年度指標、差異、風險及版本檢討示例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R-01、R-02、R-03、R-08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只有取得真實執行資料後才形成年度結果；無資料則報 UNKNOWN</w:t>
            </w:r>
          </w:p>
        </w:tc>
      </w:tr>
    </w:tbl>
    <w:p>
      <w:pPr>
        <w:spacing w:after="4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每季檢討一次資源、報名、可及性及風險；每門課另在開課前 T-30 及 T-10 執行證據檢核。若真實行事曆或人力限制不同，先記錄變更理由、受影響課程、指標及經費，再由實際授權角色核定新版本；不能靜默覆寫計畫日期。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8.2 時數與容量算例</w:t>
      </w:r>
    </w:p>
    <w:p>
      <w:pPr>
        <w:pStyle w:val="ListBullet"/>
        <w:spacing w:after="50" w:line="259" w:lineRule="auto"/>
        <w:ind w:left="317" w:hanging="173"/>
      </w:pPr>
      <w:r>
        <w:rPr>
          <w:rFonts w:ascii="Microsoft JhengHei" w:hAnsi="Microsoft JhengHei" w:eastAsia="Microsoft JhengHei" w:cs="Microsoft JhengHei"/>
          <w:sz w:val="21"/>
        </w:rPr>
        <w:t>課程席次：C01 8 + C02 8 + C03 16 + C04 16 + C05 16 = 64 個課程席次。</w:t>
      </w:r>
    </w:p>
    <w:p>
      <w:pPr>
        <w:pStyle w:val="ListBullet"/>
        <w:spacing w:after="50" w:line="259" w:lineRule="auto"/>
        <w:ind w:left="317" w:hanging="173"/>
      </w:pPr>
      <w:r>
        <w:rPr>
          <w:rFonts w:ascii="Microsoft JhengHei" w:hAnsi="Microsoft JhengHei" w:eastAsia="Microsoft JhengHei" w:cs="Microsoft JhengHei"/>
          <w:sz w:val="21"/>
        </w:rPr>
        <w:t>學員小時：8×6 + 8×9 + 16×6 + 16×6 + 16×3 = 48 + 72 + 96 + 96 + 48 = 360 學員小時。</w:t>
      </w:r>
    </w:p>
    <w:p>
      <w:pPr>
        <w:pStyle w:val="ListBullet"/>
        <w:spacing w:after="50" w:line="259" w:lineRule="auto"/>
        <w:ind w:left="317" w:hanging="173"/>
      </w:pPr>
      <w:r>
        <w:rPr>
          <w:rFonts w:ascii="Microsoft JhengHei" w:hAnsi="Microsoft JhengHei" w:eastAsia="Microsoft JhengHei" w:cs="Microsoft JhengHei"/>
          <w:sz w:val="21"/>
        </w:rPr>
        <w:t>講師授課時數：6 + 9 + 6 + 6 + 3 = 30 小時；C02 的 9 小時拆為兩次各 4.5 小時，故全年度建議日曆共 6 個授課日期。</w:t>
      </w:r>
    </w:p>
    <w:p>
      <w:pPr>
        <w:pStyle w:val="ListBullet"/>
        <w:spacing w:after="50" w:line="259" w:lineRule="auto"/>
        <w:ind w:left="317" w:hanging="173"/>
      </w:pPr>
      <w:r>
        <w:rPr>
          <w:rFonts w:ascii="Microsoft JhengHei" w:hAnsi="Microsoft JhengHei" w:eastAsia="Microsoft JhengHei" w:cs="Microsoft JhengHei"/>
          <w:sz w:val="21"/>
        </w:rPr>
        <w:t>每一場次不得超過該列席次；16 席課須有至少 16 人容量且符合無障礙需求。若實際場地容量不足，不可用超收或減少合理調整處理。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8.3 合成預算估算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幣別為新臺幣。下列單價及總額都是估算假設，非報價、核准額、支出或承諾。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合成估算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替換依據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講師費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30 授課小時 × 每小時 1,800 元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54,000 元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正式講師報價、授權採購程序及核定預算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材料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64 席 × 每席 150 元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9,600 元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材料實際規格、供應商報價及採購憑證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可及場地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個授課日期 × 每日 2,500 元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15,000 元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場地正式報價及無障礙查核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合理調整預備額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年度估算預留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8,000 元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依實際需求、合法報價及核定經費調整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基礎估算小計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54,000 + 9,600 + 15,000 + 8,000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86,600 元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以正式報價重算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預備金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基礎估算小計 86,600 × 10%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8,660 元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依正式財務規範及核定額確認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合成估算總額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86,600 + 8,660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95,260 元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不可直接作為支出授權</w:t>
            </w:r>
          </w:p>
        </w:tc>
      </w:tr>
    </w:tbl>
    <w:p>
      <w:pPr>
        <w:spacing w:after="4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若正式報價使任一科目超過其合成估算 10% 以上，或總估算超過 95,260 元，先 HOLD 該科目並由有權角色重估範圍與預算；本文件未提供任何 REAL 核定額。計算只用估算值示範，實際採購前必須以有效報價及正式核定重算。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假設、風險、可及性及應變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風險／假設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監測條件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修正與責任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覆核及追蹤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能力缺口與真實工作不符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核對時找不到核定職責或可追溯需求來源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 停用該合成缺口，取得來源後重排課程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R-02 記錄影響課程、基線及日期；R-08 覆核來源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講師資格或作品無法核驗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T-30 前無合法履歷／作品，或必要資格原件不適用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立即 HOLD；R-03 尋找有可核驗材料的替代人選；不代製資格或推薦信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T-10 仍缺必要證據即 REJECT 該次開課提案；重新排期需修訂版本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報名不足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個別課程於 T-14 時低於規劃席次 80%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重新評估課程目的、合班可行性與合理調整；R-02 提案，R-01 依實權決定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 席課至少 7 席、16 席課至少 13 席才達示例門檻；不足不自動取消，但不得無紀錄放行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場地或材料不可及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T-30 場勘未能確認通道、座位、替代格式或設備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HOLD；R-03 取得可及替代方案或改場地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R-05 按需求確認，R-08 留查核位置；無安全且可及方案即 REJECT 該次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成本超出可控範圍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任一科目比合成估算高逾 10%，或總額超過示例估算總額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停止承諾與採購；R-06 以正式報價重算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R-01 只有在合法預算核定後才可決策；示例預算不構成授權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重大個資／紀錄事件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演練或實際流程出現未授權存取、暴露或不當留存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停止相關操作、依真實事件程序通報及保全；不在課堂材料留存真實個資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R-07 依合法權責核查；未解除前相關資料處理課程／流程 HOLD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評量未達門檻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任一學習者未達課程量尺或出現必過項目失分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記錄未通過原因，檢查教學與量尺；不得回改門檻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R-08 覆核；重測須按事前規則並保留兩次狀態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轉移證據不足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年度追蹤低於 70% 目標或資料無法去識別化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記錄未觀察原因，調整可接受證據或支持方式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不宣稱工作改善；由 R-02 提出下一版改進，R-01 依實權決定</w:t>
            </w:r>
          </w:p>
        </w:tc>
      </w:tr>
    </w:tbl>
    <w:p>
      <w:pPr>
        <w:spacing w:after="4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報名比例的示例計算：8 × 80% = 6.4，向上取整為 7 席；16 × 80% = 12.8，向上取整為 13 席。這是提案的檢討觸發門檻，不是普遍標準，也不凌駕無障礙及合理調整義務。</w:t>
      </w: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10. 開課 HOLD／REJECT 與例外處理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逐課 Go／Hold 清單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開課前由 R-03 建立逐項判定，R-08 覆核證據位置，決策角色依正式授權作結論：</w:t>
      </w:r>
    </w:p>
    <w:p>
      <w:pPr>
        <w:spacing w:after="50" w:line="259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1"/>
        </w:rPr>
        <w:t>課程與目標</w:t>
      </w:r>
      <w:r>
        <w:rPr>
          <w:rFonts w:ascii="Microsoft JhengHei" w:hAnsi="Microsoft JhengHei" w:eastAsia="Microsoft JhengHei" w:cs="Microsoft JhengHei"/>
          <w:sz w:val="21"/>
        </w:rPr>
        <w:t>：缺口、對象、可衡量目標、方法、時數、量尺、轉移追蹤均有來源及版本。缺任一關鍵欄位 → HOLD。</w:t>
      </w:r>
    </w:p>
    <w:p>
      <w:pPr>
        <w:spacing w:after="50" w:line="259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1"/>
        </w:rPr>
        <w:t>講師</w:t>
      </w:r>
      <w:r>
        <w:rPr>
          <w:rFonts w:ascii="Microsoft JhengHei" w:hAnsi="Microsoft JhengHei" w:eastAsia="Microsoft JhengHei" w:cs="Microsoft JhengHei"/>
          <w:sz w:val="21"/>
        </w:rPr>
        <w:t>：履歷、相關作品／經歷及必要法定資格有合法可核對原件，且適用本課。缺件、過期或資格不適用 → HOLD；T-10 仍未補齊 → REJECT 該次提案。</w:t>
      </w:r>
    </w:p>
    <w:p>
      <w:pPr>
        <w:spacing w:after="50" w:line="259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1"/>
        </w:rPr>
        <w:t>學員與先備</w:t>
      </w:r>
      <w:r>
        <w:rPr>
          <w:rFonts w:ascii="Microsoft JhengHei" w:hAnsi="Microsoft JhengHei" w:eastAsia="Microsoft JhengHei" w:cs="Microsoft JhengHei"/>
          <w:sz w:val="21"/>
        </w:rPr>
        <w:t>：有經核定的去識別化名冊、合理先備安排及需求確認管道。使用未授權名單或不能安全處理需求 → HOLD。</w:t>
      </w:r>
    </w:p>
    <w:p>
      <w:pPr>
        <w:spacing w:after="50" w:line="259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1"/>
        </w:rPr>
        <w:t>場地及材料</w:t>
      </w:r>
      <w:r>
        <w:rPr>
          <w:rFonts w:ascii="Microsoft JhengHei" w:hAnsi="Microsoft JhengHei" w:eastAsia="Microsoft JhengHei" w:cs="Microsoft JhengHei"/>
          <w:sz w:val="21"/>
        </w:rPr>
        <w:t>：場地容量足以容納規劃席次，通道、座位、材料及必要替代方式可用。無可及或安全方案 → HOLD；期限內無替代方案 → REJECT 該次提案。</w:t>
      </w:r>
    </w:p>
    <w:p>
      <w:pPr>
        <w:spacing w:after="50" w:line="259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1"/>
        </w:rPr>
        <w:t>評量與隱私</w:t>
      </w:r>
      <w:r>
        <w:rPr>
          <w:rFonts w:ascii="Microsoft JhengHei" w:hAnsi="Microsoft JhengHei" w:eastAsia="Microsoft JhengHei" w:cs="Microsoft JhengHei"/>
          <w:sz w:val="21"/>
        </w:rPr>
        <w:t>：量尺於開課前固定，資料最小化、存取及保存方式已核定。需真實個資才能演練時，改用虛構資料；不能做到則 HOLD。</w:t>
      </w:r>
    </w:p>
    <w:p>
      <w:pPr>
        <w:spacing w:after="50" w:line="259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1"/>
        </w:rPr>
        <w:t>費用與授權</w:t>
      </w:r>
      <w:r>
        <w:rPr>
          <w:rFonts w:ascii="Microsoft JhengHei" w:hAnsi="Microsoft JhengHei" w:eastAsia="Microsoft JhengHei" w:cs="Microsoft JhengHei"/>
          <w:sz w:val="21"/>
        </w:rPr>
        <w:t>：正式報價、預算來源及採購授權已核驗。僅有本草稿估算或未核定經費 → HOLD，不得下單。</w:t>
      </w:r>
    </w:p>
    <w:p>
      <w:pPr>
        <w:spacing w:after="50" w:line="259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1"/>
        </w:rPr>
        <w:t>報名與變更</w:t>
      </w:r>
      <w:r>
        <w:rPr>
          <w:rFonts w:ascii="Microsoft JhengHei" w:hAnsi="Microsoft JhengHei" w:eastAsia="Microsoft JhengHei" w:cs="Microsoft JhengHei"/>
          <w:sz w:val="21"/>
        </w:rPr>
        <w:t>：依第 9 節比率門檻檢討可行性；合班、取消、改日、改目標或改門檻須先留原因、影響和版本，並由實際有權角色決定。</w:t>
      </w:r>
    </w:p>
    <w:p>
      <w:pPr>
        <w:spacing w:after="50" w:line="259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/>
          <w:sz w:val="21"/>
        </w:rPr>
        <w:t>結論</w:t>
      </w:r>
      <w:r>
        <w:rPr>
          <w:rFonts w:ascii="Microsoft JhengHei" w:hAnsi="Microsoft JhengHei" w:eastAsia="Microsoft JhengHei" w:cs="Microsoft JhengHei"/>
          <w:sz w:val="21"/>
        </w:rPr>
        <w:t>：全部必要項目有證據且獲合法授權才可記「放行」；關鍵證據可補且未超期限記 HOLD；期限屆滿、必要資格無效或無合法安全替代方案則 REJECT 該次提案。任何一種結論均須記日期、角色、依據定位、覆核及後續行動。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例外／決策紀錄示例（虛構情境，非會議紀錄）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完整合成填列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合成識別碼／日期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EX-S01；2027-03-15（SAMPLE；假設為 C02 的 T-30 檢查日，不是已召開會議）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來源／附件位置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本文件 §6 C02 的講師資格要求與 §8 日曆；來源資料包沒有講師履歷、作品或資格附件。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問題／判定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假設檢查時講師資格原件不可核驗；判定 HOLD，不得開課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理由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課程需要可核驗的設計／評量經歷及適用資格；承諾、口頭說明或合成履歷不能取代原件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修正／責任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 僅可向合法來源索取真實履歷、作品及必要資格原件，或提出可核驗的替代講師；不得生成或仿製證明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期限／覆核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2027-04-04 為示例 T-10 證據期限；2027-04-04 由 R-08 按原件位置覆核，R-01 依實際授權作決策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版本／時區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課程索引 C02 為 SAMPLE；本文件版本為 R05 候選。未有核定課綱版次，課綱版次 N/A。示例日期採 Asia/Taipei 日曆日期；T-30／T-10 為相對首次課程日的日數，不是會議時間。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分母／計算口徑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N/A。這是單一課程的講師原件准入檢核，採逐項核驗，不計比例；不得以單一 EX-S01 或計畫名額作分母。任一必要原件無法核驗即維持 HOLD。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 關閉證據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只有取得可追溯的真實履歷、作品及必要資格原件，記錄來源定位、檔案 SHA-256、日期／有效期間與適用範圍，並由 R-08 依原件獨立覆核，才可把相應證據項標為 VERIFIED；是否開課仍由 R-01 按實際授權決定。合成資料不能關閉 HOLD。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版本差異／重啟條件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收到新原件時保留舊版定位與 SHA，記錄新版與舊版的日期、有效期間、資格範圍及差異；再比對 C02 的目標、方法、時數與講師適用範圍。課程或原件版本有實質變動、逾期或不一致時，重新開啟 HOLD 並覆核；不得沿用不同版本的舊結論。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示例後續狀態</w:t>
            </w:r>
          </w:p>
        </w:tc>
        <w:tc>
          <w:tcPr>
            <w:tcW w:type="dxa" w:w="738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來源資料包未含任何相關原件；因此本例只示範 HOLD 條件，不宣稱未來已補件、已核准或已辦課。若屆期仍缺證據，REJECT 該次提案並另走修訂排程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11. 檢討頻率、決策紀錄與修訂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每季檢視需求來源是否有效、課程準備、報名容量、可及安排、預算估算及風險；每門課依 T-30／T-10 門檻檢查；每次實際課程結束後按量尺判定；最後一次課程後 30 日內追蹤工作應用；年度結束以可核實分子、分母及附件位置核算。只有真實核定或實際執行後才能在正式紀錄中填入實際日期與結果。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每筆正式決策紀錄須包含：唯一識別碼、日期及時區、課程／版本、問題、事實來源及附件定位、合成或 REAL 狀態、分母與計算（適用時）、決定（放行／HOLD／REJECT／修訂）、理由、決策角色及其授權依據、獨立覆核角色、後續行動、責任角色、期限、結案證據及版本差異。無會議時用具授權的書面決定紀錄，不可補造會議或簽名。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版本修訂時保存舊版、差異、原因、受影響課程／指標／預算、核定依據及新版本定位。變更年度主軸、對象、門檻、講師資格要求、實質時數或預算上限前，先完成影響分析並取得真實授權；不能以更新本草稿的合成例子代替核定。</w:t>
      </w: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12. SAMPLE 轉 REAL 的逐項替換清單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目前以下資料均為 UNKNOWN／HOLD；每項需取得真實來源後，另建正式版本，不得直接把合成列改標 REAL。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替換項目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必須取得的 REAL 證據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責任角色（示例）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缺件處理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業務發展方向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有權治理單位核定的年度計畫、決議及版本位置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R-02 蒐集、R-01 核權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HOLD；不得使用本例策略冒稱機構方向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人力與對象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有權保管的現行名冊、職務／志工角色及去識別化規劃人數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R-02、R-03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UNKNOWN；不得沿用 24 個合成名額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能力需求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真實職責、職能依據、需求盤點原始紀錄、期間、分母與限制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不得稱本例的 18 份合成回覆為真實調查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歷年基線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可核對的核定課程、報名、出席、評量及追蹤紀錄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R-03、R-08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指標基線維持 UNKNOWN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課程及時數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經核定的課綱、課程時數、對象及先備條件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R-03、R-01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未核定前維持提案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講師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本人或合法來源提供的真實履歷、作品、必要證書／資格原件及核驗紀錄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R-03、R-08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HOLD；不得代製、仿簽或宣稱已聘任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學員需求與可及性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必要且最小化的需求確認、學員偏好、場地檢核及合法調整方案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R-05、R-07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無安全、可及方案不得放行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日期與場地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真實課程日曆、場地合約／預約狀態及無障礙查核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R-03、R-06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合成日期不能寫成已排定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有效報價、合法經費來源、核定額及採購授權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R-06、R-01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本例估算不構成支出授權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出席與評量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實際簽到／合法出席資料、事前量尺、去識別化評量結果及覆核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R-04、R-08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未實施課程不得產生結果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工作應用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可核對、去識別化的工作產出、追蹤日期、分母、限制及覆核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R-05、R-07、R-08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沒有證據就記未觀察，不宣稱成效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正式核定及簽章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真實授權者依合法程序作成的核定原件及可查位置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實際授權角色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不以本文件任何示例角色或文字代簽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證據索引、來源限制與版本核對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13.1 官方與本件定位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需求／來源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精確定位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本件操作位置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讀者如何使用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I01-E03 官方原文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官方查核佐證表第 1 頁；PDF_TEXT_EXACT_PAGE_MATCH；官方 PDF SHA-256 見文件識別表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§2、§4、§5、§6、§8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由年度方向追到人力能力、課程主題、目標、資源、責任及指標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Blueprint 文件身分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deliverable 0006；requirement I01-E03；文件名 0006__業務發展計畫與人力資源訓練規劃.docx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首頁、§2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核對本分件身分及文類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Blueprint 必要章節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唯一 Blueprint row SHA-256 見文件識別表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 至 §13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對應範圍、需求、策略、指標、工作分解、資源、風險、檢討、替換、索引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Blueprint 表格與欄位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同上列 Blueprint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 課程矩陣、§7 欄位字典、§10 例外列、§13.2 追溯表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依欄位填寫、判定、覆核並定位附件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合成資料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本草稿 §14 合成替換簿；各列定位至章節／表格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 至 §12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只供演示；逐筆核對待替換原件及責任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真實附件</w:t>
            </w:r>
          </w:p>
        </w:tc>
        <w:tc>
          <w:tcPr>
            <w:tcW w:type="dxa" w:w="28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source packet 未提供；正式版本須用實際檔名、版本、日期及受控位置</w:t>
            </w:r>
          </w:p>
        </w:tc>
        <w:tc>
          <w:tcPr>
            <w:tcW w:type="dxa" w:w="230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12 節替換清單</w:t>
            </w:r>
          </w:p>
        </w:tc>
        <w:tc>
          <w:tcPr>
            <w:tcW w:type="dxa" w:w="3067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無附件不得填成 REAL 或宣稱已核驗</w:t>
            </w:r>
          </w:p>
        </w:tc>
      </w:tr>
    </w:tbl>
    <w:p>
      <w:pPr>
        <w:spacing w:after="4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已直接核對官方來源 PDF 原檔（SHA-256 與來源包登錄值相同）；抽取第 1 頁後，I01-E03 要求句在忽略版面空白下逐字相符。這只證明要求文字與頁次定位，不代表來源包提供 REAL 工作表、業務策略、人力資料、核准或第三方原件；不能以本文件的合成識別碼充作附件路徑。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13.2 官方要求—欄位—附件追溯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官方要求片語／Blueprint 項目</w:t>
            </w:r>
          </w:p>
        </w:tc>
        <w:tc>
          <w:tcPr>
            <w:tcW w:type="dxa" w:w="40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計畫欄位／定位</w:t>
            </w:r>
          </w:p>
        </w:tc>
        <w:tc>
          <w:tcPr>
            <w:tcW w:type="dxa" w:w="40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正式操作與證據位置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「業務發展計畫」</w:t>
            </w:r>
          </w:p>
        </w:tc>
        <w:tc>
          <w:tcPr>
            <w:tcW w:type="dxa" w:w="40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§5.1 主軸、§8 年度資源與日曆、§11 修訂控制</w:t>
            </w:r>
          </w:p>
        </w:tc>
        <w:tc>
          <w:tcPr>
            <w:tcW w:type="dxa" w:w="40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由核定年度方向連到課程、時程、資源與授權紀錄；正式附件定位待真實核定件取得後填入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「人力資源的發展」</w:t>
            </w:r>
          </w:p>
        </w:tc>
        <w:tc>
          <w:tcPr>
            <w:tcW w:type="dxa" w:w="40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 能力缺口、§4 目標群、§5.1 能力投入</w:t>
            </w:r>
          </w:p>
        </w:tc>
        <w:tc>
          <w:tcPr>
            <w:tcW w:type="dxa" w:w="40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以真實職責及需求資料支持對象與發展價值；示例資料不作 REAL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「訓練規劃內容、主題或方向」</w:t>
            </w:r>
          </w:p>
        </w:tc>
        <w:tc>
          <w:tcPr>
            <w:tcW w:type="dxa" w:w="40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 課程矩陣、§8 日曆、§9 資源、§10 開課門檻</w:t>
            </w:r>
          </w:p>
        </w:tc>
        <w:tc>
          <w:tcPr>
            <w:tcW w:type="dxa" w:w="40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逐課核對目標、方法、時數、講師要求、先備、環境、評量、轉移、責任及證據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欄位—定義—來源—填寫者—驗證規則</w:t>
            </w:r>
          </w:p>
        </w:tc>
        <w:tc>
          <w:tcPr>
            <w:tcW w:type="dxa" w:w="40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§7.2</w:t>
            </w:r>
          </w:p>
        </w:tc>
        <w:tc>
          <w:tcPr>
            <w:tcW w:type="dxa" w:w="40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計畫承辦者按字典填列，覆核者按來源位置和公式檢查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完整合成填寫列及解說</w:t>
            </w:r>
          </w:p>
        </w:tc>
        <w:tc>
          <w:tcPr>
            <w:tcW w:type="dxa" w:w="40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§6.1、§6.3</w:t>
            </w:r>
          </w:p>
        </w:tc>
        <w:tc>
          <w:tcPr>
            <w:tcW w:type="dxa" w:w="40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以課程列演示容量、目標、評量、責任及替換要求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問題／例外—修正—覆核及追蹤</w:t>
            </w:r>
          </w:p>
        </w:tc>
        <w:tc>
          <w:tcPr>
            <w:tcW w:type="dxa" w:w="40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§9、§10.2</w:t>
            </w:r>
          </w:p>
        </w:tc>
        <w:tc>
          <w:tcPr>
            <w:tcW w:type="dxa" w:w="40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按觸發條件 HOLD，記來源、期限、責任與覆核，不造第三方證據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日期、角色、來源位置、判定、理由、後續行動</w:t>
            </w:r>
          </w:p>
        </w:tc>
        <w:tc>
          <w:tcPr>
            <w:tcW w:type="dxa" w:w="40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§7.2、§8、§10、§11</w:t>
            </w:r>
          </w:p>
        </w:tc>
        <w:tc>
          <w:tcPr>
            <w:tcW w:type="dxa" w:w="40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正式紀錄須逐欄可查；本例日期與角色代碼均為合成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相鄰要求排除</w:t>
            </w:r>
          </w:p>
        </w:tc>
        <w:tc>
          <w:tcPr>
            <w:tcW w:type="dxa" w:w="403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§2</w:t>
            </w:r>
          </w:p>
        </w:tc>
        <w:tc>
          <w:tcPr>
            <w:tcW w:type="dxa" w:w="400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0003／I01-E02 是市場需求調查問卷；0007／I01-E04 是課程產品及流程檢討分析報告；本件只做年度人力訓練計畫</w:t>
            </w:r>
          </w:p>
        </w:tc>
      </w:tr>
    </w:tbl>
    <w:p>
      <w:pPr>
        <w:spacing w:after="40"/>
      </w:pPr>
    </w:p>
    <w:p>
      <w:pPr>
        <w:sectPr>
          <w:pgSz w:w="11909" w:h="16834"/>
          <w:pgMar w:top="821" w:right="893" w:bottom="821" w:left="893" w:header="360" w:footer="360" w:gutter="0"/>
          <w:cols w:space="720"/>
          <w:docGrid w:linePitch="360"/>
        </w:sectPr>
      </w:pP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14. 逐事實合成替換簿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本簿每列記錄一項合成事實或一組同欄、同來源且可分別重算的合成值。代碼只為本草稿的追溯索引，不是機構紀錄或附件。定位均指本文件 的節／表，不表示已有外部檔案。REAL 替換時保留此簿並另加真實來源位置，不得刪除來源限制。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fact_id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合成值／類型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所在位置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合成來源／推導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升 REAL 所需替換證據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SF-001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計畫期間 2027-01-01 至 2027-12-31；日期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首頁、§8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僅為年度示例區間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核定年度行事曆及計畫版本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SF-002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小型訓練服務團隊之未命名情境；組織情境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§3.1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草稿作者設定，非實際機構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機構正式名稱、服務方向與核定文件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SF-003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G1「計畫與行政」；角色群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§3.1、§4、§6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為展示職能分群而造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核定組織職責及人力名冊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SF-004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G2「課程設計與授課」；角色群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§3.1、§4、§6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為展示職能分群而造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核定組織職責及人力名冊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SF-005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G3「學員支持與紀錄」；角色群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§3.1、§4、§6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為展示職能分群而造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核定組織職責及人力名冊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SF-006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G1 規劃名額 8；人數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§3.1、§4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假設各群容量相等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去識別化 REAL 名冊及目標人數核定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SF-007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G2 規劃名額 8；人數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§3.1、§4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同上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去識別化 REAL 名冊及目標人數核定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SF-008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G3 規劃名額 8；人數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§3.1、§4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同上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去識別化 REAL 名冊及目標人數核定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SF-009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合計規劃名額 24；人數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§3.1、§4、§5.2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8+8+8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去重後的核定 REAL 人力名冊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SF-010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合成能力盤點回覆數 18；人數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為示例設定，並非問卷紀錄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若採盤點，需真實原始紀錄、期間、方法及分母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SF-011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合成回覆率 18/24=75.0%；比例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18÷24×100，四捨五入至一位小數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真實回覆數與核定母體名冊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SF-012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需求題目為多選；分析規則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為避免把缺口人數相加的示範設定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真實盤點題目、量尺與原始資料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SF-013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C01 缺口計數 13/18、72.2%；人數與比例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假設多選盤點值；13÷18×100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真實能力盤點原始資料及定義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SF-014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C02／C05 缺口計數 12/18、66.7%；人數與比例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假設多選盤點值；12÷18×100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真實能力盤點原始資料及定義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SF-015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C03 缺口計數 10/18、55.6%；人數與比例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假設多選盤點值；10÷18×100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真實能力盤點原始資料及定義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SF-016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C04 缺口計數 9/18、50.0%；人數與比例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假設多選盤點值；9÷18×100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真實能力盤點原始資料及定義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SF-017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能力盤點主題四項：目標映射、評量追蹤、可及支持、紀錄保護；合成需求分類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§3.2、§5.1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依官方要求延伸的示例能力類別，不是機構調查結論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核定職能分析及需求來源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SF-018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五門合成課程代碼 C01–C05 及名稱；課程識別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§5、§6、§8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草稿內部索引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核定課程目錄及正式編碼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SF-019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C01 對象 G1、8 席、6 小時；容量與時數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§6.1、§8.2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依合成分組與示例課程設計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核定課程表、真實名冊、講師及場地資料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SF-020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 對象 G2、8 席、9 小時；容量與時數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§6.1、§8.2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同上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核定課程表、真實名冊、講師及場地資料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SF-021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 兩次各 4.5 小時；時數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§6.1、§8、§8.2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 小時拆為 4.5+4.5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核定課表及實際課程紀錄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SF-022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C03 對象 G2+G3、16 席、6 小時；容量與時數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§6.1、§8.2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8+8 席；示例課程設計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核定課程表、真實名冊、講師及場地資料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SF-023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C04 對象 G1+G3、16 席、6 小時；容量與時數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§6.1、§8.2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8+8 席；示例課程設計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核定課程表、真實名冊、講師及場地資料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SF-024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C05 對象 G1+G2、16 席、3 小時；容量與時數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§6.1、§8.2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8+8 席；示例課程設計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核定課程表、真實名冊、講師及場地資料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SF-025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規劃席次合計 64；課程席次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§5.2、§8.2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8+8+16+16+16；按課程報名席次計，不是去重人數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核定課程及報名紀錄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SF-026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授課時數合計 30 小時；時數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§5.2、§8.2、§8.3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6+9+6+6+3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核定課表及實際授課紀錄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SF-027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六個授課日期；日期數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§8.2、§8.3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五課，其中 C02 拆兩次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核定行事曆及實際授課紀錄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SF-028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學員小時 360；學員時數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§5.2、§8.2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8×6+8×9+16×6+16×6+16×3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核定席次及實際出席時數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SF-029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每課量尺五項、單項 0/1、至少 4/5；量尺門檻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§6.1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示範性課程規格；各課另列不可失分項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核定課程量尺及評量規則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SF-030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C01–C05 的必過量尺項目；評量條件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§6.1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按各課學習目標設計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核定量尺及獨立覆核紀錄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SF-031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每課課後 30 日追蹤；期間門檻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§6.2、§8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示例工作應用追蹤窗口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核定追蹤政策及真實課程日期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SF-032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獨立參訓目標至少 20/24、83.3%；人數與比例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§5.2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20÷24×100，四捨五入至一位小數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核定人力母體及去重後的實際完課人數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SF-033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完成率門檻 90%、規劃分母 64、最低 58 席、58/64=90.6%；目標及算例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§5.2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ceil(64×0.90)=58；58÷64×100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核定報名席次、出席及完成判定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SF-034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評量通過率門檻 80%；比例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§5.2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計畫目標假設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核定評量政策及去識別化有效評量紀錄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SF-035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評量算例分母 58、最低 47、47/58=81.0%；算例數值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§5.2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ceil(58×0.80)=47；顯示至一位小數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真實有效評量分母及通過席次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SF-036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工作應用追蹤門檻 70%；比例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§5.2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計畫目標假設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核定追蹤政策及真實追蹤資料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SF-037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追蹤算例 20 名完課者、至少 14 名、14/20=70.0%；算例數值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§5.2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ceil(20×0.70)=14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去重後實際完課人數及合格追蹤證據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SF-038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季度檢討；頻率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§7.1、§8、§11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計畫治理示例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核定治理週期及正式決策紀錄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SF-039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開課檢核 T-30、T-10；相對期限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§7.1、§8、§9、§10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示例控制點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正式課程排程及核定開課程序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SF-040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報名檢討 T-14；相對期限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§9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示例風險門檻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正式招生／開課程序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SF-041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報名門檻 80%；比例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§9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風險檢討示例值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核定最低可行開班政策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SF-042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 席課最低 7 席、16 席課最低 13 席；席次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§9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ceil(8×0.80)=7；ceil(16×0.80)=13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核定席次及正式招生資料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SF-043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C01–C05 課程日期及追蹤期限；日期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依示例日曆排定；各追蹤期限為最後一次課程後 30 日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核定年度行事曆、場地確認及實際追蹤紀錄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SF-044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年度資料核對日 2027-01-15；日期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示例里程碑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正式年度作業日曆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SF-045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 HOLD 條件示例日 2027-03-15；日期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§8、§10.2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假設為 C02 首次課前 T-30，不是實際會議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若真發生，需正式檢核表及原始證據位置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SF-046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 示例證據期限 2027-04-04、複核日 2027-04-04；日期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§8、§10.2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假設為 T-10 及後續覆核日期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正式排程、實際決策紀錄與附件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SF-047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年度檢討示例日 2027-11-30；日期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示例日曆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正式年度檢討日及真實彙總資料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SF-048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講師估算單價每小時 1,800 元；金額／單價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§8.3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草稿估算假設，非報價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有效正式報價及核准採購資料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SF-049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講師費 54,000 元；金額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§8.3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30×1,800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正式報價及核定預算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SF-050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材料單價每席 150 元；金額／單價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§8.3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草稿估算假設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供應商有效報價及材料規格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SF-051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材料估算 9,600 元；金額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§8.3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64×150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正式報價、採購及核定預算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SF-052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場地估算單價每日 2,500 元；金額／單價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§8.3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草稿估算假設，非報價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場地有效報價及可及性查核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SF-053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場地估算 15,000 元；金額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§8.3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6×2,500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正式報價及核定預算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SF-054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合理調整預留 8,000 元；金額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§8.3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草稿預算假設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真實學員需求、正式報價及核定預算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SF-055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基礎估算小計 86,600 元；金額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§8.3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54,000+9,600+15,000+8,000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依正式報價重算及核定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SF-056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預備金率 10%、金額 8,660 元；比例與金額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§8.3、§9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86,600×0.10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適用財務政策及核定金額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SF-057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合成估算總額 95,260 元；金額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§8.3、§9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86,600+8,660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正式報價及核定預算；不得直接支出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SF-058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科目超估 10% 觸發複核；比例門檻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§8.3、§9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示例風險門檻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核定財務／變更控制政策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SF-059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五門課名稱、教學法、材料、先備、講師能力證據要求、環境及量尺；計畫內容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§6.1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依四項合成缺口建立，非已開課內容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核定課綱、講師原件、學員需求、場地及材料紀錄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SF-060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R-01 治理決策角色；合成角色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§7–§12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流程角色代碼，未指派真人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正式權責表及授權決定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SF-061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R-02 計畫負責角色；合成角色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§7–§12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流程角色代碼，未指派真人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正式職務指派及權責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SF-062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R-03 訓練承辦角色；合成角色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§6–§12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流程角色代碼，未指派真人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正式職務指派及權責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SF-063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R-04 課程講師角色；合成角色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§6–§11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角色需求，不代表已有人選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真實人員資料、合法履歷、作品及必要資格原件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SF-064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R-05 學員支持／群組主管角色；合成角色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§6–§12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流程角色代碼，未指派真人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正式職務指派及學員支持程序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SF-065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R-06 採購／財務角色；合成角色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§7–§12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流程角色代碼，未指派真人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正式財務權責及採購授權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SF-066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R-07 紀錄／隱私檢查角色；合成角色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§6–§12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流程角色代碼，未指派真人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正式資料保護權責及程序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SF-067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R-08 評量／證據覆核角色；合成角色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§6–§12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流程角色代碼，未指派真人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正式覆核職責及利益衝突檢核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SF-068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例外索引 EX-S01；合成識別碼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本草稿內部索引，不是組織紀錄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如實際發生，使用機構正式紀錄編碼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SF-069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 講師證據缺漏導致 HOLD；合成問題與判定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§9、§10.1、§10.2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條件式示範，來源包沒有任何講師原件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真實資格原件、課前檢核與授權決策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SF-070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C02 缺件時不得開課；合成控制結論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§6、§9、§10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依本計畫風險控制設計，不是實際取消紀錄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正式開課規則及若發生的決策／取消紀錄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SF-071</w:t>
            </w:r>
          </w:p>
        </w:tc>
        <w:tc>
          <w:tcPr>
            <w:tcW w:type="dxa" w:w="30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全部 REAL 基線、核准、講師資格、出席、評量、支出及工作成果 UNKNOWN／HOLD；狀態限制</w:t>
            </w:r>
          </w:p>
        </w:tc>
        <w:tc>
          <w:tcPr>
            <w:tcW w:type="dxa" w:w="208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首頁、§3、§5、§10–§13</w:t>
            </w:r>
          </w:p>
        </w:tc>
        <w:tc>
          <w:tcPr>
            <w:tcW w:type="dxa" w:w="453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source packet 未提供相應原件或事實</w:t>
            </w:r>
          </w:p>
        </w:tc>
        <w:tc>
          <w:tcPr>
            <w:tcW w:type="dxa" w:w="45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逐項取得第 12 節所列合法原件並由權責角色核驗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605" w:right="720" w:bottom="605" w:left="720" w:header="360" w:footer="36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日期逐項索引與額外結果門檻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 w:cs="Microsoft JhengHei"/>
          <w:sz w:val="22"/>
        </w:rPr>
        <w:t>下表逐日展開 SF-001、SF-043、SF-044、SF-045、SF-046、SF-047 的排程彙總，讓每個合成日期各有一筆追溯鍵。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fact_id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合成值／類型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所在位置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合成來源／推導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65D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升 REAL 所需替換證據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SF-072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2027-01-01；計畫期間起日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首頁、§8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示例年度區間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核定年度計畫及行事曆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SF-073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2027-12-31；計畫期間迄日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首頁、§8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示例年度區間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核定年度計畫及行事曆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SF-074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2027-01-15；需求與名冊核對日期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示例里程碑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正式年度作業日曆及核對紀錄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SF-075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2027-02-10；C01 課程日期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示例排程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核定課表、場地確認及實際紀錄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SF-076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2027-03-12；C01 追蹤期限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§6.2、§8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C01 日期後 30 日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真實課程日期及追蹤紀錄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SF-077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2027-03-15（Asia/Taipei）；C02 T-30 HOLD 情境日；日期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§8、§10.2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假設檢核日，採 Asia/Taipei 日曆日期；非實際會議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若發生，正式檢核表及原始證據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SF-078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2027-04-04；C02 T-10 證據期限示例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§8、§10.2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相對 C02 首次課程日期的示例日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核定日曆及正式決策紀錄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SF-079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2027-04-04；C02 複核日期示例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§8、§10.2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假設覆核日，非實際覆核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正式覆核紀錄及附件定位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SF-080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2027-04-14；C02 第一次課程日期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示例排程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核定課表、場地確認及實際紀錄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SF-081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2027-04-21；C02 第二次課程日期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示例排程及 9 小時拆分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核定課表及實際紀錄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SF-082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2027-05-21；C02 追蹤期限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§6.2、§8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最後一次課程後 30 日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真實課程日期及追蹤紀錄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SF-083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2027-06-09；C03 課程日期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示例排程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核定課表、場地確認及實際紀錄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SF-084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2027-07-09；C03 追蹤期限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§6.2、§8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課程日期後 30 日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真實課程日期及追蹤紀錄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SF-085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2027-08-11；C04 課程日期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示例排程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核定課表、場地確認及實際紀錄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SF-086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2027-09-10；C04 追蹤期限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§6.2、§8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課程日期後 30 日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真實課程日期及追蹤紀錄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SF-087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2027-10-13；C05 課程日期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示例排程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核定課表、場地確認及實際紀錄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SF-088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2027-11-12；C05 追蹤期限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§6.2、§8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課程日期後 30 日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真實課程日期及追蹤紀錄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SF-089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2027-11-30；年度檢討日期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§8、§14 SF-047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示例排程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2F6FA" w:val="clear"/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正式年度檢討日及真實彙總資料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SF-090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C04 評量重大隱私控制錯誤容許數為 0；結果門檻</w:t>
            </w:r>
          </w:p>
        </w:tc>
        <w:tc>
          <w:tcPr>
            <w:tcW w:type="dxa" w:w="194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§6.1、§9、§10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合成安全門檻；出現重大暴露即不通過</w:t>
            </w:r>
          </w:p>
        </w:tc>
        <w:tc>
          <w:tcPr>
            <w:tcW w:type="dxa" w:w="25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24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核定資料保護規則及實際事件／評量紀錄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15. 草稿自我檢查（不是獨立 QA）</w:t>
      </w:r>
    </w:p>
    <w:p>
      <w:pPr>
        <w:pStyle w:val="ListBullet"/>
        <w:spacing w:after="50" w:line="259" w:lineRule="auto"/>
        <w:ind w:left="317" w:hanging="173"/>
      </w:pPr>
      <w:r>
        <w:rPr>
          <w:rFonts w:ascii="Microsoft JhengHei" w:hAnsi="Microsoft JhengHei" w:eastAsia="Microsoft JhengHei" w:cs="Microsoft JhengHei"/>
          <w:b/>
          <w:sz w:val="21"/>
        </w:rPr>
        <w:t>算術</w:t>
      </w:r>
      <w:r>
        <w:rPr>
          <w:rFonts w:ascii="Microsoft JhengHei" w:hAnsi="Microsoft JhengHei" w:eastAsia="Microsoft JhengHei" w:cs="Microsoft JhengHei"/>
          <w:sz w:val="21"/>
        </w:rPr>
        <w:t>：規劃席次 8+8+16+16+16=64；學員小時 48+72+96+96+48=360；授課總時數 30；C02 拆分 4.5+4.5=9；估算小計 86,600 元、預備金 8,660 元、合成總額 95,260 元；比例門檻均按向上取整計算。</w:t>
      </w:r>
    </w:p>
    <w:p>
      <w:pPr>
        <w:pStyle w:val="ListBullet"/>
        <w:spacing w:after="50" w:line="259" w:lineRule="auto"/>
        <w:ind w:left="317" w:hanging="173"/>
      </w:pPr>
      <w:r>
        <w:rPr>
          <w:rFonts w:ascii="Microsoft JhengHei" w:hAnsi="Microsoft JhengHei" w:eastAsia="Microsoft JhengHei" w:cs="Microsoft JhengHei"/>
          <w:b/>
          <w:sz w:val="21"/>
        </w:rPr>
        <w:t>期間</w:t>
      </w:r>
      <w:r>
        <w:rPr>
          <w:rFonts w:ascii="Microsoft JhengHei" w:hAnsi="Microsoft JhengHei" w:eastAsia="Microsoft JhengHei" w:cs="Microsoft JhengHei"/>
          <w:sz w:val="21"/>
        </w:rPr>
        <w:t>：五門課所有示例追蹤期限均設定在最後一次課程後 30 日；C02 以第二次課程日計。</w:t>
      </w:r>
    </w:p>
    <w:p>
      <w:pPr>
        <w:pStyle w:val="ListBullet"/>
        <w:spacing w:after="50" w:line="259" w:lineRule="auto"/>
        <w:ind w:left="317" w:hanging="173"/>
      </w:pPr>
      <w:r>
        <w:rPr>
          <w:rFonts w:ascii="Microsoft JhengHei" w:hAnsi="Microsoft JhengHei" w:eastAsia="Microsoft JhengHei" w:cs="Microsoft JhengHei"/>
          <w:b/>
          <w:sz w:val="21"/>
        </w:rPr>
        <w:t>假設邊界</w:t>
      </w:r>
      <w:r>
        <w:rPr>
          <w:rFonts w:ascii="Microsoft JhengHei" w:hAnsi="Microsoft JhengHei" w:eastAsia="Microsoft JhengHei" w:cs="Microsoft JhengHei"/>
          <w:sz w:val="21"/>
        </w:rPr>
        <w:t>：所有合成對象、需求、日期、課程、角色、目標、門檻、估算、決策及示例來源均已在 §14 登錄；沒有宣稱任何真實辦訓、核准、講師資格、出席、成績、成果或第三方原件。</w:t>
      </w:r>
    </w:p>
    <w:p>
      <w:pPr>
        <w:pStyle w:val="ListBullet"/>
        <w:spacing w:after="50" w:line="259" w:lineRule="auto"/>
        <w:ind w:left="317" w:hanging="173"/>
      </w:pPr>
      <w:r>
        <w:rPr>
          <w:rFonts w:ascii="Microsoft JhengHei" w:hAnsi="Microsoft JhengHei" w:eastAsia="Microsoft JhengHei" w:cs="Microsoft JhengHei"/>
          <w:b/>
          <w:sz w:val="21"/>
        </w:rPr>
        <w:t>跨文件界線</w:t>
      </w:r>
      <w:r>
        <w:rPr>
          <w:rFonts w:ascii="Microsoft JhengHei" w:hAnsi="Microsoft JhengHei" w:eastAsia="Microsoft JhengHei" w:cs="Microsoft JhengHei"/>
          <w:sz w:val="21"/>
        </w:rPr>
        <w:t>：只引用官方來源與 Blueprint 的文件身分、要求文字、頁次及 SHA 識別資料；不借用 I01-E02 或 I01-E04 的事實或正文。</w:t>
      </w:r>
    </w:p>
    <w:p>
      <w:pPr>
        <w:pStyle w:val="ListBullet"/>
        <w:spacing w:after="50" w:line="259" w:lineRule="auto"/>
        <w:ind w:left="317" w:hanging="173"/>
      </w:pPr>
      <w:r>
        <w:rPr>
          <w:rFonts w:ascii="Microsoft JhengHei" w:hAnsi="Microsoft JhengHei" w:eastAsia="Microsoft JhengHei" w:cs="Microsoft JhengHei"/>
          <w:b/>
          <w:sz w:val="21"/>
        </w:rPr>
        <w:t>仍未能由來源包滿足的 Blueprint 項目：無法把真實業務策略、人力名冊、歷史基線、講師資格、正式核准、真實報價／預算、場地查核及實際執行／轉移結果替換進本例，因 source packet 未提供這些原件。本 DOCX 為候選文件；本節自檢不取代依 R05 exact SHA 綁定的技術、全頁視覺及獨立語意驗收，結果以各自收據判定。</w:t>
      </w:r>
    </w:p>
    <w:sectPr w:rsidR="00FC693F" w:rsidRPr="0006063C" w:rsidSect="00034616">
      <w:pgSz w:w="11909" w:h="16834"/>
      <w:pgMar w:top="821" w:right="893" w:bottom="82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未經核定：不得據此對外承諾或宣稱實際訓練成果　｜　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0006／I01-E03　｜　候選文件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業務發展計畫與人力資源訓練規劃（候選示範）</dc:title>
  <dc:subject>0006／I01-E03；SAMPLE／SYNTHETIC；未核定、非正式計畫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