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200" w:after="60"/>
        <w:jc w:val="center"/>
      </w:pPr>
      <w:r>
        <w:rPr>
          <w:rFonts w:ascii="Microsoft JhengHei" w:hAnsi="Microsoft JhengHei" w:eastAsia="Microsoft JhengHei"/>
          <w:b/>
          <w:color w:val="183B50"/>
          <w:sz w:val="40"/>
        </w:rPr>
        <w:t>師資教材廠商評選紀錄表</w:t>
      </w:r>
    </w:p>
    <w:p>
      <w:pPr>
        <w:keepNext/>
        <w:spacing w:after="200"/>
        <w:jc w:val="center"/>
      </w:pPr>
      <w:r>
        <w:rPr>
          <w:rFonts w:ascii="Microsoft JhengHei" w:hAnsi="Microsoft JhengHei" w:eastAsia="Microsoft JhengHei"/>
          <w:b w:val="0"/>
          <w:color w:val="52636E"/>
          <w:sz w:val="22"/>
        </w:rPr>
        <w:t>單案需求、候選比較、逐項評分、核定與交付追蹤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用途：在訓練需求與同一規格的候選方案已備妥後，逐案記錄師資、教材或合作廠商的可比評選、理由、覆核及後續採購／交付追蹤。這是單案紀錄表；制度流程見 0045，不是會議原始紀錄或年度檢討。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color w:val="8B3B32"/>
          <w:sz w:val="21"/>
        </w:rPr>
        <w:t>本頁及全表為 SAMPLE / SYNTHETIC 示範。所有角色、日期、候選、報價、分數、決議、附件代碼與結果均為合成內容；不得作為原始點協會曾評選、核准、簽約、付款或辦訓的證明。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1. 單案識別與使用控制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1728"/>
        <w:gridCol w:w="3240"/>
        <w:gridCol w:w="2376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合成事實ID／欄位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欄位用途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完整填寫示例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填寫與驗證責任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紀錄編號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SYN-046-01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SYN-046-002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需求案號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SYN-045-01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SYN-046-003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課程名稱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志工服務溝通與紀錄整理工作坊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SYN-046-004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需求盤點日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SYN-046-005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評選日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2026-05-12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評選召集／紀錄人；核對來源與必填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SYN-046-006</w:t>
            </w:r>
          </w:p>
        </w:tc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角色代碼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R01、E01、E02、A01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填表人／權責者；核對來源與必填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SYN-046-007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官方追溯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I10-E01；官方方框 047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品質承辦；核對來源與必填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2. 何時填、怎麼使用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5112"/>
        <w:gridCol w:w="2664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工作時點</w:t>
            </w:r>
          </w:p>
        </w:tc>
        <w:tc>
          <w:tcPr>
            <w:tcW w:type="dxa" w:w="51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本表操作</w:t>
            </w:r>
          </w:p>
        </w:tc>
        <w:tc>
          <w:tcPr>
            <w:tcW w:type="dxa" w:w="266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完成輸出與檢查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承諾／採購前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先凍結需求與評分權重；將同規格邀請、收件與資格證據依序編號。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候選可以比較；超預算或必要資格不符者不得靠加權分數補救。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候選評分時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評選人先各自評分，再記錄原分、證據、理由、差異與平均。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兩人分數不可事後協商改寫；差異與原始值保留。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建議／核定時</w:t>
            </w:r>
          </w:p>
        </w:tc>
        <w:tc>
          <w:tcPr>
            <w:tcW w:type="dxa" w:w="51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列出排序、門檻、推薦理由、限制、核定權限與日期。</w:t>
            </w:r>
          </w:p>
        </w:tc>
        <w:tc>
          <w:tcPr>
            <w:tcW w:type="dxa" w:w="266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評選建議與正式核准分開；沒有權限或原件時不代表核准。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履約／結案時</w:t>
            </w:r>
          </w:p>
        </w:tc>
        <w:tc>
          <w:tcPr>
            <w:tcW w:type="dxa" w:w="51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連結契約、交付、缺失、補正、複驗及成效材料。</w:t>
            </w:r>
          </w:p>
        </w:tc>
        <w:tc>
          <w:tcPr>
            <w:tcW w:type="dxa" w:w="266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每個缺失有責任人、期限、證據位置與關閉條件。</w:t>
            </w:r>
          </w:p>
        </w:tc>
      </w:tr>
    </w:tbl>
    <w:p>
      <w:pPr>
        <w:pageBreakBefore/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複製本表作新案使用時，建立新紀錄編號、保留同規格比較原則，替換所有 SYNTHETIC 值及附件定位，並由有權限者按真實制度核定；不可直接把本示例改名後當成真實評選紀錄。</w:t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3. 需求與評選規格（候選邀請前固定）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00"/>
        <w:gridCol w:w="3744"/>
        <w:gridCol w:w="2376"/>
        <w:gridCol w:w="1656"/>
      </w:tblGrid>
      <w:tr>
        <w:trPr>
          <w:cantSplit/>
          <w:tblHeader w:val="true"/>
        </w:trPr>
        <w:tc>
          <w:tcPr>
            <w:tcW w:type="dxa" w:w="180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需求／規格欄位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完整示例值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資料來源／附件定位（示例碼）</w:t>
            </w:r>
          </w:p>
        </w:tc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填寫／驗證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需求來源與日期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2026-05-04；需求盤點資料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規劃人數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 人；分母為預定參訓總數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A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8/12 人；66.7%回報志工服務情境練習需求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能力落差 B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7/12 人；58.3%回報個資情境紀錄判斷需求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SAMPLE-LOC/SYN-045-01/01-demand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需求承辦／核日期分母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課程設計規格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 次 × 每次 6 小時 = 12 小時；包含情境演練、回饋與修訂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SAMPLE-LOC/SYN-045-01/02-spec</w:t>
            </w:r>
          </w:p>
        </w:tc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課程負責人／核日期分母</w:t>
            </w:r>
          </w:p>
        </w:tc>
      </w:tr>
      <w:tr>
        <w:trPr>
          <w:cantSplit/>
        </w:trP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預算上限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新臺幣 15,000 元（含稅及必要交付成本）；示範上限，非協會核定預算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SAMPLE-LOC/SYN-045-01/03-budget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預算權責者／核日期分母</w:t>
            </w:r>
          </w:p>
        </w:tc>
      </w:tr>
      <w:tr>
        <w:tc>
          <w:tcPr>
            <w:tcW w:type="dxa" w:w="180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候選資源類型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外聘師資＋教材組合（本例；SAMPLE / SYNTHETIC）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SAMPLE-LOC/SYN-045-01/04-offer-A-C</w:t>
            </w:r>
          </w:p>
        </w:tc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需求承辦；確認資源類型及適用評選路徑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3.1 同規格邀請內容及可比性檢查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56"/>
        <w:gridCol w:w="3456"/>
        <w:gridCol w:w="2232"/>
        <w:gridCol w:w="2232"/>
      </w:tblGrid>
      <w:tr>
        <w:trPr>
          <w:cantSplit/>
          <w:tblHeader w:val="true"/>
        </w:trPr>
        <w:tc>
          <w:tcPr>
            <w:tcW w:type="dxa" w:w="16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可比項目</w:t>
            </w:r>
          </w:p>
        </w:tc>
        <w:tc>
          <w:tcPr>
            <w:tcW w:type="dxa" w:w="345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邀請規格／必須回答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候選附件定位方式</w:t>
            </w:r>
          </w:p>
        </w:tc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驗證規則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外聘／內部講師資格與教學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外聘：資格、教學方式、兩項能力落差如何練習與回饋。內部：資格／專長、需求適配、教學設計、可投入時段、教材及利益揭露。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外聘：資格與經驗原件；內部：核實資格／專長、教學設計及可投入時段的來源索引。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缺必要資格即不合格；不得以低價抵銷。內部路徑不得虛構外部報價或契約。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樣稿、版次、格式、可讀性、修訂與使用授權。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教材樣稿及授權範圍。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版次／數量／格式清楚，權利可核對。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排程與交付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兩個授課時段、教材交付日期、補正節點及回應方式。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逐項回覆表及時程。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同一時數、日期窗與交付條件才能比較。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含稅完整總價</w:t>
            </w:r>
          </w:p>
        </w:tc>
        <w:tc>
          <w:tcPr>
            <w:tcW w:type="dxa" w:w="345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師資、教材、必要交通／交付及修訂費用。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正式報價原件；示例碼只作定位。</w:t>
            </w:r>
          </w:p>
        </w:tc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超預算或總價範圍不明者先退回補正。</w:t>
            </w:r>
          </w:p>
        </w:tc>
      </w:tr>
      <w:tr>
        <w:trPr>
          <w:cantSplit/>
        </w:trPr>
        <w:tc>
          <w:tcPr>
            <w:tcW w:type="dxa" w:w="16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風險、資料與服務</w:t>
            </w:r>
          </w:p>
        </w:tc>
        <w:tc>
          <w:tcPr>
            <w:tcW w:type="dxa" w:w="345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資料處理、保密、取消、替代師資、客訴與補正責任。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服務說明、資料處理條款。</w:t>
            </w:r>
          </w:p>
        </w:tc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不明確時不得推定已承諾。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驗證示例：若一方案只報講師費，其他方案報含教材與交付總價，先要求補成同範圍；未補齊不得把三個金額直接排名。分母、人數、時數、含稅條件須一致。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4. 候選方案來源與資格門檻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本示例假設於 2026-05-06 發出同一規格邀請，三個合成方案於 2026-05-11 前回覆，並於 2026-05-12 評選。候選 A/B/C 及資料代碼不是實際廠商或報價。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528"/>
        <w:gridCol w:w="1224"/>
        <w:gridCol w:w="1296"/>
        <w:gridCol w:w="2520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35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資源組合與回覆摘要</w:t>
            </w:r>
          </w:p>
        </w:tc>
        <w:tc>
          <w:tcPr>
            <w:tcW w:type="dxa" w:w="12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</w:t>
            </w:r>
          </w:p>
        </w:tc>
        <w:tc>
          <w:tcPr>
            <w:tcW w:type="dxa" w:w="129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價格級距分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附件定位（合成碼）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A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A、教材 A；主題符合，個案案例較少；回覆兩次授課時段及教材交付。</w:t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NT$ 14,000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2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SAMPLE-LOC/SYN-045-01/04-offer-A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B</w:t>
            </w:r>
          </w:p>
        </w:tc>
        <w:tc>
          <w:tcPr>
            <w:tcW w:type="dxa" w:w="35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 B 與共同備課教材；逐項回應兩項能力落差，列出流程、教材樣稿、修訂節點及授課時段。</w:t>
            </w:r>
          </w:p>
        </w:tc>
        <w:tc>
          <w:tcPr>
            <w:tcW w:type="dxa" w:w="12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NT$ 12,000</w:t>
            </w:r>
          </w:p>
        </w:tc>
        <w:tc>
          <w:tcPr>
            <w:tcW w:type="dxa" w:w="129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3 分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SAMPLE-LOC/SYN-045-01/04-offer-B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方案 C</w:t>
            </w:r>
          </w:p>
        </w:tc>
        <w:tc>
          <w:tcPr>
            <w:tcW w:type="dxa" w:w="35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師資 C 與教材套件；成本最低，紀錄練習充足，但個資情境例及課後修訂說明較少。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12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NT$ 9,000</w:t>
            </w:r>
          </w:p>
        </w:tc>
        <w:tc>
          <w:tcPr>
            <w:tcW w:type="dxa" w:w="129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級距 5 分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SAMPLE-LOC/SYN-045-01/04-offer-C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4.1 先資格、後加權（硬門檻不可補分）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520"/>
        <w:gridCol w:w="1512"/>
        <w:gridCol w:w="4536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52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硬門檻</w:t>
            </w:r>
          </w:p>
        </w:tc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示例判定</w:t>
            </w:r>
          </w:p>
        </w:tc>
        <w:tc>
          <w:tcPr>
            <w:tcW w:type="dxa" w:w="453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必留查核證據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師資資格符合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時程可交付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規格及教材樣稿具備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含稅總價不超預算</w:t>
            </w:r>
          </w:p>
        </w:tc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52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資料／服務責任有說明</w:t>
            </w:r>
          </w:p>
        </w:tc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PASS（合成）</w:t>
            </w:r>
          </w:p>
        </w:tc>
        <w:tc>
          <w:tcPr>
            <w:tcW w:type="dxa" w:w="453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依示例附件定位表查得；非真實查核結果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例外分支：資格未過、超預算、總價不可比、缺必要附件或來源不明 → 標記 HOLD／退補，停止該方案加權；記錄缺件、通知日、期限、補件原件與覆核者。候選數不足三件時依 0045 程序先停案並取得有權者事前處理，不得自行降低資格或追認。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5. 利益衝突聲明與評分尺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評分前由每位評選人各自閱讀同一規格、申報關係並保存原始分數。出現本人、近親、財務、僱傭、密切合作或其他可能影響公正之關係，先停止該人評分，交由無衝突且具權限者判斷迴避與替補；不得由當事人自行認定無影響後繼續評分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12"/>
        <w:gridCol w:w="3024"/>
        <w:gridCol w:w="1872"/>
        <w:gridCol w:w="3168"/>
      </w:tblGrid>
      <w:tr>
        <w:trPr>
          <w:cantSplit/>
          <w:tblHeader w:val="true"/>
        </w:trPr>
        <w:tc>
          <w:tcPr>
            <w:tcW w:type="dxa" w:w="151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評選角色碼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利益關係聲明示例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</w:t>
            </w:r>
          </w:p>
        </w:tc>
        <w:tc>
          <w:tcPr>
            <w:tcW w:type="dxa" w:w="316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必備真實證據</w:t>
            </w:r>
          </w:p>
        </w:tc>
      </w:tr>
      <w:tr>
        <w:trPr>
          <w:cantSplit/>
        </w:trPr>
        <w:tc>
          <w:tcPr>
            <w:tcW w:type="dxa" w:w="151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E01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  <w:tr>
        <w:trPr>
          <w:cantSplit/>
        </w:trPr>
        <w:tc>
          <w:tcPr>
            <w:tcW w:type="dxa" w:w="151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E02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示例：未發現須迴避關係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未發現（合成）</w:t>
            </w:r>
          </w:p>
        </w:tc>
        <w:tc>
          <w:tcPr>
            <w:tcW w:type="dxa" w:w="316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評分前；非真實人員聲明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角色碼 E01、E02 是示範代碼，不是自然人姓名；本表沒有真實簽名或利益申報。正式資料應保存申報原文、申報日、覆核者、迴避／替補決定及替代評選者的獨立評分。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5.1 事前評分量尺（1–5；2、4為相鄰錨點間的中間判斷）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32"/>
        <w:gridCol w:w="7344"/>
      </w:tblGrid>
      <w:tr>
        <w:trPr>
          <w:cantSplit/>
          <w:tblHeader w:val="true"/>
        </w:trPr>
        <w:tc>
          <w:tcPr>
            <w:tcW w:type="dxa" w:w="223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面向／權重</w:t>
            </w:r>
          </w:p>
        </w:tc>
        <w:tc>
          <w:tcPr>
            <w:tcW w:type="dxa" w:w="73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可觀察評分錨點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1–2：未回應多項明確落差；3：主要需求有回應；4–5：逐項對應兩項落差並有可檢視練習／評量。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1–2：資格或教法證明不足；3：資格與基本教學流程符合；4–5：教法、教材、練習、回饋及目標連結完整。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1–2：時段／交付不確定；3：可排程但修訂回應有限；4–5：兩次時段、交付及修訂節點清楚。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1–2：內容／格式或使用條件不符；3：符合基本規格；4–5：可讀、可用、版次可追且有品質／可近用安排。</w:t>
            </w:r>
          </w:p>
        </w:tc>
      </w:tr>
      <w:tr>
        <w:trPr>
          <w:cantSplit/>
        </w:trPr>
        <w:tc>
          <w:tcPr>
            <w:tcW w:type="dxa" w:w="223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價格面向（外聘適用）10%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73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外聘價格須符合同規格可比性及事前級距；超預算／不可比先HOLD或退補，不以低價抵資格。內部講師無對外採購價格時標N/A，不給價格分，依§5.2正規化其餘權重。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223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73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1–2：資料處理／責任未說明；3：基本保密、變更與補正方式清楚；4–5：版本、存取、事件通報、替代及補正責任可執行。</w:t>
            </w:r>
          </w:p>
        </w:tc>
      </w:tr>
    </w:tbl>
    <w:p>
      <w:pPr>
        <w:pStyle w:val="Heading2"/>
      </w:pPr>
      <w:r>
        <w:t>5.2 價格級距與內部講師 N/A 路徑</w:t>
      </w:r>
    </w:p>
    <w:p>
      <w:r>
        <w:t>外聘候選的 SAMPLE 價格級距（非協會現行標準）：含稅可比總價不高於9,000元＝5分；高於9,000且不高於11,000元＝4分；高於11,000且不高於13,000元＝3分；高於13,000且不高於15,000元＝2分；高於15,000元超出本例上限，HOLD並重新核定，不納入總評。實際案件須以事前核定預算及財務規範替換。</w:t>
      </w:r>
    </w:p>
    <w:p>
      <w:pPr>
        <w:keepLines/>
      </w:pPr>
      <w:r>
        <w:t>內部講師無對外採購價格時，價格面向記 N/A 並寫明原因，不給5分或任何價格分。SAMPLE正規化算例：價格10%排除後，適用原權重合計90%；新權重＝原權重÷90×100，依序為需求30→33.33%、師資25→27.78%、排程15→16.67%、教材10→11.11%、風險10→11.11%，合計100.00%。各新權重及N/A理由須於邀用前通知並由有權者核定。內外部候選只有具可核實的同一全成本口徑才可混合排名；否則分組評估，不互相排序。此算例不代表協會已核定規則。</w:t>
      </w:r>
    </w:p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6. 兩名評選者逐項原始分數與理由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E01、E02 各自依同一評分尺獨立給 1–5 分。表列均分 = (E01 + E02) ÷ 2；平均只作後續加權輸入，不覆蓋原始分。每項理由須指向同一方案的合成附件定位，正式使用時替換成可追溯原件頁碼。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691"/>
        <w:gridCol w:w="2376"/>
        <w:gridCol w:w="1080"/>
        <w:gridCol w:w="792"/>
        <w:gridCol w:w="4608"/>
      </w:tblGrid>
      <w:tr>
        <w:trPr>
          <w:cantSplit/>
          <w:tblHeader w:val="true"/>
        </w:trPr>
        <w:tc>
          <w:tcPr>
            <w:tcW w:type="dxa" w:w="691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方案</w:t>
            </w:r>
          </w:p>
        </w:tc>
        <w:tc>
          <w:tcPr>
            <w:tcW w:type="dxa" w:w="23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評分面向／權重</w:t>
            </w:r>
          </w:p>
        </w:tc>
        <w:tc>
          <w:tcPr>
            <w:tcW w:type="dxa" w:w="108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E01／E02</w:t>
            </w:r>
          </w:p>
        </w:tc>
        <w:tc>
          <w:tcPr>
            <w:tcW w:type="dxa" w:w="7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平均</w:t>
            </w:r>
          </w:p>
        </w:tc>
        <w:tc>
          <w:tcPr>
            <w:tcW w:type="dxa" w:w="46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具體理由（示範）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兩項需求均有對應練習與教材。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資格及教學流程符合規格。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兩次時段與交付可行，修訂節點說明一般。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格式符合需求，版本與可近用安排一般。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2／2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元在 13,000–15,000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資料處理與補正有說明；細節判斷有差異。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主要需求均有回應，尚有一項可再補強。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教法、教材與評量完整連結目標。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兩次時段、交付及修訂節點清楚。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樣稿符合格式並列明版本修訂。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元在 11,000–13,000 元級距。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資料界線與補正責任可執行。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需求符合度 30%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有紀錄練習但個資情境例較少，評分有差異。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師資與教學 25%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4／4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資格及基本教學流程符合。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排程與回應 15%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2／4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時段可行但修訂與回覆節點較少。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教材與可近用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4.0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教材內容充足，可近用及版本維護說明較少。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含稅總價 10%</w:t>
            </w:r>
          </w:p>
        </w:tc>
        <w:tc>
          <w:tcPr>
            <w:tcW w:type="dxa" w:w="108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5／5</w:t>
            </w:r>
          </w:p>
        </w:tc>
        <w:tc>
          <w:tcPr>
            <w:tcW w:type="dxa" w:w="7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5.0</w:t>
            </w:r>
          </w:p>
        </w:tc>
        <w:tc>
          <w:tcPr>
            <w:tcW w:type="dxa" w:w="46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元落在最低價格級距。</w:t>
            </w:r>
          </w:p>
        </w:tc>
      </w:tr>
      <w:tr>
        <w:trPr>
          <w:cantSplit/>
        </w:trPr>
        <w:tc>
          <w:tcPr>
            <w:tcW w:type="dxa" w:w="691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3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風險與服務 10%</w:t>
            </w:r>
          </w:p>
        </w:tc>
        <w:tc>
          <w:tcPr>
            <w:tcW w:type="dxa" w:w="108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3／3</w:t>
            </w:r>
          </w:p>
        </w:tc>
        <w:tc>
          <w:tcPr>
            <w:tcW w:type="dxa" w:w="7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3.0</w:t>
            </w:r>
          </w:p>
        </w:tc>
        <w:tc>
          <w:tcPr>
            <w:tcW w:type="dxa" w:w="46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基本服務說明存在，補正細節有限。</w:t>
            </w:r>
          </w:p>
        </w:tc>
      </w:tr>
    </w:tbl>
    <w:p>
      <w:pPr>
        <w:spacing w:after="0"/>
      </w:pP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評分完成檢查：六項權重總計 100%；每個方案均有 6 組 E01/E02 原分，共 36 個原始分；任一分數不得空缺、代填或事後覆寫。差異由兩人各自補充理由，仍保留原分及差異。</w:t>
      </w: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7. 加權計算、排序與建議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計算式：各面向貢獻 = 權重 × ((E01 原分 + E02 原分) ÷ 2) ÷ 5；總分 = 六面向貢獻加總。權重以百分點計，結果四捨五入至小數一位。示範門檻 70 分、價格級距及上限都是合成參數，須由有權者核定後才可用於真實案件。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2448"/>
        <w:gridCol w:w="1440"/>
        <w:gridCol w:w="1872"/>
        <w:gridCol w:w="2808"/>
      </w:tblGrid>
      <w:tr>
        <w:trPr>
          <w:cantSplit/>
          <w:tblHeader w:val="true"/>
        </w:trPr>
        <w:tc>
          <w:tcPr>
            <w:tcW w:type="dxa" w:w="10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候選</w:t>
            </w:r>
          </w:p>
        </w:tc>
        <w:tc>
          <w:tcPr>
            <w:tcW w:type="dxa" w:w="24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含稅總價／價格分</w:t>
            </w:r>
          </w:p>
        </w:tc>
        <w:tc>
          <w:tcPr>
            <w:tcW w:type="dxa" w:w="14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加權總分</w:t>
            </w:r>
          </w:p>
        </w:tc>
        <w:tc>
          <w:tcPr>
            <w:tcW w:type="dxa" w:w="18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示範門檻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14,000 元；價格級距 2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82.0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</w:t>
            </w:r>
          </w:p>
        </w:tc>
        <w:tc>
          <w:tcPr>
            <w:tcW w:type="dxa" w:w="24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12,000 元；價格級距 3</w:t>
            </w:r>
          </w:p>
        </w:tc>
        <w:tc>
          <w:tcPr>
            <w:tcW w:type="dxa" w:w="14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88.0</w:t>
            </w:r>
          </w:p>
        </w:tc>
        <w:tc>
          <w:tcPr>
            <w:tcW w:type="dxa" w:w="18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  <w:tr>
        <w:trPr>
          <w:cantSplit/>
        </w:trPr>
        <w:tc>
          <w:tcPr>
            <w:tcW w:type="dxa" w:w="10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C</w:t>
            </w:r>
          </w:p>
        </w:tc>
        <w:tc>
          <w:tcPr>
            <w:tcW w:type="dxa" w:w="24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9,000 元；價格級距 5</w:t>
            </w:r>
          </w:p>
        </w:tc>
        <w:tc>
          <w:tcPr>
            <w:tcW w:type="dxa" w:w="14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77.0</w:t>
            </w:r>
          </w:p>
        </w:tc>
        <w:tc>
          <w:tcPr>
            <w:tcW w:type="dxa" w:w="18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達示範門檻 70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合格；依總分排序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7.1 可重算算例與結論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方案 B：30×4÷5 + 25×5÷5 + 15×5÷5 + 10×5÷5 + 10×3÷5 + 10×4÷5 = 24 + 25 + 15 + 10 + 6 + 8 = 88.0。方案 A = 30 + 20 + 12 + 8 + 4 + 8 = 82.0；方案 C = 24 + 20 + 9 + 8 + 10 + 6 = 77.0。權重總計 100%，三案均達示範門檻。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7.2 建議與有權核定欄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4824"/>
        <w:gridCol w:w="3024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完整示例內容</w:t>
            </w:r>
          </w:p>
        </w:tc>
        <w:tc>
          <w:tcPr>
            <w:tcW w:type="dxa" w:w="30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應附／應查原件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評選排序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B（88.0）→ A（82.0）→ C（77.0）；同分條件未觸發。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評分總表及逐項原分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建議理由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示範建議 B：需求、教學、排程、教材與補正安排整體較完整；C 的低價不單獨決定結果。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同規格方案表、逐項理由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示範權限欄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A01 為合成角色碼；欄位示意核定角色、權限依據、核定日期與決定內容。</w:t>
            </w:r>
          </w:p>
        </w:tc>
        <w:tc>
          <w:tcPr>
            <w:tcW w:type="dxa" w:w="30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正式授權文件、真實核定原件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狀態與限制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未經協會正式核定；無真人簽名、無實際採購、無契約或付款證明。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有權者實際核定後始能更新狀態</w:t>
            </w:r>
          </w:p>
        </w:tc>
      </w:tr>
      <w:t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同分處理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本例無同分。若同分：依事前公告規則比較需求符合度加權分、師資與教學、排程與回應；仍同分即HOLD，由有權者依公告條件書面處理，不事後新增偏好或抽籤。</w:t>
            </w:r>
          </w:p>
        </w:tc>
        <w:tc>
          <w:tcPr>
            <w:tcW w:type="dxa" w:w="30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事前評分規則、逐項總分及正式核定原件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8. 採購、契約、交付與履約追蹤</w:t>
      </w:r>
    </w:p>
    <w:p>
      <w:pPr>
        <w:spacing w:after="80" w:before="0" w:line="269" w:lineRule="auto"/>
      </w:pPr>
      <w:r>
        <w:rPr>
          <w:rFonts w:ascii="Microsoft JhengHei" w:hAnsi="Microsoft JhengHei" w:eastAsia="Microsoft JhengHei"/>
          <w:sz w:val="21"/>
        </w:rPr>
        <w:t>推薦、核定、簽約、交付、驗收及付款是不同狀態。下列日期／結果皆是合成流程示範，不是協會執行紀錄；表單承辦須以真實原件填寫每個日期、文件定位、缺失、補正與覆核。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824"/>
        <w:gridCol w:w="2808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合成日期</w:t>
            </w:r>
          </w:p>
        </w:tc>
        <w:tc>
          <w:tcPr>
            <w:tcW w:type="dxa" w:w="482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紀錄內容及完整示例</w:t>
            </w:r>
          </w:p>
        </w:tc>
        <w:tc>
          <w:tcPr>
            <w:tcW w:type="dxa" w:w="280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證據狀態限制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2026-05-15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示範核定欄由合成角色 A01 記錄推薦方案 B 與 15,000 元示範上限。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無真人核定、簽章或組織授權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2026-05-18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合成契約條件 SYN-CT-045-01：總價 12,000 元；兩次各 6 小時；12 份教材；開課前修訂。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不是報價、契約、發票、付款或真實用印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教材初檢：2 份索引頁碼未更新；記錄缺失並通知合成方案 B 修正。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示範缺失；不得當成真實驗收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2026-05-30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>
              <w:t>示範複驗：12 份最終教材頁碼一致；課程流程與個資情境已納入。</w:t>
            </w:r>
            <w:r>
              <w:rPr>
                <w:rFonts w:ascii="Microsoft JhengHei" w:hAnsi="Microsoft JhengHei" w:eastAsia="Microsoft JhengHei"/>
                <w:b w:val="0"/>
                <w:sz w:val="19"/>
              </w:rPr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非真實收件／驗收證明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2026-06-01、2026-06-08</w:t>
            </w:r>
          </w:p>
        </w:tc>
        <w:tc>
          <w:tcPr>
            <w:tcW w:type="dxa" w:w="482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兩次各 6 小時；合計 12 小時；示範完成 12/12 預定小時。</w:t>
            </w:r>
          </w:p>
        </w:tc>
        <w:tc>
          <w:tcPr>
            <w:tcW w:type="dxa" w:w="280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非真實出席、授課或成果證明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2026-06-22</w:t>
            </w:r>
          </w:p>
        </w:tc>
        <w:tc>
          <w:tcPr>
            <w:tcW w:type="dxa" w:w="482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 有效回饋；4 人評 5、4 人評 4、2 人評 3；平均 4.2/5。</w:t>
            </w:r>
          </w:p>
        </w:tc>
        <w:tc>
          <w:tcPr>
            <w:tcW w:type="dxa" w:w="280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合成問卷；沒有真實參與者資料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8.1 履約驗收欄與缺失關閉條件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3744"/>
        <w:gridCol w:w="4248"/>
      </w:tblGrid>
      <w:tr>
        <w:trPr>
          <w:cantSplit/>
          <w:tblHeader w:val="true"/>
        </w:trPr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驗收面向</w:t>
            </w:r>
          </w:p>
        </w:tc>
        <w:tc>
          <w:tcPr>
            <w:tcW w:type="dxa" w:w="37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欄位與查驗動作</w:t>
            </w:r>
          </w:p>
        </w:tc>
        <w:tc>
          <w:tcPr>
            <w:tcW w:type="dxa" w:w="424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合格／異常處理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師資／服務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依契約核對授課人員、時數、課程內容及實際授課紀錄。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契約列明項目逐項符合；不足記缺失、責任與期限。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教材／資源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核對版次、數量、內容、格式、可讀性及使用授權。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示範初檢 2 份索引待修；複驗 12/12 一致後才關閉示例缺失。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時程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比較約定日及實際日，標明延期天數、原因及核定。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不得只寫準時；實際日期缺失時標 UNKNOWN，不可推估。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品質／回饋</w:t>
            </w:r>
          </w:p>
        </w:tc>
        <w:tc>
          <w:tcPr>
            <w:tcW w:type="dxa" w:w="37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記錄有效回覆分子、邀請分母、題目量尺、缺漏與計算。</w:t>
            </w:r>
          </w:p>
        </w:tc>
        <w:tc>
          <w:tcPr>
            <w:tcW w:type="dxa" w:w="424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10/12=83.3%；(4×5+4×4+2×3)/10=4.2/5；示範目標4.0/5。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付款／結案</w:t>
            </w:r>
          </w:p>
        </w:tc>
        <w:tc>
          <w:tcPr>
            <w:tcW w:type="dxa" w:w="37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依真實契約、請款原件、核定及財務流程處理。</w:t>
            </w:r>
          </w:p>
        </w:tc>
        <w:tc>
          <w:tcPr>
            <w:tcW w:type="dxa" w:w="424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本示例沒有付款資料，不能據此表示已付款或已結案。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9. 缺漏、錯誤及例外處理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3672"/>
        <w:gridCol w:w="4176"/>
      </w:tblGrid>
      <w:tr>
        <w:trPr>
          <w:cantSplit/>
          <w:tblHeader w:val="true"/>
        </w:trPr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問題類型</w:t>
            </w:r>
          </w:p>
        </w:tc>
        <w:tc>
          <w:tcPr>
            <w:tcW w:type="dxa" w:w="367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必記事實</w:t>
            </w:r>
          </w:p>
        </w:tc>
        <w:tc>
          <w:tcPr>
            <w:tcW w:type="dxa" w:w="417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處置、覆核及關閉條件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合成例：教材索引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2026-05-29；2份索引頁碼未更新。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通知補正，原檢查結果及版本留存；2026-05-30重驗12份一致後關閉示例缺失。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缺報價／附件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收件人、時間、缺少欄位、通知期限、補件原件及覆核者。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未補齊前 HOLD；不以口頭摘要補成報價。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利益衝突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申報人、關係、暫停時間、迴避決定、替補權限與新評分原件。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存在疑慮即暫停相關評分；有權者處理後再續。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超預算／不可比</w:t>
            </w:r>
          </w:p>
        </w:tc>
        <w:tc>
          <w:tcPr>
            <w:tcW w:type="dxa" w:w="367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總價範圍、稅費、必要交付、版本及預算核定差異。</w:t>
            </w:r>
          </w:p>
        </w:tc>
        <w:tc>
          <w:tcPr>
            <w:tcW w:type="dxa" w:w="4176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排除或退補；未取得事前權限不得追認例外。</w:t>
            </w:r>
          </w:p>
        </w:tc>
      </w:tr>
      <w:tr>
        <w:trPr>
          <w:cantSplit/>
        </w:trPr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無權核定／簽約</w:t>
            </w:r>
          </w:p>
        </w:tc>
        <w:tc>
          <w:tcPr>
            <w:tcW w:type="dxa" w:w="367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缺少授權來源、核定或簽章原件及待補責任人。</w:t>
            </w:r>
          </w:p>
        </w:tc>
        <w:tc>
          <w:tcPr>
            <w:tcW w:type="dxa" w:w="417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不得把推薦改寫成已核定；不簽約、不付款，依權限升級。</w:t>
            </w:r>
          </w:p>
        </w:tc>
      </w:tr>
    </w:tbl>
    <w:p>
      <w:pPr>
        <w:spacing w:after="0"/>
      </w:pPr>
    </w:p>
    <w:p>
      <w:pPr>
        <w:keepNext/>
        <w:spacing w:before="140" w:after="80"/>
      </w:pPr>
      <w:r>
        <w:rPr>
          <w:rFonts w:ascii="Microsoft JhengHei" w:hAnsi="Microsoft JhengHei" w:eastAsia="Microsoft JhengHei"/>
          <w:b/>
          <w:color w:val="244B63"/>
          <w:sz w:val="28"/>
        </w:rPr>
        <w:t>10. 官方要求、表單欄位及附件追溯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44"/>
        <w:gridCol w:w="4392"/>
        <w:gridCol w:w="3240"/>
      </w:tblGrid>
      <w:tr>
        <w:trPr>
          <w:cantSplit/>
          <w:tblHeader w:val="true"/>
        </w:trPr>
        <w:tc>
          <w:tcPr>
            <w:tcW w:type="dxa" w:w="194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追溯對象</w:t>
            </w:r>
          </w:p>
        </w:tc>
        <w:tc>
          <w:tcPr>
            <w:tcW w:type="dxa" w:w="439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本表定位</w:t>
            </w:r>
          </w:p>
        </w:tc>
        <w:tc>
          <w:tcPr>
            <w:tcW w:type="dxa" w:w="3240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正式附件／責任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需求與規格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§3；同規格邀請與需求附件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需求調查、核定課程計畫、預算來源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師資／教材／廠商比較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§4–§6；候選、資格、利益申報、原始分數及逐項理由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各候選原件、共同規格、評選人原分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評估與推薦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§7；公式、門檻、排序、理由及權限欄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事前規則、重算表、正式核定原件</w:t>
            </w:r>
          </w:p>
        </w:tc>
      </w:tr>
      <w:tr>
        <w:trPr>
          <w:cantSplit/>
        </w:trPr>
        <w:tc>
          <w:tcPr>
            <w:tcW w:type="dxa" w:w="1944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採購／簽約／後續管理</w:t>
            </w:r>
          </w:p>
        </w:tc>
        <w:tc>
          <w:tcPr>
            <w:tcW w:type="dxa" w:w="4392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§8–§9；契約條件、交付、缺失、複驗、回饋與結案</w:t>
            </w:r>
          </w:p>
        </w:tc>
        <w:tc>
          <w:tcPr>
            <w:tcW w:type="dxa" w:w="3240"/>
            <w:vAlign w:val="center"/>
            <w:shd w:fill="F1F5F7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真實契約、簽收／授課／問卷／請款資料</w:t>
            </w:r>
          </w:p>
        </w:tc>
      </w:tr>
      <w:tr>
        <w:trPr>
          <w:cantSplit/>
        </w:trP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官方 I10-E01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完整文書手冊與紀錄分析相關資料；於課程設計時評估選擇師資、教材或合作廠商，並有評估、採購、簽約與後續管理流程。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本表呈現單一案件紀錄；流程規範見 0045；本表示例不代替任何原件。</w:t>
            </w:r>
          </w:p>
        </w:tc>
      </w:tr>
      <w:tr>
        <w:tc>
          <w:tcPr>
            <w:tcW w:type="dxa" w:w="194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彙整／交接／保存</w:t>
            </w:r>
          </w:p>
        </w:tc>
        <w:tc>
          <w:tcPr>
            <w:tcW w:type="dxa" w:w="439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§11：案號、最終版本、原件與附件清冊、保存位置、移交／接收職務、日期、簽收索引，以及保存規範名稱／版本／條次。</w:t>
            </w:r>
          </w:p>
        </w:tc>
        <w:tc>
          <w:tcPr>
            <w:tcW w:type="dxa" w:w="3240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按協會正式核定紀錄規範及職務權限核對；本示例接收角色、正式位置及保存規則均為 UNKNOWN，採 HOLD；不得自訂年限或銷毀。</w:t>
            </w:r>
          </w:p>
        </w:tc>
      </w:tr>
    </w:tbl>
    <w:p>
      <w:pPr>
        <w:spacing w:after="0"/>
      </w:pP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10.1 相關文件與文類界線</w:t>
      </w:r>
    </w:p>
    <w:p>
      <w:pPr>
        <w:spacing w:after="80" w:before="0" w:line="269" w:lineRule="auto"/>
      </w:pPr>
      <w:r>
        <w:t>0045／I10-E01《訓練資源採購與甄選管理辦法》規範跨案件流程；本表只記單案。SYN-045-01 是 0045 與本表共用的合成示範情境代碼，僅供核對 SAMPLE/SYNTHETIC 欄位；不代表任何協會真實個案或共同原件。0044／I09-E04 保留會議或電子郵件原始討論與決議，本表不可代造；0047／I10-E02 分析跨年度趨勢與制度改善，本單案表不取代。</w:t>
      </w:r>
    </w:p>
    <w:p>
      <w:pPr>
        <w:keepNext/>
        <w:spacing w:before="100" w:after="80"/>
      </w:pPr>
      <w:r>
        <w:rPr>
          <w:rFonts w:ascii="Microsoft JhengHei" w:hAnsi="Microsoft JhengHei" w:eastAsia="Microsoft JhengHei"/>
          <w:b/>
          <w:color w:val="244B63"/>
          <w:sz w:val="23"/>
        </w:rPr>
        <w:t>11. 表單完成條件與版本</w:t>
      </w:r>
    </w:p>
    <w:p>
      <w:pPr>
        <w:spacing w:after="80" w:before="0" w:line="269" w:lineRule="auto"/>
      </w:pPr>
      <w:r>
        <w:t>表單完成條件：需求與同規格已核實；三案資格與總價可比（內部講師按§5.2記N/A與正規化）；利益申報完成；每項原分、理由、計算與門檻可重算；推薦與正式核定分開；契約、交付、缺失、複驗、回饋及附件可追溯；並可追溯案號、最終版本、原件與附件清冊、保存位置、移交／接收職務、日期、簽收索引及保存規範名稱／版本／條次。未核實保存規範或接收權限時標UNKNOWN／HOLD，不宣稱歸檔完成、不結案、不銷毀；缺原件不補造證據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52"/>
        <w:gridCol w:w="1728"/>
        <w:gridCol w:w="5616"/>
        <w:gridCol w:w="1584"/>
      </w:tblGrid>
      <w:tr>
        <w:trPr>
          <w:cantSplit/>
          <w:tblHeader w:val="true"/>
        </w:trPr>
        <w:tc>
          <w:tcPr>
            <w:tcW w:type="dxa" w:w="1152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1728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日期</w:t>
            </w:r>
          </w:p>
        </w:tc>
        <w:tc>
          <w:tcPr>
            <w:tcW w:type="dxa" w:w="5616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修訂說明</w:t>
            </w:r>
          </w:p>
        </w:tc>
        <w:tc>
          <w:tcPr>
            <w:tcW w:type="dxa" w:w="1584"/>
            <w:vAlign w:val="center"/>
            <w:shd w:fill="244B63"/>
            <w:tcBorders>
              <w:top w:val="single" w:sz="6" w:color="244B63"/>
              <w:left w:val="single" w:sz="6" w:color="244B63"/>
              <w:bottom w:val="single" w:sz="6" w:color="244B63"/>
              <w:right w:val="single" w:sz="6" w:color="244B63"/>
              <w:insideH w:val="single" w:sz="6" w:color="244B63"/>
              <w:insideV w:val="single" w:sz="6" w:color="244B63"/>
            </w:tcBorders>
          </w:tcPr>
          <w:p>
            <w:pPr>
              <w:spacing w:after="0" w:line="252" w:lineRule="auto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9"/>
              </w:rPr>
              <w:t>狀態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R01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依 I10-E01 Unique Blueprint 建立完整單案表單與合成走讀。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pPr>
              <w:spacing w:after="0" w:line="259" w:lineRule="auto"/>
            </w:pPr>
            <w:r/>
            <w:r>
              <w:rPr>
                <w:rFonts w:ascii="Microsoft JhengHei" w:hAnsi="Microsoft JhengHei" w:eastAsia="Microsoft JhengHei"/>
                <w:b w:val="0"/>
                <w:sz w:val="19"/>
              </w:rPr>
              <w:t>SAMPLE候選；未核定、未簽章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R02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依 R01 exact-SHA 審查補入內部講師 N/A/權重正規化、完整 SAMPLE 價格級距、同案 R03 交叉引用及保存交接 HOLD 條件。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t>SAMPLE 候選；未核定、未簽章</w:t>
            </w:r>
          </w:p>
        </w:tc>
      </w:tr>
      <w:tr>
        <w:tc>
          <w:tcPr>
            <w:tcW w:type="dxa" w:w="1152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rPr>
                <w:sz w:val="19"/>
              </w:rPr>
              <w:t>R03</w:t>
            </w:r>
          </w:p>
        </w:tc>
        <w:tc>
          <w:tcPr>
            <w:tcW w:type="dxa" w:w="1728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rPr>
                <w:sz w:val="19"/>
              </w:rPr>
              <w:t>2026-10-17</w:t>
            </w:r>
          </w:p>
        </w:tc>
        <w:tc>
          <w:tcPr>
            <w:tcW w:type="dxa" w:w="5616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rPr>
                <w:sz w:val="19"/>
              </w:rPr>
              <w:t>依 Blueprint 修正正文最低字級；統一個資情境用語，並使§11完成條件與§10追溯欄一致。</w:t>
            </w:r>
          </w:p>
        </w:tc>
        <w:tc>
          <w:tcPr>
            <w:tcW w:type="dxa" w:w="1584"/>
            <w:vAlign w:val="center"/>
            <w:tcBorders>
              <w:top w:val="single" w:sz="6" w:color="AEBBC4"/>
              <w:left w:val="single" w:sz="6" w:color="AEBBC4"/>
              <w:bottom w:val="single" w:sz="6" w:color="AEBBC4"/>
              <w:right w:val="single" w:sz="6" w:color="AEBBC4"/>
              <w:insideH w:val="single" w:sz="6" w:color="AEBBC4"/>
              <w:insideV w:val="single" w:sz="6" w:color="AEBBC4"/>
            </w:tcBorders>
          </w:tcPr>
          <w:p>
            <w:r>
              <w:rPr>
                <w:sz w:val="19"/>
              </w:rPr>
              <w:t>SAMPLE候選；未核定、未簽章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9" w:h="16834"/>
      <w:pgMar w:top="1037" w:right="965" w:bottom="893" w:left="965" w:header="461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icrosoft JhengHei" w:hAnsi="Microsoft JhengHei" w:eastAsia="Microsoft JhengHei"/>
        <w:b w:val="0"/>
        <w:color w:val="687782"/>
        <w:sz w:val="17"/>
      </w:rPr>
      <w:t xml:space="preserve">0046 R03  |  SAMPLE / SYNTHETIC  |  第 </w:t>
    </w:r>
    <w:fldSimple w:instr="PAGE"/>
    <w:r>
      <w:rPr>
        <w:rFonts w:ascii="Microsoft JhengHei" w:hAnsi="Microsoft JhengHei" w:eastAsia="Microsoft JhengHei"/>
        <w:b w:val="0"/>
        <w:color w:val="687782"/>
        <w:sz w:val="17"/>
      </w:rPr>
      <w:t xml:space="preserve"> 頁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right"/>
    </w:pPr>
    <w:r>
      <w:rPr>
        <w:rFonts w:ascii="Microsoft JhengHei" w:hAnsi="Microsoft JhengHei" w:eastAsia="Microsoft JhengHei"/>
        <w:b/>
        <w:color w:val="65737D"/>
        <w:sz w:val="17"/>
      </w:rPr>
      <w:t>SAMPLE / SYNTHETIC  |  未生效示範表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69" w:lineRule="auto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師資教材廠商評選紀錄表</dc:title>
  <dc:subject>I10-E01 / official sequence 047 / SAMPLE-SYNTHETIC operational record form</dc:subject>
  <dc:creator>TTQS ONE document production</dc:creator>
  <cp:keywords>0046; I10-E01; SAMPLE; SYNTHETIC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