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  <w:jc w:val="center"/>
      </w:pPr>
      <w:r>
        <w:rPr>
          <w:rFonts w:ascii="Microsoft JhengHei" w:hAnsi="Microsoft JhengHei" w:eastAsia="Microsoft JhengHei"/>
          <w:b/>
          <w:color w:val="183B50"/>
          <w:sz w:val="40"/>
        </w:rPr>
        <w:t>師資教材廠商評選紀錄表</w:t>
      </w:r>
    </w:p>
    <w:p>
      <w:pPr>
        <w:keepNext/>
        <w:spacing w:after="200"/>
        <w:jc w:val="center"/>
      </w:pPr>
      <w:r>
        <w:rPr>
          <w:rFonts w:ascii="Microsoft JhengHei" w:hAnsi="Microsoft JhengHei" w:eastAsia="Microsoft JhengHei"/>
          <w:b w:val="0"/>
          <w:color w:val="52636E"/>
          <w:sz w:val="22"/>
        </w:rPr>
        <w:t>單案需求、候選比較、逐項評分、核定與交付追蹤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用途：在訓練需求與同一規格的候選方案已備妥後，逐案記錄師資、教材或合作廠商的可比評選、理由、覆核及後續採購／交付追蹤。這是單案紀錄表；制度流程見 0045，不是會議原始紀錄或年度檢討。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color w:val="8B3B32"/>
          <w:sz w:val="19"/>
        </w:rPr>
        <w:t>本頁及全表為 SAMPLE / SYNTHETIC 示範。所有角色、日期、候選、報價、分數、決議、附件代碼與結果均為合成內容；不得作為原始點協會曾評選、核准、簽約、付款或辦訓的證明。</w:t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1. 單案識別與使用控制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240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合成事實ID／欄位</w:t>
            </w:r>
          </w:p>
        </w:tc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欄位用途</w:t>
            </w:r>
          </w:p>
        </w:tc>
        <w:tc>
          <w:tcPr>
            <w:tcW w:type="dxa" w:w="32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完整填寫示例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填寫與驗證責任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SYN-046-001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紀錄編號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SYN-046-01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SYN-046-002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需求案號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SYN-045-01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SYN-046-003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志工服務溝通與紀錄整理工作坊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課程負責人；核對來源與必填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SYN-046-004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需求盤點日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2026-05-04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SYN-046-005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評選日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2026-05-12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評選召集／紀錄人；核對來源與必填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SYN-046-006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角色代碼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R01、E01、E02、A01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填表人／權責者；核對來源與必填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SYN-046-007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官方追溯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I10-E01；官方方框 047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品質承辦；核對來源與必填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2. 何時填、怎麼使用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2664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工作時點</w:t>
            </w:r>
          </w:p>
        </w:tc>
        <w:tc>
          <w:tcPr>
            <w:tcW w:type="dxa" w:w="51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本表操作</w:t>
            </w:r>
          </w:p>
        </w:tc>
        <w:tc>
          <w:tcPr>
            <w:tcW w:type="dxa" w:w="266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完成輸出與檢查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承諾／採購前</w:t>
            </w:r>
          </w:p>
        </w:tc>
        <w:tc>
          <w:tcPr>
            <w:tcW w:type="dxa" w:w="51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先凍結需求與評分權重；將同規格邀請、收件與資格證據依序編號。</w:t>
            </w:r>
          </w:p>
        </w:tc>
        <w:tc>
          <w:tcPr>
            <w:tcW w:type="dxa" w:w="266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候選可以比較；超預算或必要資格不符者不得靠加權分數補救。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候選評分時</w:t>
            </w:r>
          </w:p>
        </w:tc>
        <w:tc>
          <w:tcPr>
            <w:tcW w:type="dxa" w:w="51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評選人先各自評分，再記錄原分、證據、理由、差異與平均。</w:t>
            </w:r>
          </w:p>
        </w:tc>
        <w:tc>
          <w:tcPr>
            <w:tcW w:type="dxa" w:w="266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兩人分數不可事後協商改寫；差異與原始值保留。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建議／核定時</w:t>
            </w:r>
          </w:p>
        </w:tc>
        <w:tc>
          <w:tcPr>
            <w:tcW w:type="dxa" w:w="51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列出排序、門檻、推薦理由、限制、核定權限與日期。</w:t>
            </w:r>
          </w:p>
        </w:tc>
        <w:tc>
          <w:tcPr>
            <w:tcW w:type="dxa" w:w="266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評選建議與正式核准分開；沒有權限或原件時不代表核准。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履約／結案時</w:t>
            </w:r>
          </w:p>
        </w:tc>
        <w:tc>
          <w:tcPr>
            <w:tcW w:type="dxa" w:w="51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連結契約、交付、缺失、補正、複驗及成效材料。</w:t>
            </w:r>
          </w:p>
        </w:tc>
        <w:tc>
          <w:tcPr>
            <w:tcW w:type="dxa" w:w="266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每個缺失有責任人、期限、證據位置與關閉條件。</w:t>
            </w:r>
          </w:p>
        </w:tc>
      </w:tr>
    </w:tbl>
    <w:p>
      <w:pPr>
        <w:pageBreakBefore/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複製本表作新案使用時，建立新紀錄編號、保留同規格比較原則，替換所有 SYNTHETIC 值及附件定位，並由有權限者按真實制度核定；不可直接把本示例改名後當成真實評選紀錄。</w:t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3. 需求與評選規格（候選邀請前固定）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2376"/>
        <w:gridCol w:w="1656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需求／規格欄位</w:t>
            </w:r>
          </w:p>
        </w:tc>
        <w:tc>
          <w:tcPr>
            <w:tcW w:type="dxa" w:w="37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完整示例值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資料來源／附件定位（示例碼）</w:t>
            </w:r>
          </w:p>
        </w:tc>
        <w:tc>
          <w:tcPr>
            <w:tcW w:type="dxa" w:w="16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需求來源與日期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2026-05-04；需求盤點資料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規劃人數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 人；分母為預定參訓總數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能力落差 A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8/12 人；66.7%回報志工服務情境練習需求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能力落差 B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7/12 人；58.3%回報個案紀錄判斷需求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課程設計規格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次 × 每次 6 小時 = 12 小時；包含情境演練、回饋與修訂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SAMPLE-LOC/SYN-045-01/02-spec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課程負責人／核日期分母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預算上限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新臺幣 15,000 元（含稅及必要交付成本）；示範上限，非協會核定預算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SAMPLE-LOC/SYN-045-01/03-budget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預算權責者／核日期分母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3.1 同規格邀請內容及可比性檢查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2232"/>
        <w:gridCol w:w="2232"/>
      </w:tblGrid>
      <w:tr>
        <w:trPr>
          <w:cantSplit/>
          <w:tblHeader w:val="true"/>
        </w:trPr>
        <w:tc>
          <w:tcPr>
            <w:tcW w:type="dxa" w:w="16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可比項目</w:t>
            </w:r>
          </w:p>
        </w:tc>
        <w:tc>
          <w:tcPr>
            <w:tcW w:type="dxa" w:w="34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邀請規格／必須回答</w:t>
            </w:r>
          </w:p>
        </w:tc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候選附件定位方式</w:t>
            </w:r>
          </w:p>
        </w:tc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師資資格與教學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資格、相關教學方式、兩項能力落差如何練習與回饋。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資格及經驗附件；逐項標頁碼／檔名。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缺少必要資格即不合格；不得以低價抵銷。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</w:t>
            </w:r>
          </w:p>
        </w:tc>
        <w:tc>
          <w:tcPr>
            <w:tcW w:type="dxa" w:w="34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樣稿、版次、格式、可讀性、修訂與使用授權。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教材樣稿及授權範圍。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版次／數量／格式清楚，權利可核對。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排程與交付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兩個授課時段、教材交付日期、補正節點及回應方式。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逐項回覆表及時程。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同一時數、日期窗與交付條件才能比較。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含稅完整總價</w:t>
            </w:r>
          </w:p>
        </w:tc>
        <w:tc>
          <w:tcPr>
            <w:tcW w:type="dxa" w:w="34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師資、教材、必要交通／交付及修訂費用。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正式報價原件；示例碼只作定位。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超預算或總價範圍不明者先退回補正。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風險、資料與服務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資料處理、保密、取消、替代師資、客訴與補正責任。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服務說明、資料處理條款。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不明確時不得推定已承諾。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驗證示例：若一方案只報講師費，其他方案報含教材與交付總價，先要求補成同範圍；未補齊不得把三個金額直接排名。分母、人數、時數、含稅條件須一致。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4. 候選方案來源與資格門檻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本示例假設於 2026-05-06 發出同一規格邀請，三個合成方案於 2026-05-11 前回覆，並於 2026-05-12 評選。候選 A/B/C 及資料代碼不是實際廠商或報價。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528"/>
        <w:gridCol w:w="1224"/>
        <w:gridCol w:w="1296"/>
        <w:gridCol w:w="2520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35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資源組合與回覆摘要</w:t>
            </w:r>
          </w:p>
        </w:tc>
        <w:tc>
          <w:tcPr>
            <w:tcW w:type="dxa" w:w="12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</w:t>
            </w:r>
          </w:p>
        </w:tc>
        <w:tc>
          <w:tcPr>
            <w:tcW w:type="dxa" w:w="129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價格級距分</w:t>
            </w:r>
          </w:p>
        </w:tc>
        <w:tc>
          <w:tcPr>
            <w:tcW w:type="dxa" w:w="252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附件定位（合成碼）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A</w:t>
            </w:r>
          </w:p>
        </w:tc>
        <w:tc>
          <w:tcPr>
            <w:tcW w:type="dxa" w:w="35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A、教材 A；主題符合，個案案例較少；回覆兩次授課時段及教材交付。</w:t>
            </w:r>
          </w:p>
        </w:tc>
        <w:tc>
          <w:tcPr>
            <w:tcW w:type="dxa" w:w="12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NT$ 14,000</w:t>
            </w:r>
          </w:p>
        </w:tc>
        <w:tc>
          <w:tcPr>
            <w:tcW w:type="dxa" w:w="129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2 分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B</w:t>
            </w:r>
          </w:p>
        </w:tc>
        <w:tc>
          <w:tcPr>
            <w:tcW w:type="dxa" w:w="35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B 與共同備課教材；逐項回應兩項能力落差，列出流程、教材樣稿、修訂節點及授課時段。</w:t>
            </w:r>
          </w:p>
        </w:tc>
        <w:tc>
          <w:tcPr>
            <w:tcW w:type="dxa" w:w="12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NT$ 12,000</w:t>
            </w:r>
          </w:p>
        </w:tc>
        <w:tc>
          <w:tcPr>
            <w:tcW w:type="dxa" w:w="129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3 分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SAMPLE-LOC/SYN-045-01/04-offer-B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C</w:t>
            </w:r>
          </w:p>
        </w:tc>
        <w:tc>
          <w:tcPr>
            <w:tcW w:type="dxa" w:w="35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C 與教材套件；成本最低，紀錄練習充足，但個案情境及課後修訂說明較少。</w:t>
            </w:r>
          </w:p>
        </w:tc>
        <w:tc>
          <w:tcPr>
            <w:tcW w:type="dxa" w:w="12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NT$ 9,000</w:t>
            </w:r>
          </w:p>
        </w:tc>
        <w:tc>
          <w:tcPr>
            <w:tcW w:type="dxa" w:w="129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5 分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SAMPLE-LOC/SYN-045-01/04-offer-C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4.1 先資格、後加權（硬門檻不可補分）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520"/>
        <w:gridCol w:w="1512"/>
        <w:gridCol w:w="4536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52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硬門檻</w:t>
            </w:r>
          </w:p>
        </w:tc>
        <w:tc>
          <w:tcPr>
            <w:tcW w:type="dxa" w:w="15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示例判定</w:t>
            </w:r>
          </w:p>
        </w:tc>
        <w:tc>
          <w:tcPr>
            <w:tcW w:type="dxa" w:w="453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必留查核證據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例外分支：資格未過、超預算、總價不可比、缺必要附件或來源不明 → 標記 HOLD／退補，停止該方案加權；記錄缺件、通知日、期限、補件原件與覆核者。候選數不足三件時依 0045 程序先停案並取得有權者事前處理，不得自行降低資格或追認。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5. 利益衝突聲明與評分尺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評分前由每位評選人各自閱讀同一規格、申報關係並保存原始分數。出現本人、近親、財務、僱傭、密切合作或其他可能影響公正之關係，先停止該人評分，交由無衝突且具權限者判斷迴避與替補；不得由當事人自行認定無影響後繼續評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1872"/>
        <w:gridCol w:w="3168"/>
      </w:tblGrid>
      <w:tr>
        <w:trPr>
          <w:cantSplit/>
          <w:tblHeader w:val="true"/>
        </w:trPr>
        <w:tc>
          <w:tcPr>
            <w:tcW w:type="dxa" w:w="15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評選角色碼</w:t>
            </w:r>
          </w:p>
        </w:tc>
        <w:tc>
          <w:tcPr>
            <w:tcW w:type="dxa" w:w="30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利益關係聲明示例</w:t>
            </w:r>
          </w:p>
        </w:tc>
        <w:tc>
          <w:tcPr>
            <w:tcW w:type="dxa" w:w="18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16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必備真實證據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E01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示例：未發現須迴避關係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未發現（合成）</w:t>
            </w:r>
          </w:p>
        </w:tc>
        <w:tc>
          <w:tcPr>
            <w:tcW w:type="dxa" w:w="316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評分前；非真實人員聲明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E02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示例：未發現須迴避關係</w:t>
            </w:r>
          </w:p>
        </w:tc>
        <w:tc>
          <w:tcPr>
            <w:tcW w:type="dxa" w:w="18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未發現（合成）</w:t>
            </w:r>
          </w:p>
        </w:tc>
        <w:tc>
          <w:tcPr>
            <w:tcW w:type="dxa" w:w="316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評分前；非真實人員聲明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角色碼 E01、E02 是示範代碼，不是自然人姓名；本表沒有真實簽名或利益申報。正式資料應保存申報原文、申報日、覆核者、迴避／替補決定及替代評選者的獨立評分。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5.1 事前評分量尺（1–5；2、4為相鄰錨點間的中間判斷）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344"/>
      </w:tblGrid>
      <w:tr>
        <w:trPr>
          <w:cantSplit/>
          <w:tblHeader w:val="true"/>
        </w:trPr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73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可觀察評分錨點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1–2：未回應多項明確落差；3：主要需求有回應；4–5：逐項對應兩項落差並有可檢視練習／評量。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1–2：資格或教法證明不足；3：資格與基本教學流程符合；4–5：教法、教材、練習、回饋及目標連結完整。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1–2：時段／交付不確定；3：可排程但修訂回應有限；4–5：兩次時段、交付及修訂節點清楚。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1–2：內容／格式或使用條件不符；3：符合基本規格；4–5：可讀、可用、版次可追且有品質／可近用安排。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超上限或總價不可比：不合格；其餘依事前核定互斥級距給 5 至 2 分；低價不等於最佳。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1–2：資料處理／責任未說明；3：基本保密、變更與補正方式清楚；4–5：版本、存取、事件通報、替代及補正責任可執行。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同分順序：需求符合度加權分 → 師資與教學 → 排程與回應；仍同分則暫停推薦，交有權者依事前公告條件處理，不得事後抽籤或新增偏好。此示例無同分。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6. 兩名評選者逐項原始分數與理由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E01、E02 各自依同一評分尺獨立給 1–5 分。表列均分 = (E01 + E02) ÷ 2；平均只作後續加權輸入，不覆蓋原始分。每項理由須指向同一方案的合成附件定位，正式使用時替換成可追溯原件頁碼。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376"/>
        <w:gridCol w:w="1080"/>
        <w:gridCol w:w="792"/>
        <w:gridCol w:w="4608"/>
      </w:tblGrid>
      <w:tr>
        <w:trPr>
          <w:cantSplit/>
          <w:tblHeader w:val="true"/>
        </w:trPr>
        <w:tc>
          <w:tcPr>
            <w:tcW w:type="dxa" w:w="691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評分面向／權重</w:t>
            </w:r>
          </w:p>
        </w:tc>
        <w:tc>
          <w:tcPr>
            <w:tcW w:type="dxa" w:w="108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E01／E02</w:t>
            </w:r>
          </w:p>
        </w:tc>
        <w:tc>
          <w:tcPr>
            <w:tcW w:type="dxa" w:w="79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46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具體理由（示範）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兩項需求均有對應練習與教材。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資格及教學流程符合規格。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兩次時段與交付可行，修訂節點說明一般。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格式符合需求，版本與可近用安排一般。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2／2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14,000 元在 13,000–15,000 元級距。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資料處理與補正有說明；細節判斷有差異。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主要需求均有回應，尚有一項可再補強。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教法、教材與評量完整連結目標。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兩次時段、交付及修訂節點清楚。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樣稿符合格式並列明版本修訂。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3／3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元在 11,000–13,000 元級距。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資料界線與補正責任可執行。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有紀錄練習但個案情境較少，評分有差異。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資格及基本教學流程符合。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2／4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時段可行但修訂與回覆節點較少。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教材內容充足，可近用及版本維護說明較少。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9,000 元落在最低價格級距。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基本服務說明存在，補正細節有限。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評分完成檢查：六項權重總計 100%；每個方案均有 6 組 E01/E02 原分，共 36 個原始分；任一分數不得空缺、代填或事後覆寫。差異由兩人各自補充理由，仍保留原分及差異。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7. 加權計算、排序與建議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計算式：各面向貢獻 = 權重 × ((E01 原分 + E02 原分) ÷ 2) ÷ 5；總分 = 六面向貢獻加總。權重以百分點計，結果四捨五入至小數一位。示範門檻 70 分、價格級距及上限都是合成參數，須由有權者核定後才可用於真實案件。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448"/>
        <w:gridCol w:w="1440"/>
        <w:gridCol w:w="1872"/>
        <w:gridCol w:w="2808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244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含稅總價／價格分</w:t>
            </w:r>
          </w:p>
        </w:tc>
        <w:tc>
          <w:tcPr>
            <w:tcW w:type="dxa" w:w="14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加權總分</w:t>
            </w:r>
          </w:p>
        </w:tc>
        <w:tc>
          <w:tcPr>
            <w:tcW w:type="dxa" w:w="18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示範門檻</w:t>
            </w:r>
          </w:p>
        </w:tc>
        <w:tc>
          <w:tcPr>
            <w:tcW w:type="dxa" w:w="28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4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14,000 元；價格級距 2</w:t>
            </w:r>
          </w:p>
        </w:tc>
        <w:tc>
          <w:tcPr>
            <w:tcW w:type="dxa" w:w="14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82.0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4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元；價格級距 3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88.0</w:t>
            </w:r>
          </w:p>
        </w:tc>
        <w:tc>
          <w:tcPr>
            <w:tcW w:type="dxa" w:w="18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4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9,000 元；價格級距 5</w:t>
            </w:r>
          </w:p>
        </w:tc>
        <w:tc>
          <w:tcPr>
            <w:tcW w:type="dxa" w:w="14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77.0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7.1 可重算算例與結論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0"/>
        </w:rPr>
        <w:t>方案 B：30×4÷5 + 25×5÷5 + 15×5÷5 + 10×5÷5 + 10×3÷5 + 10×4÷5 = 24 + 25 + 15 + 10 + 6 + 8 = 88.0。方案 A = 30 + 20 + 12 + 8 + 4 + 8 = 82.0；方案 C = 24 + 20 + 9 + 8 + 10 + 6 = 77.0。權重總計 100%，三案均達示範門檻。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7.2 建議與有權核定欄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02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8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完整示例內容</w:t>
            </w:r>
          </w:p>
        </w:tc>
        <w:tc>
          <w:tcPr>
            <w:tcW w:type="dxa" w:w="30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應附／應查原件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評選排序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B（88.0）→ A（82.0）→ C（77.0）；同分條件未觸發。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評分總表及逐項原分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建議理由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示範建議 B：需求、教學、排程、教材與補正安排整體較完整；C 的低價不單獨決定結果。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同規格方案表、逐項理由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示範權限欄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A01 為合成角色碼；欄位示意核定角色、權限依據、核定日期與決定內容。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正式授權文件、真實核定原件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狀態與限制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未經協會正式核定；無真人簽名、無實際採購、無契約或付款證明。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有權者實際核定後始能更新狀態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8. 採購、契約、交付與履約追蹤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推薦、核定、簽約、交付、驗收及付款是不同狀態。下列日期／結果皆是合成流程示範，不是協會執行紀錄；表單承辦須以真實原件填寫每個日期、文件定位、缺失、補正與覆核。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2808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合成日期</w:t>
            </w:r>
          </w:p>
        </w:tc>
        <w:tc>
          <w:tcPr>
            <w:tcW w:type="dxa" w:w="48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紀錄內容及完整示例</w:t>
            </w:r>
          </w:p>
        </w:tc>
        <w:tc>
          <w:tcPr>
            <w:tcW w:type="dxa" w:w="28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證據狀態限制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2026-05-15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示範核定欄由合成角色 A01 記錄推薦方案 B 與 15,000 元示範上限。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無真人核定、簽章或組織授權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2026-05-18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合成契約條件 SYN-CT-045-01：總價 12,000 元；兩次各 6 小時；12 份教材；開課前修訂。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不是報價、契約、發票、付款或真實用印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2026-05-29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教材初檢：2 份索引頁碼未更新；記錄缺失並通知合成方案 B 修正。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示範缺失；不得當成真實驗收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2026-05-30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示範複驗：12 份最終教材頁碼一致；課程流程與個案情境已納入。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非真實收件／驗收證明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2026-06-01、2026-06-08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兩次各 6 小時；合計 12 小時；示範完成 12/12 預定小時。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非真實出席、授課或成果證明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2026-06-22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 有效回饋；4 人評 5、4 人評 4、2 人評 3；平均 4.2/5。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合成問卷；沒有真實參與者資料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8.1 履約驗收欄與缺失關閉條件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248"/>
      </w:tblGrid>
      <w:tr>
        <w:trPr>
          <w:cantSplit/>
          <w:tblHeader w:val="true"/>
        </w:trPr>
        <w:tc>
          <w:tcPr>
            <w:tcW w:type="dxa" w:w="158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驗收面向</w:t>
            </w:r>
          </w:p>
        </w:tc>
        <w:tc>
          <w:tcPr>
            <w:tcW w:type="dxa" w:w="37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欄位與查驗動作</w:t>
            </w:r>
          </w:p>
        </w:tc>
        <w:tc>
          <w:tcPr>
            <w:tcW w:type="dxa" w:w="424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合格／異常處理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師資／服務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依契約核對授課人員、時數、課程內容及實際授課紀錄。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契約列明項目逐項符合；不足記缺失、責任與期限。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教材／資源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核對版次、數量、內容、格式、可讀性及使用授權。</w:t>
            </w:r>
          </w:p>
        </w:tc>
        <w:tc>
          <w:tcPr>
            <w:tcW w:type="dxa" w:w="42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示範初檢 2 份索引待修；複驗 12/12 一致後才關閉示例缺失。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比較約定日及實際日，標明延期天數、原因及核定。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不得只寫準時；實際日期缺失時標 UNKNOWN，不可推估。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品質／回饋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記錄有效回覆分子、邀請分母、題目量尺、缺漏與計算。</w:t>
            </w:r>
          </w:p>
        </w:tc>
        <w:tc>
          <w:tcPr>
            <w:tcW w:type="dxa" w:w="42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10/12=83.3%；(4×5+4×4+2×3)/10=4.2/5；示範目標4.0/5。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付款／結案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依真實契約、請款原件、核定及財務流程處理。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本示例沒有付款資料，不能據此表示已付款或已結案。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9. 缺漏、錯誤及例外處理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176"/>
      </w:tblGrid>
      <w:tr>
        <w:trPr>
          <w:cantSplit/>
          <w:tblHeader w:val="true"/>
        </w:trPr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問題類型</w:t>
            </w:r>
          </w:p>
        </w:tc>
        <w:tc>
          <w:tcPr>
            <w:tcW w:type="dxa" w:w="36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必記事實</w:t>
            </w:r>
          </w:p>
        </w:tc>
        <w:tc>
          <w:tcPr>
            <w:tcW w:type="dxa" w:w="41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處置、覆核及關閉條件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合成例：教材索引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2026-05-29；2份索引頁碼未更新。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通知補正，原檢查結果及版本留存；2026-05-30重驗12份一致後關閉示例缺失。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缺報價／附件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收件人、時間、缺少欄位、通知期限、補件原件及覆核者。</w:t>
            </w:r>
          </w:p>
        </w:tc>
        <w:tc>
          <w:tcPr>
            <w:tcW w:type="dxa" w:w="41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未補齊前 HOLD；不以口頭摘要補成報價。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利益衝突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申報人、關係、暫停時間、迴避決定、替補權限與新評分原件。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存在疑慮即暫停相關評分；有權者處理後再續。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超預算／不可比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總價範圍、稅費、必要交付、版本及預算核定差異。</w:t>
            </w:r>
          </w:p>
        </w:tc>
        <w:tc>
          <w:tcPr>
            <w:tcW w:type="dxa" w:w="41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排除或退補；未取得事前權限不得追認例外。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無權核定／簽約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缺少授權來源、核定或簽章原件及待補責任人。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不得把推薦改寫成已核定；不簽約、不付款，依權限升級。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10. 官方要求、表單欄位及附件追溯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240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追溯對象</w:t>
            </w:r>
          </w:p>
        </w:tc>
        <w:tc>
          <w:tcPr>
            <w:tcW w:type="dxa" w:w="439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本表定位</w:t>
            </w:r>
          </w:p>
        </w:tc>
        <w:tc>
          <w:tcPr>
            <w:tcW w:type="dxa" w:w="32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正式附件／責任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需求與規格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§3；同規格邀請與需求附件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需求調查、核定課程計畫、預算來源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師資／教材／廠商比較</w:t>
            </w:r>
          </w:p>
        </w:tc>
        <w:tc>
          <w:tcPr>
            <w:tcW w:type="dxa" w:w="43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§4–§6；候選、資格、利益申報、原始分數及逐項理由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各候選原件、共同規格、評選人原分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評估與推薦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§7；公式、門檻、排序、理由及權限欄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事前規則、重算表、正式核定原件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採購／簽約／後續管理</w:t>
            </w:r>
          </w:p>
        </w:tc>
        <w:tc>
          <w:tcPr>
            <w:tcW w:type="dxa" w:w="43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§8–§9；契約條件、交付、缺失、複驗、回饋與結案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真實契約、簽收／授課／問卷／請款資料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 I10-E01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完整文書手冊與紀錄分析相關資料；於課程設計時評估選擇師資、教材或合作廠商，並有評估、採購、簽約與後續管理流程。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本表呈現單一案件紀錄；流程規範見 0045；本表示例不代替任何原件。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10.1 相關文件與文類界線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0045／I10-E01《資源採購與甄選管理辦法》規範跨案件流程；本表只記單案。0044／I09-E04 保留會議或電子郵件原始討論與決議，不可由本表代造。0047／I10-E02 分析跨年度趨勢與制度改善，不由本單案表取代。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11. 表單完成條件與版本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19"/>
        </w:rPr>
        <w:t>表單完成條件：需求與同規格已核實；三案資格與總價可比；利益申報完成；每項原分、理由、計算與門檻可重算；推薦與正式核定分開；契約、交付、缺失、複驗、回饋及附件可追溯；必填欄位無空缺。缺原件時標 UNKNOWN／HOLD 並指定責任人，不補造證據。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5616"/>
        <w:gridCol w:w="1584"/>
      </w:tblGrid>
      <w:tr>
        <w:trPr>
          <w:cantSplit/>
          <w:tblHeader w:val="true"/>
        </w:trPr>
        <w:tc>
          <w:tcPr>
            <w:tcW w:type="dxa" w:w="115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61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修訂說明</w:t>
            </w:r>
          </w:p>
        </w:tc>
        <w:tc>
          <w:tcPr>
            <w:tcW w:type="dxa" w:w="158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2026-10-17</w:t>
            </w:r>
          </w:p>
        </w:tc>
        <w:tc>
          <w:tcPr>
            <w:tcW w:type="dxa" w:w="561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I10-E01 Unique Blueprint 建立完整單案表單與合成走讀。</w:t>
            </w:r>
          </w:p>
        </w:tc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SAMPLE候選；未核定、未簽章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965" w:bottom="893" w:left="965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b w:val="0"/>
        <w:color w:val="687782"/>
        <w:sz w:val="17"/>
      </w:rPr>
      <w:t xml:space="preserve">0046 R01  |  SAMPLE / SYNTHETIC  |  第 </w:t>
    </w:r>
    <w:fldSimple w:instr="PAGE"/>
    <w:r>
      <w:rPr>
        <w:rFonts w:ascii="Microsoft JhengHei" w:hAnsi="Microsoft JhengHei" w:eastAsia="Microsoft JhengHei"/>
        <w:b w:val="0"/>
        <w:color w:val="687782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/>
        <w:b/>
        <w:color w:val="65737D"/>
        <w:sz w:val="17"/>
      </w:rPr>
      <w:t>SAMPLE / SYNTHETIC  |  未生效示範表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師資教材廠商評選紀錄表</dc:title>
  <dc:subject>I10-E01 / official sequence 047 / SAMPLE-SYNTHETIC operational record form</dc:subject>
  <dc:creator>TTQS ONE document production</dc:creator>
  <cp:keywords>0046; I10-E01;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