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Microsoft JhengHei" w:hAnsi="Microsoft JhengHei" w:eastAsia="Microsoft JhengHei"/>
          <w:b/>
          <w:color w:val="187C80"/>
          <w:sz w:val="24"/>
        </w:rPr>
        <w:t>TTQS｜I06-E02　職能評估方法</w:t>
      </w:r>
    </w:p>
    <w:p>
      <w:pPr>
        <w:spacing w:after="140"/>
      </w:pPr>
      <w:r>
        <w:rPr>
          <w:rFonts w:ascii="Microsoft JhengHei" w:hAnsi="Microsoft JhengHei" w:eastAsia="Microsoft JhengHei"/>
          <w:b/>
          <w:color w:val="183B56"/>
          <w:sz w:val="50"/>
        </w:rPr>
        <w:t>專業訓練人員職能評估方法</w:t>
        <w:br/>
        <w:t>與完整示範分析</w:t>
      </w:r>
    </w:p>
    <w:p>
      <w:r>
        <w:rPr>
          <w:rFonts w:ascii="Microsoft JhengHei" w:hAnsi="Microsoft JhengHei" w:eastAsia="Microsoft JhengHei"/>
          <w:color w:val="5B6870"/>
          <w:sz w:val="21"/>
        </w:rPr>
        <w:t>社團法人屏東縣原始點關懷協會｜示範文件｜版本 1.0｜示範資料：非本會實際紀錄｜2026年10月16日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文件狀態｜SAMPLE/SYNTHETIC（合成示範，非實績）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本件提供可採用前檢視的職能評估方法、可填用表單及可重算案例。現有來源未提供本期人員名冊、個人資格、真實評分或評估原件；本件不證明協會已評估任何人、已核准制度或已達成職能。</w:t>
            </w:r>
          </w:p>
        </w:tc>
      </w:tr>
    </w:tbl>
    <w:p>
      <w:pPr>
        <w:spacing w:after="20"/>
      </w:pPr>
    </w:p>
    <w:p>
      <w:pPr>
        <w:pStyle w:val="Heading2"/>
      </w:pPr>
      <w:r>
        <w:t>30秒內知道怎麼用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381"/>
        <w:gridCol w:w="3628"/>
        <w:gridCol w:w="3458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讀者／時點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實際操作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產出與判斷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負責課程規劃、教學評量或訓練行政任務的受指定者；安排工作前或能力差距出現時。</w:t>
            </w:r>
          </w:p>
        </w:tc>
        <w:tc>
          <w:tcPr>
            <w:tcW w:type="dxa" w:w="36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先確認該角色的任務與目標等級；以作品或情境演練逐項評分；記錄理由與證據位置。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形成職能差距、補練內容、再評量條件及交接紀錄。不得只看總百分比決定人員任用或資格。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主管／決策者；開始評估前。</w:t>
            </w:r>
          </w:p>
        </w:tc>
        <w:tc>
          <w:tcPr>
            <w:tcW w:type="dxa" w:w="36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確認任務授權、目標等級、評估者能力、資料用途與可讀取範圍。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未核實授權或無法取得證據時，該格標記「未評估」，不可補成達標或零分。</w:t>
            </w:r>
          </w:p>
        </w:tc>
      </w:tr>
    </w:tbl>
    <w:p>
      <w:pPr>
        <w:spacing w:after="20"/>
      </w:pPr>
    </w:p>
    <w:p>
      <w:pPr>
        <w:pStyle w:val="Heading2"/>
      </w:pPr>
      <w:r>
        <w:t>本件要回答的決策問題</w:t>
      </w:r>
    </w:p>
    <w:p>
      <w:r>
        <w:rPr>
          <w:rFonts w:ascii="Microsoft JhengHei" w:hAnsi="Microsoft JhengHei" w:eastAsia="Microsoft JhengHei"/>
          <w:sz w:val="21"/>
        </w:rPr>
        <w:t>對某一項已授權的訓練任務，受指定者能否以可觀察工作證據達到事先核定的目標？若有差距，應安排何種練習、由誰追蹤、何時用新證據複評？本方法支援任務安排與能力改善，不替代任用、資格或組織通過決定。</w:t>
      </w:r>
    </w:p>
    <w:p>
      <w:pPr>
        <w:pStyle w:val="Heading2"/>
      </w:pPr>
      <w:r>
        <w:t>官方佐證要求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EF3F8"/>
          <w:left w:val="single" w:sz="0" w:space="0" w:color="EEF3F8"/>
          <w:bottom w:val="single" w:sz="0" w:space="0" w:color="EEF3F8"/>
          <w:right w:val="single" w:sz="0" w:space="0" w:color="EEF3F8"/>
          <w:insideH w:val="single" w:sz="0" w:space="0" w:color="EEF3F8"/>
          <w:insideV w:val="single" w:sz="0" w:space="0" w:color="EEF3F8"/>
        </w:tblBorders>
      </w:tblPr>
      <w:tblGrid>
        <w:gridCol w:w="9866"/>
      </w:tblGrid>
      <w:tr>
        <w:tc>
          <w:tcPr>
            <w:tcW w:type="dxa" w:w="9866"/>
            <w:shd w:fill="EEF3F8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83B56"/>
                <w:sz w:val="22"/>
              </w:rPr>
              <w:t>I06-E02 原文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「專業訓練人員職能評估方法等證明。」本件交代評估對象範圍、行為標準、評分、分母、示範計算、改善與再評量。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本方法不取代 I06-E01「工作經驗的相關受訓證明」，也不取代 I06-E03「訓練機構具備執行訓練業務相關職能的說明」；資格原件、個人工作經驗及組織整體職能須各自以其原始來源證明。</w:t>
      </w:r>
    </w:p>
    <w:p>
      <w:pPr>
        <w:pStyle w:val="Heading1"/>
        <w:pageBreakBefore/>
      </w:pPr>
      <w:r>
        <w:t>1｜適用範圍、來源與真實資料界線</w:t>
      </w:r>
    </w:p>
    <w:p>
      <w:r>
        <w:rPr>
          <w:rFonts w:ascii="Microsoft JhengHei" w:hAnsi="Microsoft JhengHei" w:eastAsia="Microsoft JhengHei"/>
        </w:rPr>
        <w:t>本文件評估的是「被指定執行訓練工作的任務能力」，不是職稱、學歷或自我感覺。協會可由少量功能角色分工；同一志工可承擔多個功能，但每個受評任務仍要逐項設定目標、證據與備援。角色名稱是本件提出的工作功能，不宣稱協會已有相同部門或固定人數。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409"/>
        <w:gridCol w:w="3402"/>
        <w:gridCol w:w="3657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本件採用內容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能支持什麼／不能支持什麼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官方《TTQS查核佐證文件資料表－訓練機構版》第2頁，I06-E02（本件對應欄位）。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I06-E02 的精確佐證文字；同頁另列 I06-E01 與 I06-E03。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支持本件的官方工作物定位；不支持任何協會人員已具資格或完成評量。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t>2026-10-05《訓練品質管理系統手冊－評核說明及志工作業版》。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歷史手冊自述小型協會、志工分工及全部填表示例為虛擬；並提出按任務觀察能力的作法。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僅作歷史自述／設計背景，不是本期名冊、評量表、受訓證明或現況的獨立核證；不得把手冊示例當實績。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>
              <w:t>司法院法人登記公告查詢（2026-10-16讀回；臺灣屏東地方法院；113年度法登他字第000069號；登記編號660）。</w:t>
            </w:r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封面使用法人名稱。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只確認公告所載法人名稱；不證明目前人員、職務、課程、核准或評量。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本次 REAL 資料狀態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未取得可核實的當期人員／功能角色名冊、授權分工、受評者同意或知情紀錄、工作作品、評估者紀錄、個別評分與複評證據。因此所有個案與數值都明確標為 SAMPLE/SYNTHETIC；本件不作協會現況結論。</w:t>
            </w:r>
          </w:p>
        </w:tc>
      </w:tr>
    </w:tbl>
    <w:p>
      <w:pPr>
        <w:spacing w:after="20"/>
      </w:pPr>
    </w:p>
    <w:p>
      <w:pPr>
        <w:pStyle w:val="Heading2"/>
      </w:pPr>
      <w:r>
        <w:t>範圍分界</w:t>
      </w:r>
    </w:p>
    <w:p>
      <w:pPr>
        <w:pStyle w:val="ListBullet"/>
        <w:spacing w:after="60"/>
        <w:ind w:left="312" w:hanging="113"/>
      </w:pPr>
      <w:r>
        <w:t>I06-E01：工作經驗、受訓經歷及其真實佐證原件。I06-E02：本方法、觀察標準、評量及能力差距示範。</w:t>
      </w:r>
    </w:p>
    <w:p>
      <w:pPr>
        <w:pStyle w:val="ListBullet"/>
        <w:spacing w:after="60"/>
        <w:ind w:left="312" w:hanging="113"/>
      </w:pPr>
      <w:r>
        <w:t>I06-E03：組織是否整體具備執行訓練業務的職能與資源。本報告只看被分派任務的個人／功能角色，不代替組織容量或授權說明。</w:t>
      </w:r>
    </w:p>
    <w:p>
      <w:pPr>
        <w:pStyle w:val="ListBullet"/>
        <w:spacing w:after="60"/>
        <w:ind w:left="312" w:hanging="113"/>
      </w:pPr>
      <w:r>
        <w:t>不得以一位受評者或一個模擬案例推論全體志工、協會已通過、可獨立辦訓或已具法定／專業資格。</w:t>
      </w:r>
    </w:p>
    <w:p>
      <w:pPr>
        <w:pStyle w:val="Heading1"/>
        <w:pageBreakBefore/>
      </w:pPr>
      <w:r>
        <w:t>2｜職能標準與四級行為錨點</w:t>
      </w:r>
    </w:p>
    <w:p>
      <w:r>
        <w:rPr>
          <w:rFonts w:ascii="Microsoft JhengHei" w:hAnsi="Microsoft JhengHei" w:eastAsia="Microsoft JhengHei"/>
        </w:rPr>
        <w:t>下列五項是本件為小型訓練機構任務所設的可觀察能力架構。正式使用前，須由有權者依實際工作、風險及人力調整目標等級；評估者須引用作品或演練行為，不以年資、親疏、學歷或參訓與否直接代替能力。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928"/>
        <w:gridCol w:w="3515"/>
        <w:gridCol w:w="2324"/>
        <w:gridCol w:w="1701"/>
      </w:tblGrid>
      <w:tr>
        <w:trPr>
          <w:tblHeader w:val="true"/>
          <w:cantSplit/>
        </w:trPr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代碼／職能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可觀察工作成果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可用證據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風險控制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A｜需求轉為課程目標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能把原始需求、對象及能力落差轉成可觀察的學習目標，並說明納入或排除理由。</w:t>
            </w:r>
          </w:p>
        </w:tc>
        <w:tc>
          <w:tcPr>
            <w:tcW w:type="dxa" w:w="23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需求摘要、目標對照表、情境口述</w:t>
            </w:r>
          </w:p>
        </w:tc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非醫療界線或對外承諾事項須依授權升級。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B｜方案設計與資源協調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能使目標、單元、方法、時數、教材、師資與場地相互一致，並列出變更或備援處理。</w:t>
            </w:r>
          </w:p>
        </w:tc>
        <w:tc>
          <w:tcPr>
            <w:tcW w:type="dxa" w:w="23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教案版本、資源檢核表、情境演練</w:t>
            </w:r>
          </w:p>
        </w:tc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未核實場地、講師或教材權限時不得宣稱已就緒。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C｜評量與資料判讀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能依事先訂明的評量標準評讀作品，說明分母、缺漏、補測及結果限制。</w:t>
            </w:r>
          </w:p>
        </w:tc>
        <w:tc>
          <w:tcPr>
            <w:tcW w:type="dxa" w:w="23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評量規準、去識別作品、逐步計算</w:t>
            </w:r>
          </w:p>
        </w:tc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未受測不得記作零分；不以滿意度代替學習證據。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D｜行政紀錄與資料保護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能依最小必要原則建立可找回的紀錄、版本、權限與附件索引，並辨識個資或安全異常。</w:t>
            </w:r>
          </w:p>
        </w:tc>
        <w:tc>
          <w:tcPr>
            <w:tcW w:type="dxa" w:w="23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模擬檔案夾、檢核表、異常處理情境</w:t>
            </w:r>
          </w:p>
        </w:tc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本示例將D設為各角色目標3；真實目標應由授權者確認。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E｜追蹤、改善與交接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能把發現轉為有責任角色、期限、驗收方式與再確認證據的改善事項，並清楚交接未結案風險。</w:t>
            </w:r>
          </w:p>
        </w:tc>
        <w:tc>
          <w:tcPr>
            <w:tcW w:type="dxa" w:w="232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改善追蹤表、交接摘要、再測紀錄</w:t>
            </w:r>
          </w:p>
        </w:tc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完成修訂不等於改善有效；須有後續證據。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四級量尺（每一格均附證據）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701"/>
        <w:gridCol w:w="4649"/>
        <w:gridCol w:w="3118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等級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行為錨點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1｜需逐步帶做</w:t>
            </w:r>
          </w:p>
        </w:tc>
        <w:tc>
          <w:tcPr>
            <w:tcW w:type="dxa" w:w="464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尚不能在清楚指引下完成關鍵步驟，需他人接手或無法說明安全界線。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本方法的目標下限為2，因此等級1一律未達；安排示範與再次觀察。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2｜提示下完成</w:t>
            </w:r>
          </w:p>
        </w:tc>
        <w:tc>
          <w:tcPr>
            <w:tcW w:type="dxa" w:w="464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能按清單或提醒完成常態步驟；遇到缺漏、變更或例外仍需提示。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達到事前目標2；目標3或4時仍未達。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3｜可獨立完成</w:t>
            </w:r>
          </w:p>
        </w:tc>
        <w:tc>
          <w:tcPr>
            <w:tcW w:type="dxa" w:w="464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可依標準獨立完成常態任務、說明依據並辨識例外；高風險事項知道何時升級。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達到目標2或3；目標4時仍未達。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4｜可指導與改進</w:t>
            </w:r>
          </w:p>
        </w:tc>
        <w:tc>
          <w:tcPr>
            <w:tcW w:type="dxa" w:w="464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能穩定獨立完成、校核他人作品、說明改善理由並維持一致性。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達到目標2至4；仍須有可定位的工作證據。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EF3F8"/>
          <w:left w:val="single" w:sz="0" w:space="0" w:color="EEF3F8"/>
          <w:bottom w:val="single" w:sz="0" w:space="0" w:color="EEF3F8"/>
          <w:right w:val="single" w:sz="0" w:space="0" w:color="EEF3F8"/>
          <w:insideH w:val="single" w:sz="0" w:space="0" w:color="EEF3F8"/>
          <w:insideV w:val="single" w:sz="0" w:space="0" w:color="EEF3F8"/>
        </w:tblBorders>
      </w:tblPr>
      <w:tblGrid>
        <w:gridCol w:w="9866"/>
      </w:tblGrid>
      <w:tr>
        <w:tc>
          <w:tcPr>
            <w:tcW w:type="dxa" w:w="9866"/>
            <w:shd w:fill="EEF3F8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83B56"/>
                <w:sz w:val="22"/>
              </w:rPr>
              <w:t>目標等級不是本會現行決議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本方法的目標範圍為2至4級；等級1代表需逐步帶做，不能被設定為通過門檻。示範角色目標是虛構練習條件，正式使用須先引用核定任務／安全要求、記錄核定來源與版本，並在看分數前完成設定。</w:t>
            </w:r>
          </w:p>
        </w:tc>
      </w:tr>
    </w:tbl>
    <w:p>
      <w:pPr>
        <w:spacing w:after="20"/>
      </w:pPr>
    </w:p>
    <w:p>
      <w:pPr>
        <w:pStyle w:val="Heading1"/>
      </w:pPr>
      <w:r>
        <w:t>3｜評估操作、訪談題與退回補正條件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417"/>
        <w:gridCol w:w="4706"/>
        <w:gridCol w:w="3345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評估者操作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留下的紀錄／控制點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1. 定義任務</w:t>
            </w:r>
          </w:p>
        </w:tc>
        <w:tc>
          <w:tcPr>
            <w:tcW w:type="dxa" w:w="470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列出實際工作、授權範圍、關鍵錯誤及備援；選擇適用職能並設定目標等級。</w:t>
            </w:r>
          </w:p>
        </w:tc>
        <w:tc>
          <w:tcPr>
            <w:tcW w:type="dxa" w:w="334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任務來源、目標、適用／不適用理由、核定者／版本。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2. 說明與準備</w:t>
            </w:r>
          </w:p>
        </w:tc>
        <w:tc>
          <w:tcPr>
            <w:tcW w:type="dxa" w:w="470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向受評者說明目的、使用對象、評量方式、資料保護、提出更正意見的管道；挑選同一難度的作品或情境。</w:t>
            </w:r>
          </w:p>
        </w:tc>
        <w:tc>
          <w:tcPr>
            <w:tcW w:type="dxa" w:w="334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知情／參與紀錄（依本會規則）；作品代碼、日期、版本與去識別位置。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3. 觀察評分</w:t>
            </w:r>
          </w:p>
        </w:tc>
        <w:tc>
          <w:tcPr>
            <w:tcW w:type="dxa" w:w="470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先記行為，再對照錨點；每項填目標、現況、證據、理由與信心；自述僅作背景。</w:t>
            </w:r>
          </w:p>
        </w:tc>
        <w:tc>
          <w:tcPr>
            <w:tcW w:type="dxa" w:w="334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原始作品／觀察紀錄 位置；不得無證據給分。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4. 校核差距</w:t>
            </w:r>
          </w:p>
        </w:tc>
        <w:tc>
          <w:tcPr>
            <w:tcW w:type="dxa" w:w="470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計算目標−現況；另一位有能力者重算分母與結果，並核查差異或利益衝突。</w:t>
            </w:r>
          </w:p>
        </w:tc>
        <w:tc>
          <w:tcPr>
            <w:tcW w:type="dxa" w:w="334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未受測、拒答、缺件、爭議皆保留狀態，不補值。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5. 改善與複評</w:t>
            </w:r>
          </w:p>
        </w:tc>
        <w:tc>
          <w:tcPr>
            <w:tcW w:type="dxa" w:w="470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未達目標者制定練習、責任角色、觸發期限、再評證據；使用新證據重評同一標準。</w:t>
            </w:r>
          </w:p>
        </w:tc>
        <w:tc>
          <w:tcPr>
            <w:tcW w:type="dxa" w:w="334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首次與複評分數分開保存；只有複評達標且高風險控制完備才解除限制。</w:t>
            </w:r>
          </w:p>
        </w:tc>
      </w:tr>
    </w:tbl>
    <w:p>
      <w:pPr>
        <w:spacing w:after="20"/>
      </w:pPr>
    </w:p>
    <w:p>
      <w:pPr>
        <w:pStyle w:val="Heading2"/>
      </w:pPr>
      <w:r>
        <w:t>開始評分前的固定問題</w:t>
      </w:r>
    </w:p>
    <w:tbl>
      <w:tblPr>
        <w:tblW w:type="dxa" w:w="946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3515"/>
        <w:gridCol w:w="5953"/>
      </w:tblGrid>
      <w:tr>
        <w:trPr>
          <w:tblHeader w:val="true"/>
          <w:cantSplit/>
        </w:trPr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提問</w:t>
            </w:r>
          </w:p>
        </w:tc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記錄要求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這次評哪一項實際任務？</w:t>
            </w:r>
          </w:p>
        </w:tc>
        <w:tc>
          <w:tcPr>
            <w:tcW w:type="dxa" w:w="595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任務名稱、誰授權、工作邊界、應升級的情況。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何種行為算達標？</w:t>
            </w:r>
          </w:p>
        </w:tc>
        <w:tc>
          <w:tcPr>
            <w:tcW w:type="dxa" w:w="595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目標等級及核定依據；不可看完分數才改標準。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用什麼證據、從哪裡找到？</w:t>
            </w:r>
          </w:p>
        </w:tc>
        <w:tc>
          <w:tcPr>
            <w:tcW w:type="dxa" w:w="595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作品/觀察/演練代碼、版本、日期、保管位置；避免不必要個資。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受評者是否知道用途、如何更正？</w:t>
            </w:r>
          </w:p>
        </w:tc>
        <w:tc>
          <w:tcPr>
            <w:tcW w:type="dxa" w:w="595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說明時間、參與/意見紀錄；若未完成，暫停該項正式評估。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缺件或分歧如何處理？</w:t>
            </w:r>
          </w:p>
        </w:tc>
        <w:tc>
          <w:tcPr>
            <w:tcW w:type="dxa" w:w="595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標記未評估或待核、指定覆核角色；不得臆補或將爭議平均掉。</w:t>
            </w:r>
          </w:p>
        </w:tc>
      </w:tr>
    </w:tbl>
    <w:p>
      <w:pPr>
        <w:pStyle w:val="Heading1"/>
        <w:pageBreakBefore/>
      </w:pPr>
      <w:r>
        <w:t>4｜完整 SAMPLE/SYNTHETIC 數據與可重算分析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合成案例設定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三個虛構功能角色 × 五項適用職能，共15個評估單元。分數採四級量尺；此小型案例只演示計算，不能作實際人力或協會績效推論。所有角色、目標、分數、觀察與推導值均為 SAMPLE/SYNTHETIC；各項以本文件中的情境代碼與表格欄位辨識，不是協會實際紀錄。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5B6870"/>
          <w:sz w:val="21"/>
        </w:rPr>
        <w:t>表5-A</w:t>
      </w:r>
      <w:r>
        <w:rPr>
          <w:rFonts w:ascii="Microsoft JhengHei" w:hAnsi="Microsoft JhengHei" w:eastAsia="Microsoft JhengHei"/>
          <w:color w:val="5B6870"/>
          <w:sz w:val="21"/>
        </w:rPr>
        <w:t>｜角色×職能示範分數；每格為複核後初評／事前目標。</w:t>
      </w:r>
    </w:p>
    <w:tbl>
      <w:tblPr>
        <w:tblW w:type="dxa" w:w="87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191"/>
        <w:gridCol w:w="2381"/>
        <w:gridCol w:w="709"/>
        <w:gridCol w:w="709"/>
        <w:gridCol w:w="709"/>
        <w:gridCol w:w="709"/>
        <w:gridCol w:w="709"/>
        <w:gridCol w:w="1587"/>
      </w:tblGrid>
      <w:tr>
        <w:trPr>
          <w:tblHeader w:val="true"/>
          <w:cantSplit/>
        </w:trPr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示範角色代碼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虛構功能角色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B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C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</w:t>
            </w:r>
          </w:p>
        </w:tc>
        <w:tc>
          <w:tcPr>
            <w:tcW w:type="dxa" w:w="12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</w:t>
            </w:r>
          </w:p>
        </w:tc>
        <w:tc>
          <w:tcPr>
            <w:tcW w:type="dxa" w:w="238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課程需求與目標規劃職能（示範角色）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3/2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2/2</w:t>
            </w:r>
          </w:p>
        </w:tc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2/5 (40.0%)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SYN-P02</w:t>
            </w:r>
          </w:p>
        </w:tc>
        <w:tc>
          <w:tcPr>
            <w:tcW w:type="dxa" w:w="238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教案與學習評量協作職能（示範角色）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3/2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2/2</w:t>
            </w:r>
          </w:p>
        </w:tc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2/5 (40.0%)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SYN-P03</w:t>
            </w:r>
          </w:p>
        </w:tc>
        <w:tc>
          <w:tcPr>
            <w:tcW w:type="dxa" w:w="238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訓練行政與資料管理職能（示範角色）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2/2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3/2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2/2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</w:t>
            </w:r>
          </w:p>
        </w:tc>
        <w:tc>
          <w:tcPr>
            <w:tcW w:type="dxa" w:w="7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1/2</w:t>
            </w:r>
          </w:p>
        </w:tc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3/5 (60.0%)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5B6870"/>
          <w:sz w:val="21"/>
        </w:rPr>
        <w:t>表中每格格式為「獨立複核後初評/角色目標」；自評及主評差異處理見完成示範紀錄，15格的結果均以複核後初評計算。</w:t>
      </w:r>
    </w:p>
    <w:p>
      <w:pPr>
        <w:pStyle w:val="Heading2"/>
      </w:pPr>
      <w:r>
        <w:t>公式與口徑</w:t>
      </w:r>
    </w:p>
    <w:tbl>
      <w:tblPr>
        <w:tblW w:type="dxa" w:w="9185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701"/>
        <w:gridCol w:w="4025"/>
        <w:gridCol w:w="3458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本例重算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原始職能差距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事前目標等級 − 獨立複核後初評；正值代表短缺，0為相同，負值代表超過目標。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例：SYN-P01 的A = 3−2 = +1；C = 2−3 = −1。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待補差距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max(事前目標−複核後初評, 0)；只合計需補足的等級點，不把超標抵銷缺口。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Σmax(目標−複核後初評,0)=8個等級點。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整體單元達標率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達標角色×職能格數 ÷ 已獨立複核的適用格數 ×100%；自評不納入。百分比四捨五入至小數後1位；達標依原始分子、分母判定。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7/15個單元達標 = 46.7%；8/15未達。個別角色另按各自5格計算。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單項達標比例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該職能達標角色數 ÷ 實際評估該職能的角色數 ×100%。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 = 0/3 = 0%；B = 1/3 = 33.3%。</w:t>
            </w:r>
          </w:p>
        </w:tc>
      </w:tr>
    </w:tbl>
    <w:p>
      <w:pPr>
        <w:pStyle w:val="Heading1"/>
        <w:pageBreakBefore/>
      </w:pPr>
      <w:r>
        <w:t>4-A｜欄位定義、分母、來源與限制</w:t>
      </w:r>
    </w:p>
    <w:p>
      <w:r>
        <w:rPr>
          <w:rFonts w:ascii="Microsoft JhengHei" w:hAnsi="Microsoft JhengHei" w:eastAsia="Microsoft JhengHei"/>
          <w:sz w:val="21"/>
        </w:rPr>
        <w:t>示範納入／排除：為檢驗方法而設定三種虛構工作功能，每個角色均評五項職能；15格全部完成，排除0格、未評估0格。這不是當期志工或人員樣本，也沒有可作趨勢分析的期間序列。真實評估須先列授權任務及適用性；保留不適用、缺件與未評估清單，只將適用且有有效評分的單元納入分母。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814"/>
        <w:gridCol w:w="2494"/>
        <w:gridCol w:w="2494"/>
        <w:gridCol w:w="3061"/>
      </w:tblGrid>
      <w:tr>
        <w:trPr>
          <w:tblHeader w:val="true"/>
          <w:cantSplit/>
        </w:trPr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欄位／定義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分母與計算口徑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本例來源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限制與實際替換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受評角色代碼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每角色5個適用評估單元；整體15格。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SYN-P01～03虛構情境。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不代表真人、名冊、人數或資格；實際須取當期授權任務與去識別代碼。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職能代碼／適用性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每一職能3個示範角色；實際分母依預先核定的適用角色。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A～E五項工作功能框架。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本框架是方法示範，不是協會核定職能標準；須依真實任務調整。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目標等級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每一角色×職能在評分前設定一個2至4級目標；1級不得設為通過門檻。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合成角色情境中的目標設定。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不得看分數後改目標；真實值須連到核定任務與版本。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自評／主評／複核後初評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自評供準備與對話；主評依作品觀察；獨立複核確認錨點及證據。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每格均列自評、主評、複核後初評；分歧記原因。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自評不納入達標率；分歧不取平均，應回到證據與事前錨點。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複核後初評／觀察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每格一個1至4級結果，附行為觀察、日期與合成證據定位。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本件15格 SAMPLE/SYNTHETIC 敘述。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不是實際作品或觀察紀錄；須由評估者以真實位置與理由替換。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達標狀態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複核後初評≥事前目標記達標；目標範圍2至4；整體分母15，單項分母3。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逐格比較表5-A的目標與複核後初評。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等級1因目標下限為2而必未達；整體7/15=46.7%；不是任用門檻。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原始差距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事前目標−複核後初評；正數短缺、0相同、負數高於目標。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逐格分數相減。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不得把不同職能或角色的等級當作可互相抵銷的總分。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待補差距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max(事前目標−複核後初評,0)；逐格正差距加總。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15格合成分數；合計8級點。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只作練習優先排序，不等於能力總分或嚴重度。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示範情境與證據位置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每格在本文件中連到合成情境代碼及對應示範欄位。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以 SAMPLE 情境 1-A 至 3-E 對照本文件的示範紀錄。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這些位置僅供閱讀合成示範，不是原始佐證；實際評估須連結經授權取得的受控原件。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評估狀態／缺漏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本例適用15格、已評15、未評0、不適用0。</w:t>
            </w:r>
          </w:p>
        </w:tc>
        <w:tc>
          <w:tcPr>
            <w:tcW w:type="dxa" w:w="249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明示的完整合成案例設計。</w:t>
            </w:r>
          </w:p>
        </w:tc>
        <w:tc>
          <w:tcPr>
            <w:tcW w:type="dxa" w:w="306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真實未評、拒答、缺件須分列並說明；不可當零分或悄悄刪分母。</w:t>
            </w:r>
          </w:p>
        </w:tc>
      </w:tr>
    </w:tbl>
    <w:p>
      <w:pPr>
        <w:pStyle w:val="Heading1"/>
        <w:pageBreakBefore/>
      </w:pPr>
      <w:r>
        <w:t>4-B｜分項比例圖與差異判讀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99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sample_competency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9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分母均為3名合成角色；若真實評估中有人員不適用某職能，須依任務事前排除並說明，不可為了提高比例事後刪分母。圖中D為共同補強優先題，仍不能推論真實協會有同樣缺口。</w:t>
      </w:r>
    </w:p>
    <w:p>
      <w:r>
        <w:rPr>
          <w:rFonts w:ascii="Microsoft JhengHei" w:hAnsi="Microsoft JhengHei" w:eastAsia="Microsoft JhengHei"/>
          <w:b/>
          <w:color w:val="5B6870"/>
          <w:sz w:val="21"/>
        </w:rPr>
        <w:t>表5-B</w:t>
      </w:r>
      <w:r>
        <w:rPr>
          <w:rFonts w:ascii="Microsoft JhengHei" w:hAnsi="Microsoft JhengHei" w:eastAsia="Microsoft JhengHei"/>
          <w:color w:val="5B6870"/>
          <w:sz w:val="21"/>
        </w:rPr>
        <w:t>｜分項結果與可支持的示範判讀。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928"/>
        <w:gridCol w:w="1417"/>
        <w:gridCol w:w="3402"/>
        <w:gridCol w:w="3118"/>
      </w:tblGrid>
      <w:tr>
        <w:trPr>
          <w:tblHeader w:val="true"/>
          <w:cantSplit/>
        </w:trPr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職能／分子分母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合成案例觀察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 需求轉為目標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2/3=66.7%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P02、P03達標；P01差1級。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只指出此三個情境的練習差距。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 方案與資源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1/3=33.3%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僅P03達標；P01、P02各差1級。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不能推論真實排課或師資問題。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 評量與判讀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2/3=66.7%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P01、P03達標；P02漏列一筆缺漏。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真實評估須重做未用過的案例。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 行政與資料保護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0/3=0.0%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三名示範角色均差1級。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僅為示例共同練習優先項。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 追蹤與交接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2/3=66.7%</w:t>
            </w:r>
          </w:p>
        </w:tc>
        <w:tc>
          <w:tcPr>
            <w:tcW w:type="dxa" w:w="340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P01、P02達標；P03差1級。</w:t>
            </w:r>
          </w:p>
        </w:tc>
        <w:tc>
          <w:tcPr>
            <w:tcW w:type="dxa" w:w="311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不能當成本會人員能力結論。</w:t>
            </w:r>
          </w:p>
        </w:tc>
      </w:tr>
    </w:tbl>
    <w:p>
      <w:pPr>
        <w:pStyle w:val="Heading1"/>
        <w:pageBreakBefore/>
      </w:pPr>
      <w:r>
        <w:t>5｜完成示範紀錄 1：SYN-P01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SAMPLE/SYNTHETIC｜虛構對象與評量觀察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代碼、角色、目標、分數、日期與觀察均為合成練習，不是真人或本會職務名冊。自評供受評者準備與說明；達標率只採獨立複核後初評，不把自評當作能力結果。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示範功能角色：課程需求與目標規劃職能（示範角色）　｜　自評：2026-09-11　｜　主評：2026-09-14　｜　獨立複核：2026-09-15　｜　複核後達標：2/5=40.0%</w:t>
      </w:r>
    </w:p>
    <w:p>
      <w:r>
        <w:rPr>
          <w:rFonts w:ascii="Microsoft JhengHei" w:hAnsi="Microsoft JhengHei" w:eastAsia="Microsoft JhengHei"/>
          <w:sz w:val="21"/>
        </w:rPr>
        <w:t>評分順序：受評者先自評；主評者依工作樣本另行評分；無利益衝突的複核者核對證據與錨點。意見不同時保留雙方分數與理由，回到證據決定複核後初評，不取平均。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276"/>
        <w:gridCol w:w="567"/>
        <w:gridCol w:w="567"/>
        <w:gridCol w:w="567"/>
        <w:gridCol w:w="879"/>
        <w:gridCol w:w="567"/>
        <w:gridCol w:w="5329"/>
      </w:tblGrid>
      <w:tr>
        <w:trPr>
          <w:tblHeader w:val="true"/>
          <w:cantSplit/>
        </w:trPr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職能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複核後初評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合成觀察／證據位置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A｜需求轉為課程目標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在引導問題下可整理需求，但未自行註明來源及排除理由。</w:t>
              <w:br/>
              <w:t>示範位置：SYN-031/SYN-P01-A</w:t>
              <w:br/>
              <w:t>複核：分歧3/2；缺來源／排除證據，複核定2。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B｜方案設計與資源協調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依範例填入需求和目標；尚需提示檢查兩者是否對應。</w:t>
              <w:br/>
              <w:t>示範位置：SYN-031/SYN-P01-B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C｜評量與資料判讀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-1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按示範規準獨立說明分母，並保留一筆未答狀態。</w:t>
              <w:br/>
              <w:t>示範位置：SYN-031/SYN-P01-C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D｜行政紀錄與資料保護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提示後才把檔案歸入正確資料夾；未主動檢查權限。</w:t>
              <w:br/>
              <w:t>示範位置：SYN-031/SYN-P01-D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E｜追蹤、改善與交接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+0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依清單指出問題；若無提醒，尚未指定再確認方式。</w:t>
              <w:br/>
              <w:t>示範位置：SYN-031/SYN-P01-E</w:t>
              <w:br/>
              <w:t>複核：自評與主評一致；複核確認初評。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示範判讀：未達目標為「A 需求轉為課程目標；B 方案設計與資源協調；D 行政紀錄與資料保護」。正差距只指出需再練習的任務；不表示人員不適任、未受訓或具違規。</w:t>
      </w:r>
    </w:p>
    <w:p>
      <w:pPr>
        <w:pStyle w:val="Heading1"/>
        <w:pageBreakBefore/>
      </w:pPr>
      <w:r>
        <w:t>5｜完成示範紀錄 2：SYN-P02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SAMPLE/SYNTHETIC｜虛構對象與評量觀察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代碼、角色、目標、分數、日期與觀察均為合成練習，不是真人或本會職務名冊。自評供受評者準備與說明；達標率只採獨立複核後初評，不把自評當作能力結果。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示範功能角色：教案與學習評量協作職能（示範角色）　｜　自評：2026-09-11　｜　主評：2026-09-14　｜　獨立複核：2026-09-15　｜　複核後達標：2/5=40.0%</w:t>
      </w:r>
    </w:p>
    <w:p>
      <w:r>
        <w:rPr>
          <w:rFonts w:ascii="Microsoft JhengHei" w:hAnsi="Microsoft JhengHei" w:eastAsia="Microsoft JhengHei"/>
          <w:sz w:val="21"/>
        </w:rPr>
        <w:t>評分順序：受評者先自評；主評者依工作樣本另行評分；無利益衝突的複核者核對證據與錨點。意見不同時保留雙方分數與理由，回到證據決定複核後初評，不取平均。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276"/>
        <w:gridCol w:w="567"/>
        <w:gridCol w:w="567"/>
        <w:gridCol w:w="567"/>
        <w:gridCol w:w="879"/>
        <w:gridCol w:w="567"/>
        <w:gridCol w:w="5329"/>
      </w:tblGrid>
      <w:tr>
        <w:trPr>
          <w:tblHeader w:val="true"/>
          <w:cantSplit/>
        </w:trPr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職能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複核後初評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合成觀察／證據位置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A｜需求轉為課程目標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-1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可獨立把一段需求改寫成可觀察目標，並指出適用對象。</w:t>
              <w:br/>
              <w:t>示範位置：SYN-031/SYN-P02-A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B｜方案設計與資源協調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能依表格排單元，情境中漏列講師缺席的備援。</w:t>
              <w:br/>
              <w:t>示範位置：SYN-031/SYN-P02-B</w:t>
              <w:br/>
              <w:t>複核：分歧3/2；缺講師備援，複核定2。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C｜評量與資料判讀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能使用評分規準，但未辨識一筆缺漏應另列。</w:t>
              <w:br/>
              <w:t>示範位置：SYN-031/SYN-P02-C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D｜行政紀錄與資料保護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提示後補上版本標記，尚未自行核對個資遮蔽。</w:t>
              <w:br/>
              <w:t>示範位置：SYN-031/SYN-P02-D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E｜追蹤、改善與交接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+0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提出教材調整想法；未指定驗收證據。</w:t>
              <w:br/>
              <w:t>示範位置：SYN-031/SYN-P02-E</w:t>
              <w:br/>
              <w:t>複核：自評與主評一致；複核確認初評。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示範判讀：未達目標為「B 方案設計與資源協調；C 評量與資料判讀；D 行政紀錄與資料保護」。正差距只指出需再練習的任務；不表示人員不適任、未受訓或具違規。</w:t>
      </w:r>
    </w:p>
    <w:p>
      <w:pPr>
        <w:pStyle w:val="Heading1"/>
        <w:pageBreakBefore/>
      </w:pPr>
      <w:r>
        <w:t>5｜完成示範紀錄 3：SYN-P03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SAMPLE/SYNTHETIC｜虛構對象與評量觀察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代碼、角色、目標、分數、日期與觀察均為合成練習，不是真人或本會職務名冊。自評供受評者準備與說明；達標率只採獨立複核後初評，不把自評當作能力結果。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示範功能角色：訓練行政與資料管理職能（示範角色）　｜　自評：2026-09-11　｜　主評：2026-09-14　｜　獨立複核：2026-09-15　｜　複核後達標：3/5=60.0%</w:t>
      </w:r>
    </w:p>
    <w:p>
      <w:r>
        <w:rPr>
          <w:rFonts w:ascii="Microsoft JhengHei" w:hAnsi="Microsoft JhengHei" w:eastAsia="Microsoft JhengHei"/>
          <w:sz w:val="21"/>
        </w:rPr>
        <w:t>評分順序：受評者先自評；主評者依工作樣本另行評分；無利益衝突的複核者核對證據與錨點。意見不同時保留雙方分數與理由，回到證據決定複核後初評，不取平均。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276"/>
        <w:gridCol w:w="567"/>
        <w:gridCol w:w="567"/>
        <w:gridCol w:w="567"/>
        <w:gridCol w:w="879"/>
        <w:gridCol w:w="567"/>
        <w:gridCol w:w="5329"/>
      </w:tblGrid>
      <w:tr>
        <w:trPr>
          <w:tblHeader w:val="true"/>
          <w:cantSplit/>
        </w:trPr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職能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複核後初評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合成觀察／證據位置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A｜需求轉為課程目標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+0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提示後找到需求欄位，仍需追問能力落差與排除理由。</w:t>
              <w:br/>
              <w:t>示範位置：SYN-031/SYN-P03-A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B｜方案設計與資源協調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-1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可依教案表安排講師、教材及場地核對順序。</w:t>
              <w:br/>
              <w:t>示範位置：SYN-031/SYN-P03-B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C｜評量與資料判讀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+0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在協助下重算比例，第一次把未受測列入分母。</w:t>
              <w:br/>
              <w:t>示範位置：SYN-031/SYN-P03-C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D｜行政紀錄與資料保護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能存入指定資料夾；未能指出誰可讀取敏感附件。</w:t>
              <w:br/>
              <w:t>示範位置：SYN-031/SYN-P03-D</w:t>
              <w:br/>
              <w:t>複核：自評與主評一致；複核確認初評。</w:t>
            </w:r>
          </w:p>
        </w:tc>
      </w:tr>
      <w:tr>
        <w:trPr>
          <w:cantSplit/>
        </w:trPr>
        <w:tc>
          <w:tcPr>
            <w:tcW w:type="dxa" w:w="12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E｜追蹤、改善與交接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1/4</w:t>
            </w:r>
          </w:p>
        </w:tc>
        <w:tc>
          <w:tcPr>
            <w:tcW w:type="dxa" w:w="87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1/4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+1</w:t>
            </w:r>
          </w:p>
        </w:tc>
        <w:tc>
          <w:tcPr>
            <w:tcW w:type="dxa" w:w="53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模擬異常後未自行建立責任、期限或再確認紀錄。</w:t>
              <w:br/>
              <w:t>示範位置：SYN-031/SYN-P03-E</w:t>
              <w:br/>
              <w:t>複核：分歧2/1；缺責任／期限／再確認，複核定1。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示範判讀：未達目標為「D 行政紀錄與資料保護；E 追蹤、改善與交接」。正差距只指出需再練習的任務；不表示人員不適任、未受訓或具違規。</w:t>
      </w:r>
    </w:p>
    <w:p>
      <w:pPr>
        <w:pStyle w:val="Heading1"/>
        <w:pageBreakBefore/>
      </w:pPr>
      <w:r>
        <w:t>6｜發現、證據強度與改善追蹤</w:t>
      </w:r>
    </w:p>
    <w:p>
      <w:r>
        <w:rPr>
          <w:rFonts w:ascii="Microsoft JhengHei" w:hAnsi="Microsoft JhengHei" w:eastAsia="Microsoft JhengHei"/>
          <w:b/>
          <w:color w:val="5B6870"/>
          <w:sz w:val="21"/>
        </w:rPr>
        <w:t>表6-A</w:t>
      </w:r>
      <w:r>
        <w:rPr>
          <w:rFonts w:ascii="Microsoft JhengHei" w:hAnsi="Microsoft JhengHei" w:eastAsia="Microsoft JhengHei"/>
          <w:color w:val="5B6870"/>
          <w:sz w:val="21"/>
        </w:rPr>
        <w:t>｜合成差距與整體比例摘要。</w:t>
      </w:r>
    </w:p>
    <w:tbl>
      <w:tblPr>
        <w:tblW w:type="dxa" w:w="90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928"/>
        <w:gridCol w:w="3458"/>
        <w:gridCol w:w="3657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合成數據支持的判斷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證據強度與限制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 行政紀錄與資料保護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0/3 名示範角色達到目標3；三格均差1級。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只支持本案例把D列為第一個練習主題；不代表真實人員或協會現況。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 方案設計與資源協調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1/3達標；SYN-P01及P02各差1級。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來自不同功能角色的虛構情境；真實執行須核對實際教案/變更紀錄。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 評量與資料判讀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2/3達標；SYN-P02示範漏列一筆缺漏。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不代表實際統計錯誤；新練習需以未用過的情境再評。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總達標率46.7%</w:t>
            </w:r>
          </w:p>
        </w:tc>
        <w:tc>
          <w:tcPr>
            <w:tcW w:type="dxa" w:w="345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7/15單元達標，8/15未達；正差距共8級點。</w:t>
            </w:r>
          </w:p>
        </w:tc>
        <w:tc>
          <w:tcPr>
            <w:tcW w:type="dxa" w:w="365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總率僅描述合成樣本；不能用單一比例做全體通過/不通過或任用決定。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EF3F8"/>
          <w:left w:val="single" w:sz="0" w:space="0" w:color="EEF3F8"/>
          <w:bottom w:val="single" w:sz="0" w:space="0" w:color="EEF3F8"/>
          <w:right w:val="single" w:sz="0" w:space="0" w:color="EEF3F8"/>
          <w:insideH w:val="single" w:sz="0" w:space="0" w:color="EEF3F8"/>
          <w:insideV w:val="single" w:sz="0" w:space="0" w:color="EEF3F8"/>
        </w:tblBorders>
      </w:tblPr>
      <w:tblGrid>
        <w:gridCol w:w="9866"/>
      </w:tblGrid>
      <w:tr>
        <w:tc>
          <w:tcPr>
            <w:tcW w:type="dxa" w:w="9866"/>
            <w:shd w:fill="EEF3F8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83B56"/>
                <w:sz w:val="22"/>
              </w:rPr>
              <w:t>再評量結案規則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對關鍵職能未達目標者，先安排同一標準的練習與新證據，再由有能力且無利益衝突的評估者複評。首次與複評不可覆寫合併；若複評仍未達，延長帶做、限制獨立執行該任務或交由合格備援，並由有權者決定。此為方法建議，須依實際授權採用。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t>示範改善決策（尚非協會決議）</w:t>
      </w:r>
    </w:p>
    <w:p>
      <w:r>
        <w:rPr>
          <w:rFonts w:ascii="Microsoft JhengHei" w:hAnsi="Microsoft JhengHei" w:eastAsia="Microsoft JhengHei"/>
          <w:b/>
          <w:color w:val="5B6870"/>
          <w:sz w:val="21"/>
        </w:rPr>
        <w:t>表6-B</w:t>
      </w:r>
      <w:r>
        <w:rPr>
          <w:rFonts w:ascii="Microsoft JhengHei" w:hAnsi="Microsoft JhengHei" w:eastAsia="Microsoft JhengHei"/>
          <w:color w:val="5B6870"/>
          <w:sz w:val="21"/>
        </w:rPr>
        <w:t>｜改善措施、責任角色、期限與驗收條件。</w:t>
      </w:r>
    </w:p>
    <w:tbl>
      <w:tblPr>
        <w:tblW w:type="dxa" w:w="904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211"/>
        <w:gridCol w:w="3515"/>
        <w:gridCol w:w="1304"/>
        <w:gridCol w:w="2013"/>
      </w:tblGrid>
      <w:tr>
        <w:trPr>
          <w:tblHeader w:val="true"/>
          <w:cantSplit/>
        </w:trPr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計畫代碼／差距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措施與責任角色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246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驗收與升級條件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SYN-A01</w:t>
              <w:br/>
              <w:t>D 行政紀錄與保護：0/3達標；三個示範角色各差1級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用一個去識別模擬班級資料夾練習命名、版本、索引、最小權限及異常升級；以新資料夾重新觀察。</w:t>
              <w:br/>
              <w:t>責任：受指定的資料管理/核對職能角色</w:t>
            </w:r>
          </w:p>
        </w:tc>
        <w:tc>
          <w:tcPr>
            <w:tcW w:type="dxa" w:w="130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評估回饋後10個工作天內（示範時程）</w:t>
            </w:r>
          </w:p>
        </w:tc>
        <w:tc>
          <w:tcPr>
            <w:tcW w:type="dxa" w:w="201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D項達各自目標3/4，並能指出附件位置與可讀取角色；不符者暫不獨立保管敏感附件。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SYN-A02</w:t>
              <w:br/>
              <w:t>A/B/C：A 2/3、B 1/3、C 2/3；P01 A/B、P02 B/C未達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以一份新課程需求情境完成需求—目標—單元—評量對照；核對分母、缺漏與講師/教材備援。</w:t>
              <w:br/>
              <w:t>責任：受指定的課程設計職能角色；由另一位有能力者觀察</w:t>
            </w:r>
          </w:p>
        </w:tc>
        <w:tc>
          <w:tcPr>
            <w:tcW w:type="dxa" w:w="130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評估回饋後10個工作天內（示範時程）</w:t>
            </w:r>
          </w:p>
        </w:tc>
        <w:tc>
          <w:tcPr>
            <w:tcW w:type="dxa" w:w="201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重做情境中對應職能達角色目標；評估者保存新作業及逐欄理由。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SYN-A03</w:t>
              <w:br/>
              <w:t>E 追蹤與交接：2/3達標；P03差1級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用兩張模擬異常單練習寫明責任角色、完成期限、驗收證據及未完成升級條件。</w:t>
              <w:br/>
              <w:t>責任：受指定的訓練召集職能角色</w:t>
            </w:r>
          </w:p>
        </w:tc>
        <w:tc>
          <w:tcPr>
            <w:tcW w:type="dxa" w:w="130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評估回饋後10個工作天內（示範時程）</w:t>
            </w:r>
          </w:p>
        </w:tc>
        <w:tc>
          <w:tcPr>
            <w:tcW w:type="dxa" w:w="201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兩筆皆可由接手者說明現況，且可依索引找到再確認證據。</w:t>
            </w:r>
          </w:p>
        </w:tc>
      </w:tr>
    </w:tbl>
    <w:p>
      <w:pPr>
        <w:pStyle w:val="Heading1"/>
        <w:pageBreakBefore/>
      </w:pPr>
      <w:r>
        <w:t>6-A｜改善後測與獨立複核示範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完整 SAMPLE/SYNTHETIC 改善閉環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下表把初評差距、練習、不同的新證據、後測日期和獨立複核連在一起。表內成績均為方法演示，不能描述為協會已安排、已完成或已核准改善。後測沿用原目標及行為錨點，不以自評代替複評。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示範時序：自評9月11日、主評9月14日、初評獨立複核9月15日；改善練習使用新情境，合成後測日為9月25日，後測複核日為9月28日。所有日期為虛構示例。</w:t>
      </w:r>
    </w:p>
    <w:p>
      <w:pPr>
        <w:pStyle w:val="Heading2"/>
      </w:pPr>
      <w:r>
        <w:t>SYN-A01｜D 行政紀錄與保護：0/3達標；三個示範角色各差1級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701"/>
        <w:gridCol w:w="567"/>
        <w:gridCol w:w="1134"/>
        <w:gridCol w:w="1417"/>
        <w:gridCol w:w="3855"/>
        <w:gridCol w:w="964"/>
      </w:tblGrid>
      <w:tr>
        <w:trPr>
          <w:tblHeader w:val="true"/>
          <w:cantSplit/>
        </w:trPr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對象／職能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初評→後測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後測／複核日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新證據摘要與示範位置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SYN-P01／D 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在新的模擬資料夾獨立完成檔名與版本標記、索引及最小權限核對；能指出敏感附件讀取角色並將異常交由授權者處理。</w:t>
              <w:br/>
              <w:t>位置：SYN-PT-A01-P01-D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SYN-P02／D 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在另一組新情境建立可回找索引、遮蔽測試與權限清單；抽核者依新檔案重做查找成功。</w:t>
              <w:br/>
              <w:t>位置：SYN-PT-A01-P02-D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SYN-P03／D 行政紀錄與資料保護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對新建資料夾完成版本、附件索引、讀取權限和疑似外洩升級步驟；未再出現初評缺漏。</w:t>
              <w:br/>
              <w:t>位置：SYN-PT-A01-P03-D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5B6870"/>
          <w:sz w:val="21"/>
        </w:rPr>
        <w:t>本計畫合成後測結果：3/3個對應單元達目標。真實結案仍須有新證據原件、評估者與獨立複核紀錄及有權角色確認。</w:t>
      </w:r>
    </w:p>
    <w:p>
      <w:pPr>
        <w:pStyle w:val="Heading2"/>
      </w:pPr>
      <w:r>
        <w:t>SYN-A02｜A/B/C：A 2/3、B 1/3、C 2/3；P01 A/B、P02 B/C未達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701"/>
        <w:gridCol w:w="567"/>
        <w:gridCol w:w="1134"/>
        <w:gridCol w:w="1417"/>
        <w:gridCol w:w="3855"/>
        <w:gridCol w:w="964"/>
      </w:tblGrid>
      <w:tr>
        <w:trPr>
          <w:tblHeader w:val="true"/>
          <w:cantSplit/>
        </w:trPr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對象／職能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初評→後測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後測／複核日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新證據摘要與示範位置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SYN-P01／A 需求轉為課程目標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新情境中列出需求來源、適用對象、能力落差與排除理由，並把需求逐條轉成可觀察目標。</w:t>
              <w:br/>
              <w:t>位置：SYN-PT-A02-P01-A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SYN-P01／B 方案設計與資源協調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新教案對照目標、單元、教材、時數及師資，並列講師缺席備援與變更紀錄。</w:t>
              <w:br/>
              <w:t>位置：SYN-PT-A02-P01-B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SYN-P02／B 方案設計與資源協調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新情境完成教案資源核對，主動發現講師不可用並提出經授權確認前不得開課的備援安排。</w:t>
              <w:br/>
              <w:t>位置：SYN-PT-A02-P02-B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SYN-P02／C 評量與資料判讀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3/4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 → 3/4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依新評量規準重算有效分母，把未受測與缺漏分列並正確標示補測及限制。</w:t>
              <w:br/>
              <w:t>位置：SYN-PT-A02-P02-C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5B6870"/>
          <w:sz w:val="21"/>
        </w:rPr>
        <w:t>本計畫合成後測結果：4/4個對應單元達目標。真實結案仍須有新證據原件、評估者與獨立複核紀錄及有權角色確認。</w:t>
      </w:r>
    </w:p>
    <w:p>
      <w:pPr>
        <w:pStyle w:val="Heading2"/>
      </w:pPr>
      <w:r>
        <w:t>SYN-A03｜E 追蹤與交接：2/3達標；P03差1級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701"/>
        <w:gridCol w:w="567"/>
        <w:gridCol w:w="1134"/>
        <w:gridCol w:w="1417"/>
        <w:gridCol w:w="3855"/>
        <w:gridCol w:w="964"/>
      </w:tblGrid>
      <w:tr>
        <w:trPr>
          <w:tblHeader w:val="true"/>
          <w:cantSplit/>
        </w:trPr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對象／職能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初評→後測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後測／複核日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新證據摘要與示範位置</w:t>
            </w:r>
          </w:p>
        </w:tc>
        <w:tc>
          <w:tcPr>
            <w:tcW w:type="dxa" w:w="164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SYN-P03／E 追蹤、改善與交接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2/4</w:t>
            </w:r>
          </w:p>
        </w:tc>
        <w:tc>
          <w:tcPr>
            <w:tcW w:type="dxa" w:w="113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1/4 → 2/4</w:t>
            </w:r>
          </w:p>
        </w:tc>
        <w:tc>
          <w:tcPr>
            <w:tcW w:type="dxa" w:w="141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2026-09-25／2026-09-28</w:t>
            </w:r>
          </w:p>
        </w:tc>
        <w:tc>
          <w:tcPr>
            <w:tcW w:type="dxa" w:w="385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依提示完成新異常單的責任角色、期限、驗收證據與交接欄；接手者依 位置 找到再確認紀錄。</w:t>
              <w:br/>
              <w:t>位置：SYN-PT-A03-P03-E</w:t>
            </w:r>
          </w:p>
        </w:tc>
        <w:tc>
          <w:tcPr>
            <w:tcW w:type="dxa" w:w="96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達標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color w:val="5B6870"/>
          <w:sz w:val="21"/>
        </w:rPr>
        <w:t>本計畫合成後測結果：1/1個對應單元達目標。真實結案仍須有新證據原件、評估者與獨立複核紀錄及有權角色確認。</w:t>
      </w:r>
    </w:p>
    <w:p>
      <w:pPr>
        <w:pStyle w:val="Heading1"/>
        <w:pageBreakBefore/>
      </w:pPr>
      <w:r>
        <w:t>7｜日常執行、資料保護與退回補正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587"/>
        <w:gridCol w:w="4535"/>
        <w:gridCol w:w="3515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如何執行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若不符合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任務與目標先定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依書面授權/任務說明設定適用職能、目標和關鍵錯誤；雙方理解後再評。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目標來源不明或看分數後改目標：退回重定標準，不計達標率。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證據可定位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作品、觀察或演練需有代碼、版本及保管位置；自述另外標示。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無證據 位置 或只有自述：該格標為未評估並補取適當證據。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母數與缺漏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先列適用/不適用、已評估/未評估；分母只含適用且完成評估的單元。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把未受測當零分、漏掉排除理由或比例不能重算：停止發布摘要並重算。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分數一致與覆核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第二人核對錨點、分數、差距與結論；有分歧則記兩方理由並升級。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角色目標、分數或算式互相矛盾：退回更正並保留前版。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個資與存取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使用代碼和最小必要資料；原件與分析版分開保管；只授權必要工作角色讀取。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未經允許含真人敏感資料、權限不明或疑似外洩：停止分享，依本會規則通報處理。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示例與真實分界</w:t>
            </w:r>
          </w:p>
        </w:tc>
        <w:tc>
          <w:tcPr>
            <w:tcW w:type="dxa" w:w="453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每個案例與表格均須清楚標示 SAMPLE/SYNTHETIC；示範代碼只用於本文件定位，不代表外部原始紀錄。</w:t>
            </w:r>
          </w:p>
        </w:tc>
        <w:tc>
          <w:tcPr>
            <w:tcW w:type="dxa" w:w="351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樣本標籤遺漏或範例被寫成已評核：隔離文件、修正並重新獨立複核。</w:t>
            </w:r>
          </w:p>
        </w:tc>
      </w:tr>
    </w:tbl>
    <w:p>
      <w:pPr>
        <w:spacing w:after="20"/>
      </w:pPr>
    </w:p>
    <w:p>
      <w:pPr>
        <w:pStyle w:val="Heading2"/>
      </w:pPr>
      <w:r>
        <w:t>不以單一百分比代替專業判斷</w:t>
      </w:r>
    </w:p>
    <w:p>
      <w:r>
        <w:rPr>
          <w:rFonts w:ascii="Microsoft JhengHei" w:hAnsi="Microsoft JhengHei" w:eastAsia="Microsoft JhengHei"/>
        </w:rPr>
        <w:t>46.7% 是15個「角色×職能」單元的合成達標比例，不是15個人，也不是協會人力的能力平均。角色目標不同，總率不具任用門檻意義。任何關鍵安全、個資、授權或對外承諾職能未達目標時，按該任務的控制要求處理，不得被其他高分抵銷。</w:t>
      </w:r>
    </w:p>
    <w:p>
      <w:pPr>
        <w:pStyle w:val="Heading2"/>
      </w:pPr>
      <w:r>
        <w:t>建議保存的最小資料包</w:t>
      </w:r>
    </w:p>
    <w:p>
      <w:r>
        <w:rPr>
          <w:rFonts w:ascii="Microsoft JhengHei" w:hAnsi="Microsoft JhengHei" w:eastAsia="Microsoft JhengHei"/>
        </w:rPr>
        <w:t>評估表與版本｜任務及目標來源｜去識別工作作品/演練 位置｜受評者說明與意見｜評估者理由｜分母/計算覆核｜改善與複評｜存取權限與交接索引。保管年限依適用要求與協會核定規則確認；本件不自行填入未核實法定年限。</w:t>
      </w:r>
    </w:p>
    <w:p>
      <w:pPr>
        <w:pStyle w:val="Heading1"/>
        <w:pageBreakBefore/>
      </w:pPr>
      <w:r>
        <w:t>8｜可直接複製使用的單人評估表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EF3F8"/>
          <w:left w:val="single" w:sz="0" w:space="0" w:color="EEF3F8"/>
          <w:bottom w:val="single" w:sz="0" w:space="0" w:color="EEF3F8"/>
          <w:right w:val="single" w:sz="0" w:space="0" w:color="EEF3F8"/>
          <w:insideH w:val="single" w:sz="0" w:space="0" w:color="EEF3F8"/>
          <w:insideV w:val="single" w:sz="0" w:space="0" w:color="EEF3F8"/>
        </w:tblBorders>
      </w:tblPr>
      <w:tblGrid>
        <w:gridCol w:w="9866"/>
      </w:tblGrid>
      <w:tr>
        <w:tc>
          <w:tcPr>
            <w:tcW w:type="dxa" w:w="9866"/>
            <w:shd w:fill="EEF3F8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83B56"/>
                <w:sz w:val="22"/>
              </w:rPr>
              <w:t>填寫提醒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先完成上方「任務與目標來源」再評分。每一項都須填分數及證據位置；如不適用、未受評或證據不足，填狀態和理由，不留空後推定通過。</w:t>
            </w:r>
          </w:p>
        </w:tc>
      </w:tr>
    </w:tbl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608"/>
        <w:gridCol w:w="6973"/>
      </w:tblGrid>
      <w:tr>
        <w:trPr>
          <w:tblHeader w:val="true"/>
          <w:cantSplit/>
        </w:trPr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識別欄</w:t>
            </w:r>
          </w:p>
        </w:tc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實際填寫內容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評估記錄代碼／版本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代碼〔＿＿＿＿〕　版本〔＿＿〕　頁數〔＿＿／＿＿〕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受評者代碼／功能角色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代碼〔＿＿＿＿〕　角色〔＿＿＿＿〕　任務〔＿＿＿＿〕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任務授權/目標來源 位置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文件〔＿＿＿＿〕　版本〔＿＿〕　日期〔＿＿〕　頁/段/核定來源〔＿＿＿＿〕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評估者代碼／獨立複核者代碼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主評者〔＿＿〕　複核者〔＿＿〕　利益衝突：□無 □有，處理〔＿＿〕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評估日期／方式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自評〔＿＿〕　主評〔＿＿〕　複核〔＿＿〕　□工作作品 □直接觀察 □情境演練 □其他〔＿＿〕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資料用途說明／受評者意見</w:t>
            </w:r>
          </w:p>
        </w:tc>
        <w:tc>
          <w:tcPr>
            <w:tcW w:type="dxa" w:w="697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用途/存取〔＿＿＿＿〕　受評者意見〔＿＿＿＿〕　回覆〔＿＿＿＿〕</w:t>
            </w:r>
          </w:p>
        </w:tc>
      </w:tr>
    </w:tbl>
    <w:p>
      <w:pPr>
        <w:pStyle w:val="Heading2"/>
        <w:pageBreakBefore/>
      </w:pPr>
      <w:r>
        <w:t>8-A｜逐項職能評量表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1332"/>
        <w:gridCol w:w="567"/>
        <w:gridCol w:w="567"/>
        <w:gridCol w:w="567"/>
        <w:gridCol w:w="850"/>
        <w:gridCol w:w="2268"/>
        <w:gridCol w:w="3600"/>
      </w:tblGrid>
      <w:tr>
        <w:trPr>
          <w:tblHeader w:val="true"/>
          <w:cantSplit/>
        </w:trPr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職能／適用?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目標2–4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自評1–4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主評1–4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複核後初評1–4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證據代碼及 位置</w:t>
            </w:r>
          </w:p>
        </w:tc>
        <w:tc>
          <w:tcPr>
            <w:tcW w:type="dxa" w:w="140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觀察理由／差距／行動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A｜需求轉為課程目標</w:t>
              <w:br/>
              <w:t>□適用 □不適用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8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〔＿＿＿＿〕</w:t>
            </w:r>
          </w:p>
        </w:tc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理由/差距/補練〔＿＿〕</w:t>
              <w:br/>
              <w:t>複評條件〔＿＿〕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B｜方案設計與資源協調</w:t>
              <w:br/>
              <w:t>□適用 □不適用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8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〔＿＿＿＿〕</w:t>
            </w:r>
          </w:p>
        </w:tc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理由/差距/補練〔＿＿〕</w:t>
              <w:br/>
              <w:t>複評條件〔＿＿〕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C｜評量與資料判讀</w:t>
              <w:br/>
              <w:t>□適用 □不適用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8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〔＿＿＿＿〕</w:t>
            </w:r>
          </w:p>
        </w:tc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理由/差距/補練〔＿＿〕</w:t>
              <w:br/>
              <w:t>複評條件〔＿＿〕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D｜行政紀錄與資料保護</w:t>
              <w:br/>
              <w:t>□適用 □不適用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8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〔＿＿＿＿〕</w:t>
            </w:r>
          </w:p>
        </w:tc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理由/差距/補練〔＿＿〕</w:t>
              <w:br/>
              <w:t>複評條件〔＿＿〕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E｜追蹤、改善與交接</w:t>
              <w:br/>
              <w:t>□適用 □不適用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56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8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〔＿〕</w:t>
            </w:r>
          </w:p>
        </w:tc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〔＿＿＿＿〕</w:t>
            </w:r>
          </w:p>
        </w:tc>
        <w:tc>
          <w:tcPr>
            <w:tcW w:type="dxa" w:w="36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理由/差距/補練〔＿＿〕</w:t>
              <w:br/>
              <w:t>複評條件〔＿＿〕</w:t>
            </w:r>
          </w:p>
        </w:tc>
      </w:tr>
    </w:tbl>
    <w:p>
      <w:pPr>
        <w:pStyle w:val="Heading1"/>
        <w:pageBreakBefore/>
      </w:pPr>
      <w:r>
        <w:t>8｜單人評估表（續）：結論、缺漏、複評與確認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EEF3F8"/>
          <w:left w:val="single" w:sz="0" w:space="0" w:color="EEF3F8"/>
          <w:bottom w:val="single" w:sz="0" w:space="0" w:color="EEF3F8"/>
          <w:right w:val="single" w:sz="0" w:space="0" w:color="EEF3F8"/>
          <w:insideH w:val="single" w:sz="0" w:space="0" w:color="EEF3F8"/>
          <w:insideV w:val="single" w:sz="0" w:space="0" w:color="EEF3F8"/>
        </w:tblBorders>
      </w:tblPr>
      <w:tblGrid>
        <w:gridCol w:w="9866"/>
      </w:tblGrid>
      <w:tr>
        <w:tc>
          <w:tcPr>
            <w:tcW w:type="dxa" w:w="9866"/>
            <w:shd w:fill="EEF3F8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183B56"/>
                <w:sz w:val="22"/>
              </w:rPr>
              <w:t>首次評量與複評分開記錄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不得以複評分數覆寫首次結果。未評估、缺件、受評者爭議或利益衝突須列明原因、處理人及後續期限；關鍵職能未達標時，在複評完成前依任務風險限制獨立執行。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彙總：適用職能＿＿項；已評估＿＿項；未評估＿＿項（原因：＿＿）；達標＿＿項；達標率=達標÷已評估且適用＿＿/＿＿=＿＿%。計算覆核人/日期：＿＿＿＿。</w:t>
      </w:r>
    </w:p>
    <w:tbl>
      <w:tblPr>
        <w:tblW w:type="dxa" w:w="986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268"/>
        <w:gridCol w:w="7597"/>
      </w:tblGrid>
      <w:tr>
        <w:trPr>
          <w:tblHeader w:val="true"/>
          <w:cantSplit/>
        </w:trPr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結案欄位</w:t>
            </w:r>
          </w:p>
        </w:tc>
        <w:tc>
          <w:tcPr>
            <w:tcW w:type="dxa" w:w="493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操作紀錄／填寫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未評估／不適用／缺件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職能代碼〔＿＿〕　狀態〔＿＿〕　原因〔＿＿＿＿〕　補件責任角色〔＿＿〕　期限〔＿＿〕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評分分歧／受評者更正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爭議或更正內容〔＿＿＿＿〕　雙方理由〔＿＿＿＿〕　覆核處理與日期〔＿＿＿＿〕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首次評量結論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未達目標職能〔＿＿〕　任務限制/備援〔＿＿＿＿〕　改善措施代碼〔＿＿〕　責任角色/期限〔＿＿〕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關鍵風險與執行限制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關鍵職能〔＿＿〕　未達前不得獨立執行的任務〔＿＿＿＿〕　臨時備援/升級對象〔＿＿〕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改善練習與驗收證據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練習內容〔＿＿＿＿〕　完成條件〔＿＿＿＿〕　責任角色/期限〔＿＿〕　新證據 位置〔＿＿〕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複評紀錄（新證據）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沿用目標〔＿＿〕　複評日期〔＿＿〕　新作品/觀察 位置〔＿＿〕　主評分數〔＿＿〕　獨立複核分數〔＿＿〕　複核者〔＿＿〕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解除限制／仍待處理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□達標且控制完成　□仍未達標　□待補證　判斷理由/後續安排〔＿＿＿＿〕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自評／主評／複核確認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受評者代碼及自評日期〔＿＿〕　主評者代碼及日期〔＿＿〕　獨立複核者代碼及日期〔＿＿〕　受評者收悉/意見〔＿＿〕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資料存取與保存索引</w:t>
            </w:r>
          </w:p>
        </w:tc>
        <w:tc>
          <w:tcPr>
            <w:tcW w:type="dxa" w:w="7597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原始紀錄位置〔＿＿〕　分析版位置〔＿＿〕　授權讀取角色〔＿＿〕　依本會規則確認保存方式</w:t>
            </w:r>
          </w:p>
        </w:tc>
      </w:tr>
    </w:tbl>
    <w:p>
      <w:pPr>
        <w:pStyle w:val="Heading1"/>
        <w:pageBreakBefore/>
      </w:pPr>
      <w:r>
        <w:t>9｜轉為真實評估前的替換清單與查核索引</w:t>
      </w:r>
    </w:p>
    <w:tbl>
      <w:tblPr>
        <w:tblW w:type="dxa" w:w="958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4DA"/>
          <w:left w:val="single" w:sz="6" w:space="0" w:color="C8D4DA"/>
          <w:bottom w:val="single" w:sz="6" w:space="0" w:color="C8D4DA"/>
          <w:right w:val="single" w:sz="6" w:space="0" w:color="C8D4DA"/>
          <w:insideH w:val="single" w:sz="6" w:space="0" w:color="C8D4DA"/>
          <w:insideV w:val="single" w:sz="6" w:space="0" w:color="C8D4DA"/>
        </w:tblBorders>
      </w:tblPr>
      <w:tblGrid>
        <w:gridCol w:w="2268"/>
        <w:gridCol w:w="4025"/>
        <w:gridCol w:w="3288"/>
      </w:tblGrid>
      <w:tr>
        <w:trPr>
          <w:tblHeader w:val="true"/>
          <w:cantSplit/>
        </w:trPr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要替換的合成內容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必須取得的真實原件/來源</w:t>
            </w:r>
          </w:p>
        </w:tc>
        <w:tc>
          <w:tcPr>
            <w:tcW w:type="dxa" w:w="328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83B56"/>
          </w:tcPr>
          <w:p>
            <w:pPr>
              <w:spacing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SYN-P01～03功能角色與代碼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當期授權任務/功能分派、真實受評人員代碼與知情紀錄。</w:t>
            </w:r>
          </w:p>
        </w:tc>
        <w:tc>
          <w:tcPr>
            <w:tcW w:type="dxa" w:w="32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能回溯人員、任務、評估範圍及資料用途；只保留必要個資。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15格示範目標、分數與觀察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核定能力標準；實際作品、觀察表/演練紀錄；評估者及複核者原始紀錄。</w:t>
            </w:r>
          </w:p>
        </w:tc>
        <w:tc>
          <w:tcPr>
            <w:tcW w:type="dxa" w:w="32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逐格有證據 位置、評分理由、目標來源；真實結果重新計算並可追溯。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合成達標率、差距圖及結論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全體適用評估單元清冊、排除/未評清單、經複核的原始評分表。</w:t>
            </w:r>
          </w:p>
        </w:tc>
        <w:tc>
          <w:tcPr>
            <w:tcW w:type="dxa" w:w="32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分子分母一致、缺漏透明、結論不超出證據；小樣本不推論全體。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SYN-A01～03改善措施/角色/期限</w:t>
            </w:r>
          </w:p>
        </w:tc>
        <w:tc>
          <w:tcPr>
            <w:tcW w:type="dxa" w:w="4025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實際改善指派/決議、教材/練習作品、再評量與交接原件。</w:t>
            </w:r>
          </w:p>
        </w:tc>
        <w:tc>
          <w:tcPr>
            <w:tcW w:type="dxa" w:w="32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5F7F8"/>
          </w:tcPr>
          <w:p>
            <w:pPr>
              <w:spacing w:after="0" w:line="250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9"/>
              </w:rPr>
              <w:t>首次與複評分開保存；驗收條件完成才結案；不得代填簽核。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4DF"/>
          <w:left w:val="single" w:sz="0" w:space="0" w:color="FFF4DF"/>
          <w:bottom w:val="single" w:sz="0" w:space="0" w:color="FFF4DF"/>
          <w:right w:val="single" w:sz="0" w:space="0" w:color="FFF4DF"/>
          <w:insideH w:val="single" w:sz="0" w:space="0" w:color="FFF4DF"/>
          <w:insideV w:val="single" w:sz="0" w:space="0" w:color="FFF4DF"/>
        </w:tblBorders>
      </w:tblPr>
      <w:tblGrid>
        <w:gridCol w:w="9866"/>
      </w:tblGrid>
      <w:tr>
        <w:tc>
          <w:tcPr>
            <w:tcW w:type="dxa" w:w="9866"/>
            <w:shd w:fill="FFF4DF"/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color w:val="8A5A00"/>
                <w:sz w:val="22"/>
              </w:rPr>
              <w:t>品質與採用邊界</w:t>
            </w:r>
          </w:p>
          <w:p>
            <w:pPr>
              <w:spacing w:after="20" w:line="259" w:lineRule="auto"/>
            </w:pPr>
            <w:r>
              <w:rPr>
                <w:rFonts w:ascii="Microsoft JhengHei" w:hAnsi="Microsoft JhengHei" w:eastAsia="Microsoft JhengHei"/>
                <w:color w:val="243447"/>
                <w:sz w:val="21"/>
              </w:rPr>
              <w:t>本件可作為評估方法與填表的完整示範稿；正式採用、真人評估與評核實績須由協會依真實授權及原始紀錄確認。不得直接將本件的合成分數、改善計畫或角色安排寫成已執行、已核准或已具備資格。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B6870"/>
        <w:sz w:val="17"/>
      </w:rPr>
      <w:t xml:space="preserve">SAMPLE/SYNTHETIC 案例不代表協會實績　｜　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B6870"/>
        <w:sz w:val="17"/>
      </w:rPr>
      <w:t>I06-E02｜專業訓練人員職能評估示例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專業訓練人員職能評估方法與完整示範分析</dc:title>
  <dc:subject>TTQS I06-E02；SAMPLE/SYNTHETIC 方法示範</dc:subject>
  <dc:creator>社團法人屏東縣原始點關懷協會｜候選工作稿</dc:creator>
  <cp:keywords>I06-E02; 職能評估; SAMPLE; SYNTHETIC</cp:keywords>
  <dc:description>本件為候選示範稿；所有個案與評量資料均為合成示例。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