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課程評估、採購、簽約及履約改善分析報告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  <w:keepNext/>
        <w:pageBreakBefore w:val="0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年度案例明細與逐步計算</w:t>
      </w:r>
    </w:p>
    <w:p>
      <w:pPr>
        <w:pStyle w:val="Heading3"/>
        <w:keepNext/>
        <w:spacing w:before="120" w:after="80"/>
      </w:pPr>
      <w:r>
        <w:t>評分構面與示範分數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5069"/>
        <w:gridCol w:w="1296"/>
        <w:gridCol w:w="1094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評分構面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分數（1–5）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</w:tbl>
    <w:p>
      <w:pPr>
        <w:pStyle w:val="Heading3"/>
        <w:keepNext/>
        <w:spacing w:before="120" w:after="80"/>
      </w:pPr>
      <w:r>
        <w:t>加權計算與總分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6163"/>
        <w:gridCol w:w="1296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加權計算式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</w:tr>
    </w:tbl>
    <w:p>
      <w:pPr>
        <w:pStyle w:val="Heading3"/>
        <w:keepNext/>
        <w:spacing w:before="120" w:after="80"/>
      </w:pPr>
      <w:r>
        <w:t>履約檢核結果與判讀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23"/>
        <w:gridCol w:w="950"/>
        <w:gridCol w:w="1238"/>
        <w:gridCol w:w="1267"/>
        <w:gridCol w:w="3715"/>
        <w:gridCol w:w="1325"/>
      </w:tblGrid>
      <w:tr>
        <w:trPr>
          <w:cantSplit/>
          <w:tblHeader w:val="1"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完成／應完成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40"/>
      </w:pPr>
      <w:r>
        <w:t>評量方式與判定</w:t>
      </w:r>
    </w:p>
    <w:p>
      <w:pPr>
        <w:pStyle w:val="Heading3"/>
        <w:keepNext/>
        <w:spacing w:before="60" w:after="40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1"/>
          <w:cantSplit/>
        </w:trPr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選擇前課程需求與評估規準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需求、目標及評估規準在選擇前可追溯。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資源選擇理由可重現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能由候選比較、適用性及選擇理由重現決定脈絡。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採購、契約及驗收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採購核決、契約範圍、雙方簽署及驗收依據可核對。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履約後評估及改善追蹤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60" w:after="40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未見可追溯材料。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材料零散，無法說明主要判斷。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有部分記錄，但前後關聯或檢討閉環不完整。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主要內容完整，能連結課程與決策並供覆核。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  <w:keepNext/>
        <w:spacing w:before="60" w:after="40"/>
      </w:pPr>
      <w:r>
        <w:t>示範判讀門檻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加權分數低於3.00：優先補強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加權分數至少3.00但低於4.00：需改善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加權分數至少4.00但履約檢核未全數完成：仍列需改善；先補齊缺項，再由管理權責角色覆核</w:t>
      </w:r>
    </w:p>
    <w:p>
      <w:pPr>
        <w:pStyle w:val="ListBullet"/>
        <w:keepNext w:val="0"/>
        <w:keepLines/>
        <w:spacing w:before="0" w:after="40" w:line="240" w:lineRule="auto"/>
      </w:pPr>
      <w:r>
        <w:rPr>
          <w:sz w:val="21"/>
        </w:rPr>
        <w:t>加權分數至少4.00且四項檢核全數完成：達示範檢視門檻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4756</Words>
  <Characters>5487</Characters>
  <Application>Microsoft Macintosh Word</Application>
  <DocSecurity>0</DocSecurity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課程評估、採購、簽約及履約改善分析報告</dc:title>
  <dc:subject>整理近年課程從需求評估、資源選擇、採購簽約到履約後檢討改善的證據口徑，提供資料覆核與改善決策使用；本文內案例僅為示範資料。</dc:subject>
  <dc:creator/>
  <cp:keywords/>
  <dc:description>R06: removed only the empty terminal paragraph after the R05 threshold-list reflow; it had overflowed to an otherwise blank page. No substantive text or table data 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