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Microsoft JhengHei" w:hAnsi="Microsoft JhengHei" w:eastAsia="Microsoft JhengHei"/>
          <w:b/>
          <w:color w:val="168C8C"/>
          <w:sz w:val="24"/>
        </w:rPr>
        <w:t>TTQS ONE｜訓練機構版</w:t>
      </w:r>
    </w:p>
    <w:p>
      <w:pPr>
        <w:spacing w:before="240" w:after="80"/>
        <w:jc w:val="center"/>
      </w:pPr>
      <w:r>
        <w:rPr>
          <w:rFonts w:ascii="Microsoft JhengHei" w:hAnsi="Microsoft JhengHei" w:eastAsia="Microsoft JhengHei"/>
          <w:b/>
          <w:color w:val="17365D"/>
          <w:sz w:val="48"/>
        </w:rPr>
        <w:t>0049｜三源需求到課程計畫</w:t>
      </w:r>
    </w:p>
    <w:p>
      <w:pPr>
        <w:spacing w:after="280"/>
        <w:jc w:val="center"/>
      </w:pPr>
      <w:r>
        <w:rPr>
          <w:rFonts w:ascii="Microsoft JhengHei" w:hAnsi="Microsoft JhengHei" w:eastAsia="Microsoft JhengHei"/>
          <w:color w:val="2F75B5"/>
          <w:sz w:val="28"/>
        </w:rPr>
        <w:t>業主 × 受訓者 × 職能需求的調查判讀與課程設計示範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FF2C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/>
                <w:b/>
                <w:color w:val="9C0006"/>
                <w:sz w:val="21"/>
              </w:rPr>
              <w:t>完整示範｜SAMPLE / SYNTHETIC｜NOT A REAL ASSOCIATION RECORD</w:t>
            </w:r>
          </w:p>
          <w:p>
            <w:pPr>
              <w:spacing w:after="0" w:line="264" w:lineRule="auto"/>
            </w:pPr>
            <w:r>
              <w:rPr>
                <w:rFonts w:ascii="Microsoft JhengHei" w:hAnsi="Microsoft JhengHei" w:eastAsia="Microsoft JhengHei"/>
                <w:sz w:val="21"/>
              </w:rPr>
              <w:t>本文件是一份可操作的課程需求分析與計畫示範。案例日期、匿名角色、回覆、分數、計畫人數、課表、測驗、門檻與暫擬選擇均為合成資料；不表示社團法人屏東縣原始點關懷協會已調查、核准、開課、聘任、施測或取得成果。所有真實現況與權限均待原件核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84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30秒內找到</w:t>
            </w:r>
          </w:p>
        </w:tc>
        <w:tc>
          <w:tcPr>
            <w:tcW w:type="dxa" w:w="79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操作指引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用途</w:t>
            </w:r>
          </w:p>
        </w:tc>
        <w:tc>
          <w:tcPr>
            <w:tcW w:type="dxa" w:w="79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把可追溯的需求來源轉成一項可比較、可執行、可評量的課程計畫。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誰使用／何時</w:t>
            </w:r>
          </w:p>
        </w:tc>
        <w:tc>
          <w:tcPr>
            <w:tcW w:type="dxa" w:w="79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課程規劃責任者及第二核對者；提出新課、定期檢討或需求改變時。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先做什麼</w:t>
            </w:r>
          </w:p>
        </w:tc>
        <w:tc>
          <w:tcPr>
            <w:tcW w:type="dxa" w:w="79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先核對第2節三源資料與真實權限；再看第4.1節方案比較及第6節計畫。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做完留下什麼</w:t>
            </w:r>
          </w:p>
        </w:tc>
        <w:tc>
          <w:tcPr>
            <w:tcW w:type="dxa" w:w="79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真實來源清單、需求排序、課程方案決策、目標／課表／師資與資源計畫、評量規準及覆核紀錄。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目前狀態</w:t>
            </w:r>
          </w:p>
        </w:tc>
        <w:tc>
          <w:tcPr>
            <w:tcW w:type="dxa" w:w="79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隔離候選示範；NOT APPROVED、NOT IMPLEMENTED。不得直接當協會正式核定計畫或實際成效。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b/>
          <w:color w:val="17365D"/>
          <w:sz w:val="21"/>
        </w:rPr>
        <w:t>文件識別：</w:t>
      </w:r>
      <w:r>
        <w:rPr>
          <w:rFonts w:ascii="Microsoft JhengHei" w:hAnsi="Microsoft JhengHei" w:eastAsia="Microsoft JhengHei"/>
          <w:i w:val="0"/>
          <w:color w:val="17365D"/>
          <w:sz w:val="21"/>
        </w:rPr>
        <w:t>DOCX 0049｜Unique Blueprint I11-E01｜官方勾選流水號 051｜官方資料表第4頁。示範計畫形成日 2026-08-20（SAMPLE，非協會實際紀錄）；三種編號不可互換。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icrosoft JhengHei" w:hAnsi="Microsoft JhengHei" w:eastAsia="Microsoft JhengHei"/>
          <w:b/>
          <w:color w:val="17365D"/>
          <w:sz w:val="32"/>
        </w:rPr>
        <w:t>1｜決策摘要與使用邊界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i w:val="0"/>
          <w:sz w:val="21"/>
        </w:rPr>
        <w:t>本示範要回答的決策問題：在三源需求一致性與職能差距資料不足以代表真實協會之前，如何用一個完整、可重算的案例，展示從需求調查到課程目標、教學安排、資源、評量與後續修訂的規劃路徑。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決策欄位</w:t>
            </w:r>
          </w:p>
        </w:tc>
        <w:tc>
          <w:tcPr>
            <w:tcW w:type="dxa" w:w="406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本示範填寫結果</w:t>
            </w:r>
          </w:p>
        </w:tc>
        <w:tc>
          <w:tcPr>
            <w:tcW w:type="dxa" w:w="426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正式使用前要補的真實證據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需求來源</w:t>
            </w:r>
          </w:p>
        </w:tc>
        <w:tc>
          <w:tcPr>
            <w:tcW w:type="dxa" w:w="406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同一 SAMPLE 案例中的合成合作窗口、預定受訓者、任務角色代表；調查期間 2026-08-03 至 2026-08-14。</w:t>
            </w:r>
          </w:p>
        </w:tc>
        <w:tc>
          <w:tcPr>
            <w:tcW w:type="dxa" w:w="426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實際業主／委託者授權、受訓者來源、去識別原始問卷、職能或任務分析原件。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優先需求</w:t>
            </w:r>
          </w:p>
        </w:tc>
        <w:tc>
          <w:tcPr>
            <w:tcW w:type="dxa" w:w="406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最小必要紀錄與交接、工作界線與適切轉介、尊重溝通與需求確認；活動流程安全保留風險核對。</w:t>
            </w:r>
          </w:p>
        </w:tc>
        <w:tc>
          <w:tcPr>
            <w:tcW w:type="dxa" w:w="426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真實樣本數、分群、原始答案、排除規則、工作任務證據及第二人重算。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暫擬方案</w:t>
            </w:r>
          </w:p>
        </w:tc>
        <w:tc>
          <w:tcPr>
            <w:tcW w:type="dxa" w:w="406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方案甲「服務紀錄、交接與工作界線」加上溝通練習；合成比較分數 4.80/5。</w:t>
            </w:r>
          </w:p>
        </w:tc>
        <w:tc>
          <w:tcPr>
            <w:tcW w:type="dxa" w:w="426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正式委託範圍、可用人力與場地、現行服務界線、實際授權者決策。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課程安排</w:t>
            </w:r>
          </w:p>
        </w:tc>
        <w:tc>
          <w:tcPr>
            <w:tcW w:type="dxa" w:w="406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四單元共360教學分鐘，分兩個半日；12人為同案示範班級規模。</w:t>
            </w:r>
          </w:p>
        </w:tc>
        <w:tc>
          <w:tcPr>
            <w:tcW w:type="dxa" w:w="426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實際班級、講師能力與可用時段、場地可及性、教材及預算核實。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評量</w:t>
            </w:r>
          </w:p>
        </w:tc>
        <w:tc>
          <w:tcPr>
            <w:tcW w:type="dxa" w:w="406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10題情境測驗；四項角色演練規準；明列合格門檻、補練及再評量。</w:t>
            </w:r>
          </w:p>
        </w:tc>
        <w:tc>
          <w:tcPr>
            <w:tcW w:type="dxa" w:w="426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正式題庫核准、評量者一致性、真實學員作答與成果記錄。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AF1F8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/>
                <w:b/>
                <w:color w:val="17365D"/>
                <w:sz w:val="21"/>
              </w:rPr>
              <w:t>不得勾選為真實完成證據</w:t>
            </w:r>
          </w:p>
          <w:p>
            <w:pPr>
              <w:spacing w:after="0" w:line="264" w:lineRule="auto"/>
            </w:pPr>
            <w:r>
              <w:rPr>
                <w:rFonts w:ascii="Microsoft JhengHei" w:hAnsi="Microsoft JhengHei" w:eastAsia="Microsoft JhengHei"/>
                <w:sz w:val="21"/>
              </w:rPr>
              <w:t>本稿的課程選擇只是同一合成案例內的示範擬議。沒有協會原始調查、現行職務／任務資料、核准紀錄及執行結果時，任何文字不得改寫成「本會已調查／已決定／已開課／已達標」。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Microsoft JhengHei" w:hAnsi="Microsoft JhengHei" w:eastAsia="Microsoft JhengHei"/>
          <w:b/>
          <w:color w:val="2F75B5"/>
          <w:sz w:val="25"/>
        </w:rPr>
        <w:t>1.1｜正確文類與相鄰要求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6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識別</w:t>
            </w:r>
          </w:p>
        </w:tc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各自負責的證據</w:t>
            </w:r>
          </w:p>
        </w:tc>
        <w:tc>
          <w:tcPr>
            <w:tcW w:type="dxa" w:w="28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本文件的連結方式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本件</w:t>
            </w:r>
          </w:p>
        </w:tc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DOCX 0049｜I11-E01｜方框051</w:t>
            </w:r>
          </w:p>
        </w:tc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三源需求如何被調查、比較並轉為課程計畫。</w:t>
            </w:r>
          </w:p>
        </w:tc>
        <w:tc>
          <w:tcPr>
            <w:tcW w:type="dxa" w:w="28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本件主責；本示範保留案例與計畫決策鏈。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需求調查</w:t>
            </w:r>
          </w:p>
        </w:tc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DOCX 0033 R03｜I07-E01｜方框033</w:t>
            </w:r>
          </w:p>
        </w:tc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課程需求調查設計、匿名回覆、職能需求差距與排序。</w:t>
            </w:r>
          </w:p>
        </w:tc>
        <w:tc>
          <w:tcPr>
            <w:tcW w:type="dxa" w:w="28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只在本 SAMPLE 案例中沿用已標示合成的數據；來源 SHA fe5f3cfd84c761da86435a71e0fd899daa725be78628c4d2d3f2324c1fdb5f4f。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單元目標</w:t>
            </w:r>
          </w:p>
        </w:tc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DOCX 0050｜I11-E02｜方框052</w:t>
            </w:r>
          </w:p>
        </w:tc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逐單元行為目標、教學活動與單元評量對照。</w:t>
            </w:r>
          </w:p>
        </w:tc>
        <w:tc>
          <w:tcPr>
            <w:tcW w:type="dxa" w:w="28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本件列課程層級目標和計畫架構；單元級細目應由0050處理。未確認同案候選前，不宣稱已形成跨檔案完整套件。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採購／遴聘會議</w:t>
            </w:r>
          </w:p>
        </w:tc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DOCX 0048｜I10-E03｜方框049</w:t>
            </w:r>
          </w:p>
        </w:tc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大型採購與師資遴聘的會議／審查紀錄。</w:t>
            </w:r>
          </w:p>
        </w:tc>
        <w:tc>
          <w:tcPr>
            <w:tcW w:type="dxa" w:w="28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不代替本件需求規劃；本件亦不虛構採購、遴聘或會議核准。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</w:pPr>
      <w:r>
        <w:rPr>
          <w:rFonts w:ascii="Microsoft JhengHei" w:hAnsi="Microsoft JhengHei" w:eastAsia="Microsoft JhengHei"/>
          <w:b/>
          <w:color w:val="17365D"/>
          <w:sz w:val="32"/>
        </w:rPr>
        <w:t>2｜來源、案例與三源判讀規則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i w:val="0"/>
          <w:sz w:val="21"/>
        </w:rPr>
        <w:t>案例識別 SYN-0033-PLAN-01 與 DOCX 0033 R03 完全相同。此處是跨文件的 SAMPLE 資料鏈：0033 的合成調查結果作為0049的需求輸入；兩份候選都不是協會真實活動證明。不得把兩份 SAMPLE 報告加總成兩次獨立調查。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來源／角色</w:t>
            </w:r>
          </w:p>
        </w:tc>
        <w:tc>
          <w:tcPr>
            <w:tcW w:type="dxa" w:w="28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同案可用資料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規劃用途</w:t>
            </w:r>
          </w:p>
        </w:tc>
        <w:tc>
          <w:tcPr>
            <w:tcW w:type="dxa" w:w="32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真實性限制與核對方式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業主／客戶需求</w:t>
            </w:r>
          </w:p>
        </w:tc>
        <w:tc>
          <w:tcPr>
            <w:tcW w:type="dxa" w:w="28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0033的「合作窗口」合成組別有3份有效回覆；同案Q04重要度原始值見0033 R03表8。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展示委託端對優先能力與可接受產出的需求。</w:t>
            </w:r>
          </w:p>
        </w:tc>
        <w:tc>
          <w:tcPr>
            <w:tcW w:type="dxa" w:w="32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合作窗口只是合成角色標籤，暫作需求提出方；不等於真實業主、委託契約或授權代表。真實使用須核實委託者身分與權限。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受訓者需求</w:t>
            </w:r>
          </w:p>
        </w:tc>
        <w:tc>
          <w:tcPr>
            <w:tcW w:type="dxa" w:w="28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0033合成預定受訓者3份有效回覆；回覆率與重要度／自評原始值可追溯。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辨識學習困難、偏好、時間及可接受評量。</w:t>
            </w:r>
          </w:p>
        </w:tc>
        <w:tc>
          <w:tcPr>
            <w:tcW w:type="dxa" w:w="32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不是協會會員或真實志工名冊；不得推論未回覆者沒有需求。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職能／任務需求</w:t>
            </w:r>
          </w:p>
        </w:tc>
        <w:tc>
          <w:tcPr>
            <w:tcW w:type="dxa" w:w="28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0033合成任務角色代表3份有效回覆；工作行為描述含界線、交接、最小必要紀錄及安全流程。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把需求轉成可觀察行為與課程目標。</w:t>
            </w:r>
          </w:p>
        </w:tc>
        <w:tc>
          <w:tcPr>
            <w:tcW w:type="dxa" w:w="32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自評把握度不等於實作能力；真實使用須有經授權的任務分析、工作樣本或觀察證據。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官方佐證來源</w:t>
            </w:r>
          </w:p>
        </w:tc>
        <w:tc>
          <w:tcPr>
            <w:tcW w:type="dxa" w:w="28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訓練機構版《TTQS查核佐證文件資料表》第4頁，官方原文逐字核對。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決定本文件涵蓋範圍與對外標示。</w:t>
            </w:r>
          </w:p>
        </w:tc>
        <w:tc>
          <w:tcPr>
            <w:tcW w:type="dxa" w:w="32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官方來源PDF SHA-256：805386b77df045b396fabafed7a47d12491c25a0b5744edd9a04876caee34709；來源可支持官方文字與頁次，不支持協會已完成課程。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FF2C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/>
                <w:b/>
                <w:color w:val="9C0006"/>
                <w:sz w:val="21"/>
              </w:rPr>
              <w:t>三源不一致時的處理</w:t>
            </w:r>
          </w:p>
          <w:p>
            <w:pPr>
              <w:spacing w:after="0" w:line="264" w:lineRule="auto"/>
            </w:pPr>
            <w:r>
              <w:rPr>
                <w:rFonts w:ascii="Microsoft JhengHei" w:hAnsi="Microsoft JhengHei" w:eastAsia="Microsoft JhengHei"/>
                <w:sz w:val="21"/>
              </w:rPr>
              <w:t>先分列來源與樣本，不用平均值掩蓋衝突；說明哪個任務、使用者或風險造成差異。若委託端目標超出受訓者角色或協會服務權限，先縮小課程範圍或暫停，不以課程設計替代治理授權。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Microsoft JhengHei" w:hAnsi="Microsoft JhengHei" w:eastAsia="Microsoft JhengHei"/>
          <w:b/>
          <w:color w:val="17365D"/>
          <w:sz w:val="32"/>
        </w:rPr>
        <w:t>3｜調查分母、原始分數與交叉核對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i w:val="0"/>
          <w:sz w:val="21"/>
        </w:rPr>
        <w:t>原始問卷的完整題目、訪談提綱、有效判定及逐題示範答覆保存在 DOCX 0033 R03；本計畫只呈現設計決策所用的同案欄位，避免重複收集或重複計數。來源候選 exact SHA、替換簿及頁表定位列於本文件 SOURCE_MAP。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</w:trPr>
        <w:tc>
          <w:tcPr>
            <w:tcW w:type="dxa" w:w="20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合成來源組別</w:t>
            </w:r>
          </w:p>
        </w:tc>
        <w:tc>
          <w:tcPr>
            <w:tcW w:type="dxa" w:w="10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邀請</w:t>
            </w:r>
          </w:p>
        </w:tc>
        <w:tc>
          <w:tcPr>
            <w:tcW w:type="dxa" w:w="10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回收</w:t>
            </w:r>
          </w:p>
        </w:tc>
        <w:tc>
          <w:tcPr>
            <w:tcW w:type="dxa" w:w="10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有效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回收率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有效／邀請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合作窗口</w:t>
            </w:r>
          </w:p>
        </w:tc>
        <w:tc>
          <w:tcPr>
            <w:tcW w:type="dxa" w:w="10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0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0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3÷4=75.0%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3÷4=75.0%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預定受訓者</w:t>
            </w:r>
          </w:p>
        </w:tc>
        <w:tc>
          <w:tcPr>
            <w:tcW w:type="dxa" w:w="10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0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0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3÷4=75.0%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3÷4=75.0%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任務角色代表</w:t>
            </w:r>
          </w:p>
        </w:tc>
        <w:tc>
          <w:tcPr>
            <w:tcW w:type="dxa" w:w="10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0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0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4÷4=100.0%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3÷4=75.0%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合計</w:t>
            </w:r>
          </w:p>
        </w:tc>
        <w:tc>
          <w:tcPr>
            <w:tcW w:type="dxa" w:w="10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12</w:t>
            </w:r>
          </w:p>
        </w:tc>
        <w:tc>
          <w:tcPr>
            <w:tcW w:type="dxa" w:w="10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</w:t>
            </w:r>
          </w:p>
        </w:tc>
        <w:tc>
          <w:tcPr>
            <w:tcW w:type="dxa" w:w="10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9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10÷12=83.3%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9÷12=75.0%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i w:val="0"/>
          <w:sz w:val="21"/>
        </w:rPr>
        <w:t>有效回收佔已回收＝9÷10＝90.0%。合成案例另有一份因Q04完整重要度矩陣缺漏而排除；兩位受邀對象未回覆。分母不混用：回收率以邀請數為分母；有效／邀請以邀請數為分母；有效／已回收以已回收數為分母。百分比四捨五入至小數1位。</w:t>
      </w:r>
    </w:p>
    <w:p>
      <w:pPr>
        <w:pStyle w:val="Heading2"/>
        <w:keepNext/>
        <w:spacing w:before="140" w:after="100"/>
      </w:pPr>
      <w:r>
        <w:rPr>
          <w:rFonts w:ascii="Microsoft JhengHei" w:hAnsi="Microsoft JhengHei" w:eastAsia="Microsoft JhengHei"/>
          <w:b/>
          <w:color w:val="2F75B5"/>
          <w:sz w:val="25"/>
        </w:rPr>
        <w:t>3.1｜匿名重要度原始值（1–5）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合成代碼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來源組別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甲 界線／轉介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乙 溝通／確認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丙 流程／安全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丁 紀錄／交接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SYN-R01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合作窗口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SYN-R02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合作窗口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SYN-R03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合作窗口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SYN-R04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預定受訓者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SYN-R05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預定受訓者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SYN-R06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預定受訓者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SYN-R07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任務角色代表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SYN-R08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任務角色代表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SYN-R09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任務角色代表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/>
      </w:pPr>
      <w:r>
        <w:rPr>
          <w:rFonts w:ascii="Microsoft JhengHei" w:hAnsi="Microsoft JhengHei" w:eastAsia="Microsoft JhengHei"/>
          <w:b/>
          <w:color w:val="2F75B5"/>
          <w:sz w:val="25"/>
        </w:rPr>
        <w:t>3.2｜匿名把握度自評（1–5；不等於實作能力）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合成代碼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來源組別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甲 界線／轉介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乙 溝通／確認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丙 流程／安全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丁 紀錄／交接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SYN-R01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合作窗口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SYN-R02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合作窗口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SYN-R03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合作窗口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SYN-R04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預定受訓者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SYN-R05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預定受訓者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SYN-R06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預定受訓者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SYN-R07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任務角色代表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SYN-R08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任務角色代表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SYN-R09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任務角色代表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AF1F8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/>
                <w:b/>
                <w:color w:val="17365D"/>
                <w:sz w:val="21"/>
              </w:rPr>
              <w:t>解讀限制</w:t>
            </w:r>
          </w:p>
          <w:p>
            <w:pPr>
              <w:spacing w:after="0" w:line="264" w:lineRule="auto"/>
            </w:pPr>
            <w:r>
              <w:rPr>
                <w:rFonts w:ascii="Microsoft JhengHei" w:hAnsi="Microsoft JhengHei" w:eastAsia="Microsoft JhengHei"/>
                <w:sz w:val="21"/>
              </w:rPr>
              <w:t>把握度是受訪者自評，不是觀察者能力評分，也不能證明課後學習成效。實際開課前需另確認服務任務和角色界線；課後評量須看匿名情境作品或演練表現。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Microsoft JhengHei" w:hAnsi="Microsoft JhengHei" w:eastAsia="Microsoft JhengHei"/>
          <w:b/>
          <w:color w:val="17365D"/>
          <w:sz w:val="32"/>
        </w:rPr>
        <w:t>4｜計算口徑、需求排序與課程設計比較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i w:val="0"/>
          <w:sz w:val="21"/>
        </w:rPr>
        <w:t>計算口徑沿用0033 R03合成案例：重要度平均＝該能力9份有效答案總分÷9；把握度平均＝9份有效自評總分÷9；差距＝重要度平均－把握度平均。平均值顯示至小數2位，排序以未四捨五入值計算；自評不是職能實作證據。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tblHeader w:val="true"/>
        </w:trPr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重要度平均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自評平均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差距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示範解讀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丁｜最小必要紀錄與交接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39÷9=4.33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21÷9=2.33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4.33−2.33=2.00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SAMPLE優先擬議第1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甲｜工作界線與適切轉介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41÷9=4.56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24÷9=2.67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4.56−2.67=1.89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SAMPLE優先擬議第2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乙｜尊重溝通與需求確認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38÷9=4.22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25÷9=2.78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4.22−2.78=1.44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SAMPLE優先擬議第3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丙｜活動流程與現場安全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35÷9=3.89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27÷9=3.00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3.89−3.00=0.89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未達本例門檻；保留風險核對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i w:val="0"/>
          <w:sz w:val="21"/>
        </w:rPr>
        <w:t>優先門檻是0033合成案例明示的示範規則：重要度≥4.00/5且差距≥1.20同時符合才列為優先擬議。它不是官方門檻或協會政策。丙雖未達，仍須核對真實任務風險，不得僅憑平均分排除。</w:t>
      </w:r>
    </w:p>
    <w:p>
      <w:pPr>
        <w:pStyle w:val="Heading2"/>
        <w:keepNext/>
        <w:spacing w:before="140" w:after="100"/>
      </w:pPr>
      <w:r>
        <w:rPr>
          <w:rFonts w:ascii="Microsoft JhengHei" w:hAnsi="Microsoft JhengHei" w:eastAsia="Microsoft JhengHei"/>
          <w:b/>
          <w:color w:val="2F75B5"/>
          <w:sz w:val="25"/>
        </w:rPr>
        <w:t>4.1｜三個可比較方案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rPr>
          <w:tblHeader w:val="true"/>
        </w:trPr>
        <w:tc>
          <w:tcPr>
            <w:tcW w:type="dxa" w:w="112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合成方案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課程方向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需求支持度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差距回應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假設可行性</w:t>
            </w:r>
          </w:p>
        </w:tc>
        <w:tc>
          <w:tcPr>
            <w:tcW w:type="dxa" w:w="112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可評量性</w:t>
            </w:r>
          </w:p>
        </w:tc>
        <w:tc>
          <w:tcPr>
            <w:tcW w:type="dxa" w:w="13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加權結果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方案甲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服務紀錄、交接與工作界線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12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13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4.80/5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方案乙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需求溝通與下一步確認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12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3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4.00/5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方案丙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小型活動流程與現場安全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112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3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3.50/5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i w:val="0"/>
          <w:sz w:val="21"/>
        </w:rPr>
        <w:t>加權分＝需求支持度×40%＋差距回應×30%＋可行性×20%＋可評量性×10%；四面向均以1–5分。方案甲：5×0.40＋5×0.30＋4×0.20＋5×0.10＝4.80/5。方案乙＝4.00/5；方案丙＝3.50/5。權重與各面向分數都沿用0033 R03表12的合成示範；不可讀成協會實際可行性或真實投票。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38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為何納入／未選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示範決定與重開條件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甲｜服務紀錄、交接與工作界線</w:t>
            </w:r>
          </w:p>
        </w:tc>
        <w:tc>
          <w:tcPr>
            <w:tcW w:type="dxa" w:w="38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同時回應合成能力丁與甲的前兩項差距；可用案例卡、匿名紀錄表及角色演練檢查。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列本例第一順位、供擬議；真實需求、權限、師資與場地未核實前不開課。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乙｜需求溝通與下一步確認</w:t>
            </w:r>
          </w:p>
        </w:tc>
        <w:tc>
          <w:tcPr>
            <w:tcW w:type="dxa" w:w="38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重要度與差距均符合本例規則，但評估是否併入甲可避免重複安排。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列次順位，可作甲的溝通練習；若真實調查證明為獨立任務再比較單獨開課。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丙｜小型活動流程與現場安全</w:t>
            </w:r>
          </w:p>
        </w:tc>
        <w:tc>
          <w:tcPr>
            <w:tcW w:type="dxa" w:w="38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合成重要度3.89與差距0.89未達本例雙門檻；風險仍須按任務核實。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本輪延後獨立課程；若服務任務或場地風險改變，重新評估而不是沿用舊排序。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FF2C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/>
                <w:b/>
                <w:color w:val="9C0006"/>
                <w:sz w:val="21"/>
              </w:rPr>
              <w:t>分數不是決議</w:t>
            </w:r>
          </w:p>
          <w:p>
            <w:pPr>
              <w:spacing w:after="0" w:line="264" w:lineRule="auto"/>
            </w:pPr>
            <w:r>
              <w:rPr>
                <w:rFonts w:ascii="Microsoft JhengHei" w:hAnsi="Microsoft JhengHei" w:eastAsia="Microsoft JhengHei"/>
                <w:sz w:val="21"/>
              </w:rPr>
              <w:t>本表只展示如何透明比較選項。真正採用、延後、取消或變更課程，須由查明權限的實際責任者依現行章程／授權和真實需求作成可追溯決定；此文件沒有代替任何會議或核准。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Microsoft JhengHei" w:hAnsi="Microsoft JhengHei" w:eastAsia="Microsoft JhengHei"/>
          <w:b/>
          <w:color w:val="17365D"/>
          <w:sz w:val="32"/>
        </w:rPr>
        <w:t>5｜擬議課程目標與需求—教學—評量映射</w:t>
      </w:r>
    </w:p>
    <w:p>
      <w:pPr>
        <w:keepNext/>
        <w:spacing w:after="100" w:line="269" w:lineRule="auto"/>
      </w:pPr>
      <w:r>
        <w:rPr>
          <w:rFonts w:ascii="Microsoft JhengHei" w:hAnsi="Microsoft JhengHei" w:eastAsia="Microsoft JhengHei"/>
          <w:i w:val="0"/>
          <w:sz w:val="21"/>
        </w:rPr>
        <w:t>本例採用方案甲作為合成計畫方向，並把方案乙的需求確認能力整合進練習。目標以可觀察行為、情境條件及合格判準書寫。單元細部教學設計仍由 DOCX 0050（I11-E02／方框052）負責；下表是課程計畫層級的目標。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6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課程目標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可觀察行為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合格判準（示範）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需求依據與教學連結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G1｜界線與適切轉介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面對5個合成服務情境，指出超出受訓角色的情境並選對交接責任。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5題至少4題正確；不自行承諾未授權服務。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差距甲；由案例判斷和角色演練處理。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G2｜需求確認與交接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在情境中完成界線辨識、開放提問／重述、下一步確認及最小必要紀錄。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四項行為至少3項達標；不得把未確認資訊說成事實。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差距乙與丁；以兩人角色演練及觀察表檢查。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G3｜最小必要紀錄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以匿名代碼完成任務、狀態、未結事項、下一步、接手角色5欄。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5欄完整；不得記不必要身分或敏感個資。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差距丁；用虛構案例填寫和同儕核對。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G4｜整合交接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整合案例完成交接，指出未知資訊、責任角色和需補來源。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整合檢核表全項勾完；未達標時按回饋重作並再評。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把甲、乙、丁串成任務流程；不代表實際服務成果。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b/>
          <w:color w:val="9C0006"/>
          <w:sz w:val="21"/>
        </w:rPr>
        <w:t>目標範圍排除：</w:t>
      </w:r>
      <w:r>
        <w:rPr>
          <w:rFonts w:ascii="Microsoft JhengHei" w:hAnsi="Microsoft JhengHei" w:eastAsia="Microsoft JhengHei"/>
          <w:i w:val="0"/>
          <w:color w:val="9C0006"/>
          <w:sz w:val="21"/>
        </w:rPr>
        <w:t>醫療判斷、診斷、治療建議、未授權個案服務、正式志工資格核定或對外承諾。真實服務界線若未由協會權責來源核實，課程不得進入該任務情境。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icrosoft JhengHei" w:hAnsi="Microsoft JhengHei" w:eastAsia="Microsoft JhengHei"/>
          <w:b/>
          <w:color w:val="17365D"/>
          <w:sz w:val="32"/>
        </w:rPr>
        <w:t>6｜課程計畫：內容、方法、時程、師資、教材與環境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計畫欄位</w:t>
            </w:r>
          </w:p>
        </w:tc>
        <w:tc>
          <w:tcPr>
            <w:tcW w:type="dxa" w:w="4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合成計畫內容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前置確認／停止條件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課程名稱與目的</w:t>
            </w:r>
          </w:p>
        </w:tc>
        <w:tc>
          <w:tcPr>
            <w:tcW w:type="dxa" w:w="4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志工服務紀錄、交接與工作界線實務；練習在匿名情境下確認需求、守住角色界線、完成最低必要交接。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名稱、目的與實際服務方向須經真實權責來源核對。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適用對象／入班條件</w:t>
            </w:r>
          </w:p>
        </w:tc>
        <w:tc>
          <w:tcPr>
            <w:tcW w:type="dxa" w:w="4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示範班級12人；適用於經授權參與相關服務流程者。入班前說明角色限制、資料保護和情境演練規則。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12人承接同一SAMPLE案例的規劃名額；實際受訓者須由授權者確認，不建立虛構名冊。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先備條件</w:t>
            </w:r>
          </w:p>
        </w:tc>
        <w:tc>
          <w:tcPr>
            <w:tcW w:type="dxa" w:w="4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能閱讀中文步驟卡；願意使用虛構案例演練；需提供無障礙或替代參與安排時先確認。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不要求提交個人服務對象資料；未完成隱私告知或權限界線核實則暫緩。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教學方法</w:t>
            </w:r>
          </w:p>
        </w:tc>
        <w:tc>
          <w:tcPr>
            <w:tcW w:type="dxa" w:w="4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示範—分組練習—觀察回饋—修正再練；使用合成案例、匿名代碼和空白交接工作表。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講師不得以未授權經驗或第三方個案作教材。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師資配置</w:t>
            </w:r>
          </w:p>
        </w:tc>
        <w:tc>
          <w:tcPr>
            <w:tcW w:type="dxa" w:w="4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合成配置：1名帶領者、1名觀察協助者；帶領者需能說明服務界線、示範匿名紀錄並按規準給回饋。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尚未指定真人或聘任；以能力條件選任，確認可授課時間與利益／保密要求。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教材／設備</w:t>
            </w:r>
          </w:p>
        </w:tc>
        <w:tc>
          <w:tcPr>
            <w:tcW w:type="dxa" w:w="4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投影或白板、匿名情境卡、角色步驟卡、空白最小紀錄表、評量表、筆；紙本與電子資料均用虛構內容。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數量與現有設備未核實；不得把示範教材稱為正式核准教材。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學習環境</w:t>
            </w:r>
          </w:p>
        </w:tc>
        <w:tc>
          <w:tcPr>
            <w:tcW w:type="dxa" w:w="4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可供12名學員與2名教學人員移動及兩人演練的場地；可分組、聽清指示並保護討論內容。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建議14席是樣本假設；實地確認無障礙、動線、隱私與器材後才能排定。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/>
      </w:pPr>
      <w:r>
        <w:rPr>
          <w:rFonts w:ascii="Microsoft JhengHei" w:hAnsi="Microsoft JhengHei" w:eastAsia="Microsoft JhengHei"/>
          <w:b/>
          <w:color w:val="2F75B5"/>
          <w:sz w:val="25"/>
        </w:rPr>
        <w:t>6.1｜單元配置與教學輸出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單元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目標／內容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評量標準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教學分鐘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單元一：角色界線與交接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指出超出受訓角色的情境及正確交接責任。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5個虛構案例至少4題判斷正確。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90分鐘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單元二：需求確認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用提問、重述、確認下一步完成演練。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聆聽、重述、界線、確認4項至少3項達標。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90分鐘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單元三：最小必要紀錄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用匿名代碼記錄任務、狀態、未結事項、下一步及責任者。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5個必要欄位完整；不含不必要個資。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120分鐘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單元四：整合練習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完成虛構案例交接並指出待補資訊。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按清單核對；未達標重作，不記為真實成績。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60分鐘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i w:val="0"/>
          <w:sz w:val="21"/>
        </w:rPr>
        <w:t>四單元分鐘合計＝90＋90＋120＋60＝360分鐘（6小時純教學）。模組名稱、行為和示範時數沿用0033 R03表13同案內容；本計畫補上資源、日程、評量及停止條件。</w:t>
      </w:r>
    </w:p>
    <w:p>
      <w:pPr>
        <w:pStyle w:val="Heading2"/>
        <w:keepNext/>
        <w:spacing w:before="140" w:after="100"/>
      </w:pPr>
      <w:r>
        <w:rPr>
          <w:rFonts w:ascii="Microsoft JhengHei" w:hAnsi="Microsoft JhengHei" w:eastAsia="Microsoft JhengHei"/>
          <w:b/>
          <w:color w:val="2F75B5"/>
          <w:sz w:val="25"/>
        </w:rPr>
        <w:t>6.2｜示範日程與責任分工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tblHeader w:val="true"/>
        </w:trPr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日／時段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分鐘</w:t>
            </w:r>
          </w:p>
        </w:tc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單元／工作</w:t>
            </w:r>
          </w:p>
        </w:tc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留下的輸出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第1日 09:00–09:10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</w:t>
            </w:r>
          </w:p>
        </w:tc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報到、說明隱私與演練規則（行政，不計教學）。</w:t>
            </w:r>
          </w:p>
        </w:tc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課務承辦角色</w:t>
            </w:r>
          </w:p>
        </w:tc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合成點名欄位示例；正式名冊另由授權者保管。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第1日 09:10–10:40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90</w:t>
            </w:r>
          </w:p>
        </w:tc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單元一：角色界線與交接；含10題前測中對應情境題。</w:t>
            </w:r>
          </w:p>
        </w:tc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帶領者／觀察者</w:t>
            </w:r>
          </w:p>
        </w:tc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情境判斷作答與錯誤類型。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第1日 10:40–10:50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</w:t>
            </w:r>
          </w:p>
        </w:tc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休息。</w:t>
            </w:r>
          </w:p>
        </w:tc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課務承辦角色</w:t>
            </w:r>
          </w:p>
        </w:tc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不列入教學時數。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第1日 10:50–12:20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90</w:t>
            </w:r>
          </w:p>
        </w:tc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單元二：需求確認與下一步；雙人角色演練。</w:t>
            </w:r>
          </w:p>
        </w:tc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帶領者／觀察者</w:t>
            </w:r>
          </w:p>
        </w:tc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四行為規準回饋。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第2日 09:00–09:10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</w:t>
            </w:r>
          </w:p>
        </w:tc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報到、回顧及匿名情境分組（行政，不計教學）。</w:t>
            </w:r>
          </w:p>
        </w:tc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課務承辦角色</w:t>
            </w:r>
          </w:p>
        </w:tc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確認材料與分組；不複製真實個資。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第2日 09:10–11:10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120</w:t>
            </w:r>
          </w:p>
        </w:tc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單元三：最小必要紀錄；示範、填表、同儕核對。</w:t>
            </w:r>
          </w:p>
        </w:tc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帶領者／觀察者</w:t>
            </w:r>
          </w:p>
        </w:tc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五欄交接表及隱私檢核。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第2日 11:10–11:20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</w:t>
            </w:r>
          </w:p>
        </w:tc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休息。</w:t>
            </w:r>
          </w:p>
        </w:tc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課務承辦角色</w:t>
            </w:r>
          </w:p>
        </w:tc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不列入教學時數。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第2日 11:20–12:20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60</w:t>
            </w:r>
          </w:p>
        </w:tc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單元四：整合演練、補充練習及後測／回饋。</w:t>
            </w:r>
          </w:p>
        </w:tc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帶領者／觀察者</w:t>
            </w:r>
          </w:p>
        </w:tc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整合評量、補練記錄欄位及匿名課程回饋。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i w:val="0"/>
          <w:sz w:val="21"/>
        </w:rPr>
        <w:t>每日上午：180教學分鐘＋10分鐘休息＋10分鐘行政＝200分鐘在場時間；兩日純教學合計360分鐘。前測、後測含在單元一與單元四時數中，不另加總。此日程是假設示範，未證明有場地、師資或實際排課。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角色代碼（示範）</w:t>
            </w:r>
          </w:p>
        </w:tc>
        <w:tc>
          <w:tcPr>
            <w:tcW w:type="dxa" w:w="42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</w:t>
            </w:r>
          </w:p>
        </w:tc>
        <w:tc>
          <w:tcPr>
            <w:tcW w:type="dxa" w:w="38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覆核／接手規則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R-PLAN｜課程規劃責任者</w:t>
            </w:r>
          </w:p>
        </w:tc>
        <w:tc>
          <w:tcPr>
            <w:tcW w:type="dxa" w:w="42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整合三源資料、比較方案、管理未決項及課程版本。</w:t>
            </w:r>
          </w:p>
        </w:tc>
        <w:tc>
          <w:tcPr>
            <w:tcW w:type="dxa" w:w="38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權限未核實時只擬議；指定替代人須有真實授權。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R-SURVEY｜調查承辦者</w:t>
            </w:r>
          </w:p>
        </w:tc>
        <w:tc>
          <w:tcPr>
            <w:tcW w:type="dxa" w:w="42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告知目的、發放及回收、保留去識別分母與排除原因。</w:t>
            </w:r>
          </w:p>
        </w:tc>
        <w:tc>
          <w:tcPr>
            <w:tcW w:type="dxa" w:w="38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不收不必要個資；第二核對者抽查原始彙總與計算。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R-TEACH｜課程帶領者</w:t>
            </w:r>
          </w:p>
        </w:tc>
        <w:tc>
          <w:tcPr>
            <w:tcW w:type="dxa" w:w="42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依課程計畫示範、帶練、回饋及記錄評量。</w:t>
            </w:r>
          </w:p>
        </w:tc>
        <w:tc>
          <w:tcPr>
            <w:tcW w:type="dxa" w:w="38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正式授課前核實資格／經驗及服務界線；本稿無真人指派。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R-OBS｜評量觀察者</w:t>
            </w:r>
          </w:p>
        </w:tc>
        <w:tc>
          <w:tcPr>
            <w:tcW w:type="dxa" w:w="42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依同一量尺觀察，記錄證據與補練，不評人格。</w:t>
            </w:r>
          </w:p>
        </w:tc>
        <w:tc>
          <w:tcPr>
            <w:tcW w:type="dxa" w:w="38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兩位評量者先用同一案例校準；分歧記錄並由授權者處理。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R-AUTH｜實際授權決策者</w:t>
            </w:r>
          </w:p>
        </w:tc>
        <w:tc>
          <w:tcPr>
            <w:tcW w:type="dxa" w:w="42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核對本會權限後決定採用、修訂、延後或取消。</w:t>
            </w:r>
          </w:p>
        </w:tc>
        <w:tc>
          <w:tcPr>
            <w:tcW w:type="dxa" w:w="38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姓名、職稱、章程依據、決議日期和原件均待真實核實；不得預簽。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</w:pPr>
      <w:r>
        <w:rPr>
          <w:rFonts w:ascii="Microsoft JhengHei" w:hAnsi="Microsoft JhengHei" w:eastAsia="Microsoft JhengHei"/>
          <w:b/>
          <w:color w:val="17365D"/>
          <w:sz w:val="32"/>
        </w:rPr>
        <w:t>7｜評量計畫、量尺與合格門檻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i w:val="0"/>
          <w:sz w:val="21"/>
        </w:rPr>
        <w:t>測驗和門檻是為使計畫可操作而設的 SAMPLE 設計，不是協會已採用的規定。評量只測課程中練習的服務界線、需求確認與最低必要紀錄，不推論志工的整體能力或服務對象成果。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評量時點／方法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量尺與合格條件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若未達標的處理</w:t>
            </w:r>
          </w:p>
        </w:tc>
        <w:tc>
          <w:tcPr>
            <w:tcW w:type="dxa" w:w="237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保留證據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課前：10題情境短測，單題1分。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0–10分；示範合格門檻≥8分。作為教學起點，不作個人資格判定。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找出錯題主題；講師調整示例，不貼個人分數。</w:t>
            </w:r>
          </w:p>
        </w:tc>
        <w:tc>
          <w:tcPr>
            <w:tcW w:type="dxa" w:w="237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匿名代碼、測驗版本、題目作答、分母及評量日期（正式執行才產生）。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課程中：雙人角色演練觀察表。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四項各0或1分；至少3/4，且無關鍵隱私違規。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立即指出具體行為，提供一次示範和練習，再用同一規準重評。</w:t>
            </w:r>
          </w:p>
        </w:tc>
        <w:tc>
          <w:tcPr>
            <w:tcW w:type="dxa" w:w="237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觀察表、情境版本、評量者代碼、回饋及重評欄位。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課後：同規格平行題後測＋整合情境。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後測≥8/10；整合檢核各必要欄完整，未知事項標明，交接角色正確。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列未達目標、補練內容、再評日期；未重評前狀態為未達／待補，不寫通過。</w:t>
            </w:r>
          </w:p>
        </w:tc>
        <w:tc>
          <w:tcPr>
            <w:tcW w:type="dxa" w:w="237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匿名前後測差異、規準、缺失與處理軌跡。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課後回饋／計畫檢討。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描述有用環節、仍卡步驟、材料與環境障礙；不以滿意度代替能力。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若需求、任務或界線改變，回到三源重新調查；必要時停用材料。</w:t>
            </w:r>
          </w:p>
        </w:tc>
        <w:tc>
          <w:tcPr>
            <w:tcW w:type="dxa" w:w="237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去識別課程回饋摘要及下一次計畫修訂依據。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/>
      </w:pPr>
      <w:r>
        <w:rPr>
          <w:rFonts w:ascii="Microsoft JhengHei" w:hAnsi="Microsoft JhengHei" w:eastAsia="Microsoft JhengHei"/>
          <w:b/>
          <w:color w:val="2F75B5"/>
          <w:sz w:val="25"/>
        </w:rPr>
        <w:t>7.1｜情境測驗題庫（示範版）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題號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情境題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選項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答案鍵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Q1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接到超出角色權限的服務要求，第一步？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A. 先承諾</w:t>
              <w:br/>
              <w:t>B. 說明界線並按核實流程交接</w:t>
              <w:br/>
              <w:t>C. 自行判斷處理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Q2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受訓者不確定委託者期待時，最合適作法？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A. 猜測</w:t>
              <w:br/>
              <w:t>B. 追問目的、範圍與可接受輸出</w:t>
              <w:br/>
              <w:t>C. 直接拒絕全部需求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Q3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匿名交接紀錄應包含什麼？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A. 任務狀態與下一步責任</w:t>
              <w:br/>
              <w:t>B. 無關家庭資料</w:t>
              <w:br/>
              <w:t>C. 可識別個資貼到群組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Q4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收到不完整需求表時，計算分母如何處理？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A. 空白補0</w:t>
              <w:br/>
              <w:t>B. 依預設有效規則標記排除並保留原因</w:t>
              <w:br/>
              <w:t>C. 當成沒有需求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Q5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受訓者說自己很有把握，能否當作已達能力？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A. 可以</w:t>
              <w:br/>
              <w:t>B. 不可以，需看目標對應的可觀察作品／演練</w:t>
              <w:br/>
              <w:t>C. 只要出席就可以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Q6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情境資訊不足且影響下一步時，紀錄應如何寫？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A. 猜一個答案</w:t>
              <w:br/>
              <w:t>B. 明列未知資訊、責任角色及待補來源</w:t>
              <w:br/>
              <w:t>C. 刪掉案件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Q7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發現教材教導未授權承諾時，應？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A. 先授課再說</w:t>
              <w:br/>
              <w:t>B. 停用該段、核對正式界線並修訂版本</w:t>
              <w:br/>
              <w:t>C. 改成口頭提醒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Q8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三源需求排序時出現衝突，應？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A. 只採業主意見</w:t>
              <w:br/>
              <w:t>B. 分源呈現衝突、補證並核對權限</w:t>
              <w:br/>
              <w:t>C. 取平均後寫成共識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Q9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轉介或交接的完成條件應是？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A. 說過就算</w:t>
              <w:br/>
              <w:t>B. 記錄接手責任與確認下一步</w:t>
              <w:br/>
              <w:t>C. 把所有資訊轉貼給全體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Q10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匿名演練出現真實可識別個資時，應？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A. 保留作好例子</w:t>
              <w:br/>
              <w:t>B. 停止擴散、依權限處理並改用虛構案例</w:t>
              <w:br/>
              <w:t>C. 只刪姓名但留其他識別線索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i w:val="0"/>
          <w:sz w:val="21"/>
        </w:rPr>
        <w:t>計分：每題答對1分；不得倒扣。示範門檻≥8/10；正式施測前由真實授權者核對題意、現行流程和答案鍵。若採前後測，需製作難度相當的平行版，記錄版本，不直接重複同題造成記憶效應。</w:t>
      </w:r>
    </w:p>
    <w:p>
      <w:pPr>
        <w:pStyle w:val="Heading2"/>
        <w:keepNext/>
        <w:spacing w:before="140" w:after="100"/>
      </w:pPr>
      <w:r>
        <w:rPr>
          <w:rFonts w:ascii="Microsoft JhengHei" w:hAnsi="Microsoft JhengHei" w:eastAsia="Microsoft JhengHei"/>
          <w:b/>
          <w:color w:val="2F75B5"/>
          <w:sz w:val="25"/>
        </w:rPr>
        <w:t>7.2｜角色演練四項行為規準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觀察項</w:t>
            </w:r>
          </w:p>
        </w:tc>
        <w:tc>
          <w:tcPr>
            <w:tcW w:type="dxa" w:w="30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達標＝1</w:t>
            </w:r>
          </w:p>
        </w:tc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未達＝0</w:t>
            </w:r>
          </w:p>
        </w:tc>
        <w:tc>
          <w:tcPr>
            <w:tcW w:type="dxa" w:w="237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關鍵錯誤／回饋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界線辨識</w:t>
            </w:r>
          </w:p>
        </w:tc>
        <w:tc>
          <w:tcPr>
            <w:tcW w:type="dxa" w:w="30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指出超出角色範圍並停止自行承諾。</w:t>
            </w:r>
          </w:p>
        </w:tc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未辨識或仍自行承諾。</w:t>
            </w:r>
          </w:p>
        </w:tc>
        <w:tc>
          <w:tcPr>
            <w:tcW w:type="dxa" w:w="237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若承諾未授權服務，記為關鍵錯誤並立即補練。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開放提問／需求重述</w:t>
            </w:r>
          </w:p>
        </w:tc>
        <w:tc>
          <w:tcPr>
            <w:tcW w:type="dxa" w:w="30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用開放提問取得必要資訊，再以中性語言重述並確認對方意思。</w:t>
            </w:r>
          </w:p>
        </w:tc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跳過提問／確認，或把推測當事實。</w:t>
            </w:r>
          </w:p>
        </w:tc>
        <w:tc>
          <w:tcPr>
            <w:tcW w:type="dxa" w:w="237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指出原句和可替代提問。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下一步確認</w:t>
            </w:r>
          </w:p>
        </w:tc>
        <w:tc>
          <w:tcPr>
            <w:tcW w:type="dxa" w:w="30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清楚說明待確認事項及負責角色。</w:t>
            </w:r>
          </w:p>
        </w:tc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沒有下一步或責任角色。</w:t>
            </w:r>
          </w:p>
        </w:tc>
        <w:tc>
          <w:tcPr>
            <w:tcW w:type="dxa" w:w="237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補上交接對象與確認方式。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最小必要紀錄</w:t>
            </w:r>
          </w:p>
        </w:tc>
        <w:tc>
          <w:tcPr>
            <w:tcW w:type="dxa" w:w="30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只記任務、狀態、未結事項、下一步、責任角色；不添不必要個資。</w:t>
            </w:r>
          </w:p>
        </w:tc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欄位缺漏或記入不必要個資。</w:t>
            </w:r>
          </w:p>
        </w:tc>
        <w:tc>
          <w:tcPr>
            <w:tcW w:type="dxa" w:w="237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關鍵隱私違規者不論總分均先停止評量、按正式規則處理。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i w:val="0"/>
          <w:sz w:val="21"/>
        </w:rPr>
        <w:t>評量門檻：四項至少3分且無關鍵隱私違規。觀察者須在可見行為欄記錄例句或作品位置，不記人格標籤。兩名評量者如有差異，先對照規準討論並保留原分，不以平均掩蓋分歧。</w:t>
      </w:r>
    </w:p>
    <w:p>
      <w:pPr>
        <w:pStyle w:val="Heading1"/>
        <w:keepNext/>
        <w:spacing w:before="200" w:after="100"/>
      </w:pPr>
      <w:r>
        <w:rPr>
          <w:rFonts w:ascii="Microsoft JhengHei" w:hAnsi="Microsoft JhengHei" w:eastAsia="Microsoft JhengHei"/>
          <w:b/>
          <w:color w:val="17365D"/>
          <w:sz w:val="32"/>
        </w:rPr>
        <w:t>8｜資源、風險、追蹤及修訂控制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假設／風險與觸發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預防或立即處置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重開計畫／留存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有效樣本少於6份，或任一來源組少於2份。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補問或縮小結論；列明來源缺口，不沿用舊排序。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調查承辦者／第二核對者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重算分母；更新計畫版本和需求決定依據。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合作窗口與受訓者需求相反。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分組呈現原話與任務情境；確認權限與服務範圍，必要時拆分課程或不辦。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規劃責任者／實際授權決策者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保留差異、補件責任及期限；不得寫成共識。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師資或場地條件無法核實。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不排正式課；取得能力／時段與場地可及性證據後重做可行性評分。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課程承辦角色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更新方案評分與資源清單。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出現真實個資或敏感個案資訊。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停止擴散、保留最小必要紀錄，按經核實的資料處理規則轉交有權責者。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資料責任者（待查）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記錄事件處理來源；演練改用合成案例。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教材或演練超出協會服務／受訓角色。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立即停用該材料；核對正式服務界線，未查明前不開課。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課程規劃者／授權者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版本鎖定、修訂原因與覆核者可追溯。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至少兩次補練仍未達同一目標（示範門檻）。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檢討目標、教學支持、量尺與可及性；不要只把責任歸給學員。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帶領者／課程檢討者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此觸發為本例假設，正式使用前需授權確認。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需求、任務或政策改變。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停止沿用舊版，重新確認三源資料並複評方案。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規劃責任者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保留舊版、變更來源、新版差異和核准狀態。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檢討時間點（示範）</w:t>
            </w:r>
          </w:p>
        </w:tc>
        <w:tc>
          <w:tcPr>
            <w:tcW w:type="dxa" w:w="40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檢討內容</w:t>
            </w:r>
          </w:p>
        </w:tc>
        <w:tc>
          <w:tcPr>
            <w:tcW w:type="dxa" w:w="41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判斷依據／輸出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開課前</w:t>
            </w:r>
          </w:p>
        </w:tc>
        <w:tc>
          <w:tcPr>
            <w:tcW w:type="dxa" w:w="40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需求來源、權限、講師、場地、教材、測驗版本與隱私告知是否具備。</w:t>
            </w:r>
          </w:p>
        </w:tc>
        <w:tc>
          <w:tcPr>
            <w:tcW w:type="dxa" w:w="41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任一關鍵項未核實則延後；記錄責任者與補件期限。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課後14日</w:t>
            </w:r>
          </w:p>
        </w:tc>
        <w:tc>
          <w:tcPr>
            <w:tcW w:type="dxa" w:w="40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去識別回饋、未達目標、教學障礙及可操作性。</w:t>
            </w:r>
          </w:p>
        </w:tc>
        <w:tc>
          <w:tcPr>
            <w:tcW w:type="dxa" w:w="41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是否需補練、修訂單元、重開需求調查；不得推稱長期服務成效。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有重大變更時</w:t>
            </w:r>
          </w:p>
        </w:tc>
        <w:tc>
          <w:tcPr>
            <w:tcW w:type="dxa" w:w="40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服務範圍、任務角色、法規／政策、場地或需求變化。</w:t>
            </w:r>
          </w:p>
        </w:tc>
        <w:tc>
          <w:tcPr>
            <w:tcW w:type="dxa" w:w="41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版本變更單、真實來源定位、授權決策和停用舊教材方式。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7F3F2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/>
                <w:b/>
                <w:color w:val="168C8C"/>
                <w:sz w:val="21"/>
              </w:rPr>
              <w:t>樣本資源清單</w:t>
            </w:r>
          </w:p>
          <w:p>
            <w:pPr>
              <w:spacing w:after="0" w:line="264" w:lineRule="auto"/>
            </w:pPr>
            <w:r>
              <w:rPr>
                <w:rFonts w:ascii="Microsoft JhengHei" w:hAnsi="Microsoft JhengHei" w:eastAsia="Microsoft JhengHei"/>
                <w:sz w:val="21"/>
              </w:rPr>
              <w:t>合成估算：1名帶領者、1名觀察者、14席場地、情境卡、匿名紀錄表、評量表及筆。金額不估列，因無真實採購資料；本文件不聲稱已採購、已借用場地或已聘任師資。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Microsoft JhengHei" w:hAnsi="Microsoft JhengHei" w:eastAsia="Microsoft JhengHei"/>
          <w:b/>
          <w:color w:val="17365D"/>
          <w:sz w:val="32"/>
        </w:rPr>
        <w:t>9｜官方要求追溯、跨文件事實與證據索引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官方要求／來源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本件對應位置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示範證明路徑</w:t>
            </w:r>
          </w:p>
        </w:tc>
        <w:tc>
          <w:tcPr>
            <w:tcW w:type="dxa" w:w="23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界線／正式替換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官方方框051：訓練課程計畫配合業主、受訓者以及職能需求等調查規劃的證明。官方資料表第4頁。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第2–4節來源、分母、匿名原始值、差距和方案比較；第5–8節課程目標、內容、資源與評量。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需求源→判讀→方案→課程計畫→評量→檢討。</w:t>
            </w:r>
          </w:p>
        </w:tc>
        <w:tc>
          <w:tcPr>
            <w:tcW w:type="dxa" w:w="23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以官方PDF原件和真實委託／受訓／職能資料重做；合成數據不可轉成REAL。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DOCX 0033 R03｜I07-E01｜方框033。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同案問卷、樣本數、匿名答案、能力定義及方案評分。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共同案例ID SYN-0033-PLAN-01；來源候選SHA fe5f3cfd84c761da86435a71e0fd899daa725be78628c4d2d3f2324c1fdb5f4f，來源替換簿SHA d114f36d9c4852cda2239bf22fcc709bdc0a40aad62418e076c6b9c2ae523247。</w:t>
            </w:r>
          </w:p>
        </w:tc>
        <w:tc>
          <w:tcPr>
            <w:tcW w:type="dxa" w:w="23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兩份文件同為SAMPLE；任何來源更動須重新核對本件是否仍吻合並更新引用。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DOCX 0050｜I11-E02｜方框052。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本件第5、6節列課程層級目標和四單元大綱。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0050應展開各單元行為目標、教師活動與教學評量細節。</w:t>
            </w:r>
          </w:p>
        </w:tc>
        <w:tc>
          <w:tcPr>
            <w:tcW w:type="dxa" w:w="23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目前未聲稱0050已形成同案成品；正式套件建立後再核同一課程ID、版本、目標及時數。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DOCX 0048｜I10-E03｜方框049。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第1.1節作負向鄰項區分。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採購與師資遴聘會議紀錄屬不同要求。</w:t>
            </w:r>
          </w:p>
        </w:tc>
        <w:tc>
          <w:tcPr>
            <w:tcW w:type="dxa" w:w="23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本件不虛構會議、採購、聘任或簽核。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/>
      </w:pPr>
      <w:r>
        <w:rPr>
          <w:rFonts w:ascii="Microsoft JhengHei" w:hAnsi="Microsoft JhengHei" w:eastAsia="Microsoft JhengHei"/>
          <w:b/>
          <w:color w:val="2F75B5"/>
          <w:sz w:val="25"/>
        </w:rPr>
        <w:t>9.1｜交叉事實核對清單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共享事實／計算</w:t>
            </w:r>
          </w:p>
        </w:tc>
        <w:tc>
          <w:tcPr>
            <w:tcW w:type="dxa" w:w="24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0033 R03</w:t>
            </w:r>
          </w:p>
        </w:tc>
        <w:tc>
          <w:tcPr>
            <w:tcW w:type="dxa" w:w="24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本件0049 R01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核對結果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案例ID與合成邊界</w:t>
            </w:r>
          </w:p>
        </w:tc>
        <w:tc>
          <w:tcPr>
            <w:tcW w:type="dxa" w:w="24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SYN-0033-PLAN-01</w:t>
            </w:r>
          </w:p>
        </w:tc>
        <w:tc>
          <w:tcPr>
            <w:tcW w:type="dxa" w:w="24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SYN-0033-PLAN-01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一致；均明示SAMPLE，不代表協會真實活動。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調查期間</w:t>
            </w:r>
          </w:p>
        </w:tc>
        <w:tc>
          <w:tcPr>
            <w:tcW w:type="dxa" w:w="24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2026-08-03 至 2026-08-14</w:t>
            </w:r>
          </w:p>
        </w:tc>
        <w:tc>
          <w:tcPr>
            <w:tcW w:type="dxa" w:w="24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同一期間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一致；兩件不重複計為兩批調查。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邀請／回收／有效</w:t>
            </w:r>
          </w:p>
        </w:tc>
        <w:tc>
          <w:tcPr>
            <w:tcW w:type="dxa" w:w="24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12／10／9</w:t>
            </w:r>
          </w:p>
        </w:tc>
        <w:tc>
          <w:tcPr>
            <w:tcW w:type="dxa" w:w="24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12／10／9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一致；有效回覆率9÷12=75.0%。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能力排序</w:t>
            </w:r>
          </w:p>
        </w:tc>
        <w:tc>
          <w:tcPr>
            <w:tcW w:type="dxa" w:w="24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丁第1、甲第2、乙第3；丙保留風險核對</w:t>
            </w:r>
          </w:p>
        </w:tc>
        <w:tc>
          <w:tcPr>
            <w:tcW w:type="dxa" w:w="24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沿用相同排序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一致；來源計算可重算。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方案甲加權分</w:t>
            </w:r>
          </w:p>
        </w:tc>
        <w:tc>
          <w:tcPr>
            <w:tcW w:type="dxa" w:w="24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4.80/5，示範第1順位</w:t>
            </w:r>
          </w:p>
        </w:tc>
        <w:tc>
          <w:tcPr>
            <w:tcW w:type="dxa" w:w="24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4.80/5，僅作合成擬議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一致；未表述為協會正式決議。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單元時數</w:t>
            </w:r>
          </w:p>
        </w:tc>
        <w:tc>
          <w:tcPr>
            <w:tcW w:type="dxa" w:w="24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90＋90＋120＋60=360分</w:t>
            </w:r>
          </w:p>
        </w:tc>
        <w:tc>
          <w:tcPr>
            <w:tcW w:type="dxa" w:w="24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同四單元、360分；兩個半日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一致；行政及休息時間分開，不重複計入教學分鐘。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</w:pPr>
      <w:r>
        <w:rPr>
          <w:rFonts w:ascii="Microsoft JhengHei" w:hAnsi="Microsoft JhengHei" w:eastAsia="Microsoft JhengHei"/>
          <w:b/>
          <w:color w:val="17365D"/>
          <w:sz w:val="32"/>
        </w:rPr>
        <w:t>10｜由SAMPLE轉為REAL的替換清單與驗收門檻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i w:val="0"/>
          <w:sz w:val="21"/>
        </w:rPr>
        <w:t>替換時不得只改封面或把SAMPLE標籤刪除。每一類來源完成後重新計算、覆核、更新文件版本及證據索引；未完成的項目仍保持候選或UNKNOWN。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待替換類別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必需的真實原件／讀回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核對者應確認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未完成時狀態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業主／委託需求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真實委託者角色與授權、服務範圍、需求來源及日期；必要時有關會議／核准原件。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身分、權限、原文、時點、範圍與限制；合成合作窗口不得沿用。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UNKNOWN；不宣稱業主需求已查明。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受訓者需求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實際邀請／告知、去識別回收清冊、有效判定、原始答案及保管權限。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邀請、回收、有效分母、排除理由、隱私及樣本限制。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UNKNOWN；不把未回覆解讀為無需求。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職能／任務需求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經授權的現行角色說明、流程、匿名工作樣本或任務觀察；必要的專業邊界來源。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資料來源適用性、角色範圍、觀察期間、評量者和差距計算。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UNKNOWN；不以自評取代實作證據。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課程選擇與授權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真實方案比較、資源檢核、權責依據、實際決定與版本紀錄。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決策者有權、不同意見已記錄、採用／延後理由可追溯。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NOT APPROVED；不開課或對外宣稱已核准。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師資、教材、場地與參訓者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實際人員能力與同意、教材版本、場地可及性、課程時間及受訓者名單的有權來源。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個資最小化、使用授權、無障礙、服務界線與容量。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NOT SCHEDULED；不虛構聘任、出席或資源取得。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評量與課後檢討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實際題目版本、作答／作品、評量者、補練及去識別課程回饋。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分數可重算、缺失如實、日期與樣本一致；不得推論未觀察的服務結果。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NOT IMPLEMENTED；不宣稱達標或成效。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icrosoft JhengHei" w:hAnsi="Microsoft JhengHei" w:eastAsia="Microsoft JhengHei"/>
          <w:b/>
          <w:color w:val="2F75B5"/>
          <w:sz w:val="25"/>
        </w:rPr>
        <w:t>10.1｜正式採用前四道檢核門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檢核門</w:t>
            </w:r>
          </w:p>
        </w:tc>
        <w:tc>
          <w:tcPr>
            <w:tcW w:type="dxa" w:w="43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必須回答的問題</w:t>
            </w:r>
          </w:p>
        </w:tc>
        <w:tc>
          <w:tcPr>
            <w:tcW w:type="dxa" w:w="41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通過的最低證據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G1 來源</w:t>
            </w:r>
          </w:p>
        </w:tc>
        <w:tc>
          <w:tcPr>
            <w:tcW w:type="dxa" w:w="43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業主、受訓者、職能三源是否來自可定位、具權限的真實原件？</w:t>
            </w:r>
          </w:p>
        </w:tc>
        <w:tc>
          <w:tcPr>
            <w:tcW w:type="dxa" w:w="41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原件定位、日期、責任者、分母／樣本及限制均可讀回。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G2 設計</w:t>
            </w:r>
          </w:p>
        </w:tc>
        <w:tc>
          <w:tcPr>
            <w:tcW w:type="dxa" w:w="43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需求排序、課程方案、目標、評量、師資和環境是否互相吻合？</w:t>
            </w:r>
          </w:p>
        </w:tc>
        <w:tc>
          <w:tcPr>
            <w:tcW w:type="dxa" w:w="41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第二人可重算；所有計畫字段有來源或明確假設；未解事項有責任人。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G3 授權</w:t>
            </w:r>
          </w:p>
        </w:tc>
        <w:tc>
          <w:tcPr>
            <w:tcW w:type="dxa" w:w="43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誰有權決定採用、調整、延後或取消？</w:t>
            </w:r>
          </w:p>
        </w:tc>
        <w:tc>
          <w:tcPr>
            <w:tcW w:type="dxa" w:w="41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依正式章程／授權的真實決定記錄；不得用本示例代簽。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G4 執行／回饋</w:t>
            </w:r>
          </w:p>
        </w:tc>
        <w:tc>
          <w:tcPr>
            <w:tcW w:type="dxa" w:w="43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實際開課、評量與修訂有何原件？</w:t>
            </w:r>
          </w:p>
        </w:tc>
        <w:tc>
          <w:tcPr>
            <w:tcW w:type="dxa" w:w="41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真實日期、人員、課程版本及匿名結果；未發生者保持未執行。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FF2C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/>
                <w:b/>
                <w:color w:val="9C0006"/>
                <w:sz w:val="21"/>
              </w:rPr>
              <w:t>完成本件示範不等於完成正式佐證</w:t>
            </w:r>
          </w:p>
          <w:p>
            <w:pPr>
              <w:spacing w:after="0" w:line="264" w:lineRule="auto"/>
            </w:pPr>
            <w:r>
              <w:rPr>
                <w:rFonts w:ascii="Microsoft JhengHei" w:hAnsi="Microsoft JhengHei" w:eastAsia="Microsoft JhengHei"/>
                <w:sz w:val="21"/>
              </w:rPr>
              <w:t>本候選只提供完整可用的SAMPLE方案和資料替換路徑。正式使用需完成上述檢核、取得真實授權及資料，並另行獨立驗收；任何簽章、正式決議、出席、執行結果和第三方事實都必須來自原件。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965" w:right="1037" w:bottom="965" w:left="1037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JhengHei" w:hAnsi="Microsoft JhengHei" w:eastAsia="Microsoft JhengHei"/>
        <w:color w:val="5B6573"/>
        <w:sz w:val="17"/>
      </w:rPr>
      <w:t xml:space="preserve">第 </w:t>
    </w:r>
    <w:fldSimple w:instr="PAGE"/>
    <w:r>
      <w:rPr>
        <w:rFonts w:ascii="Microsoft JhengHei" w:hAnsi="Microsoft JhengHei" w:eastAsia="Microsoft JhengHei"/>
        <w:color w:val="5B6573"/>
        <w:sz w:val="17"/>
      </w:rPr>
      <w:t xml:space="preserve"> 頁｜候選示範；未核准、未執行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/>
        <w:b/>
        <w:color w:val="9C0006"/>
        <w:sz w:val="16"/>
      </w:rPr>
      <w:t>TTQS ONE｜DOCX 0049 · I11-E01 · 官方方框 051    SAMPLE / SYNTHETIC · NOT A REAL ASSOCIATION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0049｜三源需求到課程計畫｜I11-E01 SAMPLE示範</dc:title>
  <dc:subject>訓練機構版 TTQS 官方方框051；合成示範，不是協會真實紀錄</dc:subject>
  <dc:creator>TTQS ONE 候選文件施工</dc:creator>
  <cp:keywords>SAMPLE; SYNTHETIC; 0049; I11-E01; checkbox 051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