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color w:val="000000"/>
          <w:sz w:val="44"/>
        </w:rPr>
        <w:t>績效改善調查與課後行動計畫追蹤表 問卷＋行動計畫＋追蹤評估套件</w:t>
      </w:r>
    </w:p>
    <w:p>
      <w:pPr>
        <w:spacing w:after="160"/>
      </w:pPr>
      <w:r>
        <w:rPr>
          <w:rFonts w:ascii="Microsoft JhengHei" w:hAnsi="Microsoft JhengHei" w:eastAsia="Microsoft JhengHei"/>
          <w:color w:val="52616B"/>
          <w:sz w:val="21"/>
        </w:rPr>
        <w:t>文件編號 0105　評核項目 I18-E13　專案157索引 114（非官方方框序號）　類型：績效改善調查與課後行動計畫追蹤表</w:t>
      </w:r>
    </w:p>
    <w:p>
      <w:r>
        <w:rPr>
          <w:rFonts w:ascii="Microsoft JhengHei" w:hAnsi="Microsoft JhengHei" w:eastAsia="Microsoft JhengHei"/>
          <w:b/>
          <w:color w:val="000000"/>
          <w:sz w:val="21"/>
        </w:rPr>
        <w:t>文件編號：0105 ／ 官方要求識別碼：I18-E13 ／ R04 142 crosswalk ／ 官方來源對照：page 7、I18-L3 project index 114（專案索引，非官方印刷勾選序號）</w:t>
      </w:r>
    </w:p>
    <w:p>
      <w:pPr>
        <w:spacing w:before="40" w:after="120"/>
        <w:ind w:left="227" w:right="142"/>
        <w:shd w:fill="F0F5F7"/>
      </w:pPr>
      <w:r>
        <w:rPr>
          <w:rFonts w:ascii="Microsoft JhengHei" w:hAnsi="Microsoft JhengHei" w:eastAsia="Microsoft JhengHei"/>
          <w:b/>
          <w:color w:val="243B44"/>
          <w:sz w:val="21"/>
        </w:rPr>
        <w:t>⚠️ 全文宣告：SAMPLE / SYNTHETIC。</w:t>
      </w:r>
      <w:r>
        <w:rPr>
          <w:rFonts w:ascii="Microsoft JhengHei" w:hAnsi="Microsoft JhengHei" w:eastAsia="Microsoft JhengHei"/>
          <w:color w:val="243B44"/>
          <w:sz w:val="21"/>
        </w:rPr>
        <w:t xml:space="preserve"> 本文件內所有課程、案例、日期、人數、選項次數、數值與陳述皆為虛構示範值，</w:t>
      </w:r>
      <w:r>
        <w:rPr>
          <w:rFonts w:ascii="Microsoft JhengHei" w:hAnsi="Microsoft JhengHei" w:eastAsia="Microsoft JhengHei"/>
          <w:b/>
          <w:color w:val="243B44"/>
          <w:sz w:val="21"/>
        </w:rPr>
        <w:t>不是</w:t>
      </w:r>
      <w:r>
        <w:rPr>
          <w:rFonts w:ascii="Microsoft JhengHei" w:hAnsi="Microsoft JhengHei" w:eastAsia="Microsoft JhengHei"/>
          <w:color w:val="243B44"/>
          <w:sz w:val="21"/>
        </w:rPr>
        <w:t>屏東縣原始點關懷協會（以下稱「本會」）的真實資料、真實成效或真實核准。正式使用前，必須以真實來源紀錄逐項替換並經人工查核。</w:t>
      </w:r>
    </w:p>
    <w:p>
      <w:pPr>
        <w:spacing w:before="40" w:after="120"/>
        <w:ind w:left="227" w:right="142"/>
        <w:shd w:fill="F0F5F7"/>
      </w:pPr>
    </w:p>
    <w:p>
      <w:pPr>
        <w:spacing w:before="40" w:after="120"/>
        <w:ind w:left="227" w:right="142"/>
        <w:shd w:fill="F0F5F7"/>
      </w:pPr>
      <w:r>
        <w:rPr>
          <w:rFonts w:ascii="Microsoft JhengHei" w:hAnsi="Microsoft JhengHei" w:eastAsia="Microsoft JhengHei"/>
          <w:b/>
          <w:color w:val="243B44"/>
          <w:sz w:val="21"/>
        </w:rPr>
        <w:t>本文件不主張任何 TTQS 分數、不主張因果關係、不主張本會已達成任何成效或已獲任何外部核准。</w:t>
      </w:r>
      <w:r>
        <w:rPr>
          <w:rFonts w:ascii="Microsoft JhengHei" w:hAnsi="Microsoft JhengHei" w:eastAsia="Microsoft JhengHei"/>
          <w:color w:val="243B44"/>
          <w:sz w:val="21"/>
        </w:rPr>
        <w:t xml:space="preserve"> 官方第 7 頁第 3 點「常見佐證示例」原文為：「問卷調查及課後行動計畫評估表等顯示目標客戶及學員認為訓練有績效改善的效果。」此為</w:t>
      </w:r>
      <w:r>
        <w:rPr>
          <w:rFonts w:ascii="Microsoft JhengHei" w:hAnsi="Microsoft JhengHei" w:eastAsia="Microsoft JhengHei"/>
          <w:b/>
          <w:color w:val="243B44"/>
          <w:sz w:val="21"/>
        </w:rPr>
        <w:t>佐證示例</w:t>
      </w:r>
      <w:r>
        <w:rPr>
          <w:rFonts w:ascii="Microsoft JhengHei" w:hAnsi="Microsoft JhengHei" w:eastAsia="Microsoft JhengHei"/>
          <w:color w:val="243B44"/>
          <w:sz w:val="21"/>
        </w:rPr>
        <w:t>，非承諾分數、非達陣證明。</w:t>
      </w:r>
    </w:p>
    <w:p>
      <w:pPr>
        <w:pStyle w:val="Heading2"/>
      </w:pPr>
      <w:r>
        <w:rPr>
          <w:rFonts w:ascii="Microsoft JhengHei" w:hAnsi="Microsoft JhengHei" w:eastAsia="Microsoft JhengHei"/>
          <w:color w:val="000000"/>
          <w:sz w:val="26"/>
        </w:rPr>
        <w:t>一 文件身分 官方對應與文體</w:t>
      </w:r>
    </w:p>
    <w:p>
      <w:pPr>
        <w:pStyle w:val="ListBullet"/>
        <w:spacing w:after="60"/>
        <w:ind w:left="369" w:hanging="142"/>
      </w:pPr>
      <w:r>
        <w:rPr>
          <w:rFonts w:ascii="Consolas" w:hAnsi="Consolas" w:eastAsia="Consolas"/>
          <w:color w:val="334E5C"/>
          <w:sz w:val="21"/>
        </w:rPr>
        <w:t>project_id</w:t>
      </w:r>
      <w:r>
        <w:rPr>
          <w:rFonts w:ascii="Microsoft JhengHei" w:hAnsi="Microsoft JhengHei" w:eastAsia="Microsoft JhengHei"/>
          <w:color w:val="000000"/>
          <w:sz w:val="21"/>
        </w:rPr>
        <w:t>：TTQS_ONE；</w:t>
      </w:r>
      <w:r>
        <w:rPr>
          <w:rFonts w:ascii="Consolas" w:hAnsi="Consolas" w:eastAsia="Consolas"/>
          <w:color w:val="334E5C"/>
          <w:sz w:val="21"/>
        </w:rPr>
        <w:t>doc_id</w:t>
      </w:r>
      <w:r>
        <w:rPr>
          <w:rFonts w:ascii="Microsoft JhengHei" w:hAnsi="Microsoft JhengHei" w:eastAsia="Microsoft JhengHei"/>
          <w:color w:val="000000"/>
          <w:sz w:val="21"/>
        </w:rPr>
        <w:t>：</w:t>
      </w:r>
      <w:r>
        <w:rPr>
          <w:rFonts w:ascii="Consolas" w:hAnsi="Consolas" w:eastAsia="Consolas"/>
          <w:color w:val="334E5C"/>
          <w:sz w:val="21"/>
        </w:rPr>
        <w:t>0105</w:t>
      </w:r>
      <w:r>
        <w:rPr>
          <w:rFonts w:ascii="Microsoft JhengHei" w:hAnsi="Microsoft JhengHei" w:eastAsia="Microsoft JhengHei"/>
          <w:color w:val="000000"/>
          <w:sz w:val="21"/>
        </w:rPr>
        <w:t>（文件編號，非官方勾選序號）；</w:t>
      </w:r>
      <w:r>
        <w:rPr>
          <w:rFonts w:ascii="Consolas" w:hAnsi="Consolas" w:eastAsia="Consolas"/>
          <w:color w:val="334E5C"/>
          <w:sz w:val="21"/>
        </w:rPr>
        <w:t>official_requirement_id</w:t>
      </w:r>
      <w:r>
        <w:rPr>
          <w:rFonts w:ascii="Microsoft JhengHei" w:hAnsi="Microsoft JhengHei" w:eastAsia="Microsoft JhengHei"/>
          <w:color w:val="000000"/>
          <w:sz w:val="21"/>
        </w:rPr>
        <w:t>：</w:t>
      </w:r>
      <w:r>
        <w:rPr>
          <w:rFonts w:ascii="Consolas" w:hAnsi="Consolas" w:eastAsia="Consolas"/>
          <w:color w:val="334E5C"/>
          <w:sz w:val="21"/>
        </w:rPr>
        <w:t>I18-E13</w:t>
      </w:r>
      <w:r>
        <w:rPr>
          <w:rFonts w:ascii="Microsoft JhengHei" w:hAnsi="Microsoft JhengHei" w:eastAsia="Microsoft JhengHei"/>
          <w:color w:val="000000"/>
          <w:sz w:val="21"/>
        </w:rPr>
        <w:t>。</w:t>
      </w:r>
    </w:p>
    <w:p>
      <w:pPr>
        <w:pStyle w:val="ListBullet"/>
        <w:spacing w:after="60"/>
        <w:ind w:left="369" w:hanging="142"/>
      </w:pPr>
      <w:r>
        <w:rPr>
          <w:rFonts w:ascii="Microsoft JhengHei" w:hAnsi="Microsoft JhengHei" w:eastAsia="Microsoft JhengHei"/>
          <w:color w:val="000000"/>
          <w:sz w:val="21"/>
        </w:rPr>
        <w:t>官方來源：訓練機構佐證表，印刷第 7 頁，I18-L3，第 3 點常見佐證示例（見上方宣告）。</w:t>
      </w:r>
    </w:p>
    <w:p>
      <w:pPr>
        <w:pStyle w:val="ListBullet"/>
        <w:spacing w:after="60"/>
        <w:ind w:left="369" w:hanging="142"/>
      </w:pPr>
      <w:r>
        <w:rPr>
          <w:rFonts w:ascii="Microsoft JhengHei" w:hAnsi="Microsoft JhengHei" w:eastAsia="Microsoft JhengHei"/>
          <w:color w:val="000000"/>
          <w:sz w:val="21"/>
        </w:rPr>
        <w:t xml:space="preserve">專案 </w:t>
      </w:r>
      <w:r>
        <w:rPr>
          <w:rFonts w:ascii="Consolas" w:hAnsi="Consolas" w:eastAsia="Consolas"/>
          <w:color w:val="334E5C"/>
          <w:sz w:val="21"/>
        </w:rPr>
        <w:t>03_157_CHECKBOX_BLUEPRINTS.md</w:t>
      </w:r>
      <w:r>
        <w:rPr>
          <w:rFonts w:ascii="Microsoft JhengHei" w:hAnsi="Microsoft JhengHei" w:eastAsia="Microsoft JhengHei"/>
          <w:color w:val="000000"/>
          <w:sz w:val="21"/>
        </w:rPr>
        <w:t xml:space="preserve"> index 114：「績效改善調查與行動計畫追蹤」。index 114 為專案索引，</w:t>
      </w:r>
      <w:r>
        <w:rPr>
          <w:rFonts w:ascii="Microsoft JhengHei" w:hAnsi="Microsoft JhengHei" w:eastAsia="Microsoft JhengHei"/>
          <w:b/>
          <w:color w:val="000000"/>
          <w:sz w:val="21"/>
        </w:rPr>
        <w:t>不</w:t>
      </w:r>
      <w:r>
        <w:rPr>
          <w:rFonts w:ascii="Microsoft JhengHei" w:hAnsi="Microsoft JhengHei" w:eastAsia="Microsoft JhengHei"/>
          <w:color w:val="000000"/>
          <w:sz w:val="21"/>
        </w:rPr>
        <w:t>宣稱為官方印刷序號；相鄰 index 113 為獨立「其他」項目，</w:t>
      </w:r>
      <w:r>
        <w:rPr>
          <w:rFonts w:ascii="Microsoft JhengHei" w:hAnsi="Microsoft JhengHei" w:eastAsia="Microsoft JhengHei"/>
          <w:b/>
          <w:color w:val="000000"/>
          <w:sz w:val="21"/>
        </w:rPr>
        <w:t>不得</w:t>
      </w:r>
      <w:r>
        <w:rPr>
          <w:rFonts w:ascii="Microsoft JhengHei" w:hAnsi="Microsoft JhengHei" w:eastAsia="Microsoft JhengHei"/>
          <w:color w:val="000000"/>
          <w:sz w:val="21"/>
        </w:rPr>
        <w:t>與 0105 混用。</w:t>
      </w:r>
    </w:p>
    <w:p>
      <w:pPr>
        <w:pStyle w:val="ListBullet"/>
        <w:spacing w:after="60"/>
        <w:ind w:left="369" w:hanging="142"/>
      </w:pPr>
      <w:r>
        <w:rPr>
          <w:rFonts w:ascii="Microsoft JhengHei" w:hAnsi="Microsoft JhengHei" w:eastAsia="Microsoft JhengHei"/>
          <w:color w:val="000000"/>
          <w:sz w:val="21"/>
        </w:rPr>
        <w:t>文體：可直接操作的問卷、計分、行動計畫與追蹤評估套件，含施測 SOP、決策/HOLD 門檻、虛構值替換登記表。</w:t>
      </w:r>
    </w:p>
    <w:p>
      <w:pPr>
        <w:pStyle w:val="ListBullet"/>
        <w:spacing w:after="60"/>
        <w:ind w:left="369" w:hanging="142"/>
      </w:pPr>
      <w:r>
        <w:rPr>
          <w:rFonts w:ascii="Microsoft JhengHei" w:hAnsi="Microsoft JhengHei" w:eastAsia="Microsoft JhengHei"/>
          <w:color w:val="000000"/>
          <w:sz w:val="21"/>
        </w:rPr>
        <w:t>主要讀者：小型協會志工幹部、填答的目標客戶與學員、查核證據鏈的審查人員。</w:t>
      </w:r>
    </w:p>
    <w:p>
      <w:pPr>
        <w:pStyle w:val="Heading2"/>
      </w:pPr>
      <w:r>
        <w:rPr>
          <w:rFonts w:ascii="Microsoft JhengHei" w:hAnsi="Microsoft JhengHei" w:eastAsia="Microsoft JhengHei"/>
          <w:color w:val="000000"/>
          <w:sz w:val="26"/>
        </w:rPr>
        <w:t>二 本文件要完成的工作</w:t>
      </w:r>
    </w:p>
    <w:p>
      <w:r>
        <w:rPr>
          <w:rFonts w:ascii="Microsoft JhengHei" w:hAnsi="Microsoft JhengHei" w:eastAsia="Microsoft JhengHei"/>
          <w:color w:val="000000"/>
          <w:sz w:val="21"/>
        </w:rPr>
        <w:t>讓協會工作人員能在</w:t>
      </w:r>
      <w:r>
        <w:rPr>
          <w:rFonts w:ascii="Microsoft JhengHei" w:hAnsi="Microsoft JhengHei" w:eastAsia="Microsoft JhengHei"/>
          <w:b/>
          <w:color w:val="000000"/>
          <w:sz w:val="21"/>
        </w:rPr>
        <w:t>開課前</w:t>
      </w:r>
      <w:r>
        <w:rPr>
          <w:rFonts w:ascii="Microsoft JhengHei" w:hAnsi="Microsoft JhengHei" w:eastAsia="Microsoft JhengHei"/>
          <w:color w:val="000000"/>
          <w:sz w:val="21"/>
        </w:rPr>
        <w:t>定義預期的工作／服務表現改變；對學員與目標客戶施測簡短可懂的問卷；保護隱私；以透明分母彙總有效問卷；建立含負責角色、期限與證據來源的課後行動計畫；在約定時間追蹤；</w:t>
      </w:r>
      <w:r>
        <w:rPr>
          <w:rFonts w:ascii="Microsoft JhengHei" w:hAnsi="Microsoft JhengHei" w:eastAsia="Microsoft JhengHei"/>
          <w:b/>
          <w:color w:val="000000"/>
          <w:sz w:val="21"/>
        </w:rPr>
        <w:t>區分「感受」與「已查證的客觀表現」</w:t>
      </w:r>
      <w:r>
        <w:rPr>
          <w:rFonts w:ascii="Microsoft JhengHei" w:hAnsi="Microsoft JhengHei" w:eastAsia="Microsoft JhengHei"/>
          <w:color w:val="000000"/>
          <w:sz w:val="21"/>
        </w:rPr>
        <w:t>；並判斷證據僅足以支持「有限的描述性敘述」、應 HOLD，或須升請人工審查。</w:t>
      </w:r>
    </w:p>
    <w:p>
      <w:r>
        <w:rPr>
          <w:rFonts w:ascii="Microsoft JhengHei" w:hAnsi="Microsoft JhengHei" w:eastAsia="Microsoft JhengHei"/>
          <w:color w:val="000000"/>
          <w:sz w:val="21"/>
        </w:rPr>
        <w:t>本表</w:t>
      </w:r>
      <w:r>
        <w:rPr>
          <w:rFonts w:ascii="Microsoft JhengHei" w:hAnsi="Microsoft JhengHei" w:eastAsia="Microsoft JhengHei"/>
          <w:b/>
          <w:color w:val="000000"/>
          <w:sz w:val="21"/>
        </w:rPr>
        <w:t>本身不建立</w:t>
      </w:r>
      <w:r>
        <w:rPr>
          <w:rFonts w:ascii="Microsoft JhengHei" w:hAnsi="Microsoft JhengHei" w:eastAsia="Microsoft JhengHei"/>
          <w:color w:val="000000"/>
          <w:sz w:val="21"/>
        </w:rPr>
        <w:t>「訓練造成改變」或「本會已達成結果」。</w:t>
      </w:r>
    </w:p>
    <w:p>
      <w:pPr>
        <w:pStyle w:val="Heading2"/>
      </w:pPr>
      <w:r>
        <w:rPr>
          <w:rFonts w:ascii="Microsoft JhengHei" w:hAnsi="Microsoft JhengHei" w:eastAsia="Microsoft JhengHei"/>
          <w:color w:val="000000"/>
          <w:sz w:val="26"/>
        </w:rPr>
        <w:t>三 名詞定義 單頁</w:t>
      </w:r>
    </w:p>
    <w:tbl>
      <w:tblPr>
        <w:tblStyle w:val="TableGrid"/>
        <w:tblW w:type="auto" w:w="0"/>
        <w:jc w:val="center"/>
        <w:tblLayout w:type="fixed"/>
        <w:tblLook w:firstColumn="1" w:firstRow="1" w:lastColumn="0" w:lastRow="0" w:noHBand="0" w:noVBand="1" w:val="04A0"/>
      </w:tblPr>
      <w:tblGrid>
        <w:gridCol w:w="3424"/>
        <w:gridCol w:w="6498"/>
      </w:tblGrid>
      <w:tr>
        <w:trPr>
          <w:tblHeader w:val="true"/>
          <w:cantSplit/>
        </w:trPr>
        <w:tc>
          <w:tcPr>
            <w:tcW w:type="dxa" w:w="3424"/>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名詞</w:t>
            </w:r>
          </w:p>
        </w:tc>
        <w:tc>
          <w:tcPr>
            <w:tcW w:type="dxa" w:w="649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定義</w:t>
            </w:r>
          </w:p>
        </w:tc>
      </w:tr>
      <w:tr>
        <w:trPr>
          <w:cantSplit/>
        </w:trPr>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目標客戶</w:t>
            </w:r>
          </w:p>
        </w:tc>
        <w:tc>
          <w:tcPr>
            <w:tcW w:type="dxa" w:w="6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接受本會服務、可觀察到服務／工作結果者（不含未觀察內部訓練品質者）。</w:t>
            </w:r>
          </w:p>
        </w:tc>
      </w:tr>
      <w:tr>
        <w:trPr>
          <w:cantSplit/>
        </w:trPr>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w:t>
            </w:r>
          </w:p>
        </w:tc>
        <w:tc>
          <w:tcPr>
            <w:tcW w:type="dxa" w:w="64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參與訓練並可自我評估學習與應用者。</w:t>
            </w:r>
          </w:p>
        </w:tc>
      </w:tr>
      <w:tr>
        <w:trPr>
          <w:cantSplit/>
        </w:trPr>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預期表現</w:t>
            </w:r>
          </w:p>
        </w:tc>
        <w:tc>
          <w:tcPr>
            <w:tcW w:type="dxa" w:w="6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開課前以可觀察、可計數方式寫下的改變。</w:t>
            </w:r>
          </w:p>
        </w:tc>
      </w:tr>
      <w:tr>
        <w:trPr>
          <w:cantSplit/>
        </w:trPr>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自述 vs 客觀紀錄</w:t>
            </w:r>
          </w:p>
        </w:tc>
        <w:tc>
          <w:tcPr>
            <w:tcW w:type="dxa" w:w="64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自述＝受訪者感受；客觀紀錄＝可回溯來源檔案（如行政清單、紀錄表）。</w:t>
            </w:r>
          </w:p>
        </w:tc>
      </w:tr>
      <w:tr>
        <w:trPr>
          <w:cantSplit/>
        </w:trPr>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基準值</w:t>
            </w:r>
          </w:p>
        </w:tc>
        <w:tc>
          <w:tcPr>
            <w:tcW w:type="dxa" w:w="6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訓練前的量測值及其來源。</w:t>
            </w:r>
          </w:p>
        </w:tc>
      </w:tr>
      <w:tr>
        <w:trPr>
          <w:cantSplit/>
        </w:trPr>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目標值</w:t>
            </w:r>
          </w:p>
        </w:tc>
        <w:tc>
          <w:tcPr>
            <w:tcW w:type="dxa" w:w="64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訓練後欲達到的量測值。</w:t>
            </w:r>
          </w:p>
        </w:tc>
      </w:tr>
      <w:tr>
        <w:trPr>
          <w:cantSplit/>
        </w:trPr>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追蹤</w:t>
            </w:r>
          </w:p>
        </w:tc>
        <w:tc>
          <w:tcPr>
            <w:tcW w:type="dxa" w:w="6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於行動計畫約定日期重新量測並比對。</w:t>
            </w:r>
          </w:p>
        </w:tc>
      </w:tr>
      <w:tr>
        <w:trPr>
          <w:cantSplit/>
        </w:trPr>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有效問卷</w:t>
            </w:r>
          </w:p>
        </w:tc>
        <w:tc>
          <w:tcPr>
            <w:tcW w:type="dxa" w:w="64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完成規定題數、同意範圍符合、非重複、可辨識 subgroup 者。</w:t>
            </w:r>
          </w:p>
        </w:tc>
      </w:tr>
      <w:tr>
        <w:trPr>
          <w:cantSplit/>
        </w:trPr>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未回收</w:t>
            </w:r>
          </w:p>
        </w:tc>
        <w:tc>
          <w:tcPr>
            <w:tcW w:type="dxa" w:w="6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已邀請但未回覆；不得以推測填補。</w:t>
            </w:r>
          </w:p>
        </w:tc>
      </w:tr>
      <w:tr>
        <w:trPr>
          <w:cantSplit/>
        </w:trPr>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證據狀態</w:t>
            </w:r>
          </w:p>
        </w:tc>
        <w:tc>
          <w:tcPr>
            <w:tcW w:type="dxa" w:w="6498"/>
            <w:vAlign w:val="center"/>
            <w:tcMar>
              <w:top w:w="75" w:type="dxa"/>
              <w:start w:w="85" w:type="dxa"/>
              <w:bottom w:w="75" w:type="dxa"/>
              <w:end w:w="85" w:type="dxa"/>
            </w:tcMar>
            <w:shd w:fill="F5F8FA"/>
          </w:tcPr>
          <w:p>
            <w:pPr>
              <w:keepNext w:val="0"/>
              <w:spacing w:after="0" w:before="0" w:line="247" w:lineRule="auto"/>
            </w:pPr>
            <w:r>
              <w:rPr>
                <w:rFonts w:ascii="Consolas" w:hAnsi="Consolas" w:eastAsia="Consolas"/>
                <w:color w:val="334E5C"/>
                <w:sz w:val="19"/>
              </w:rPr>
              <w:t>REAL-VERIFIED</w:t>
            </w:r>
            <w:r>
              <w:rPr>
                <w:rFonts w:ascii="Microsoft JhengHei" w:hAnsi="Microsoft JhengHei" w:eastAsia="Microsoft JhengHei"/>
                <w:color w:val="000000"/>
                <w:sz w:val="19"/>
              </w:rPr>
              <w:t xml:space="preserve"> / </w:t>
            </w:r>
            <w:r>
              <w:rPr>
                <w:rFonts w:ascii="Consolas" w:hAnsi="Consolas" w:eastAsia="Consolas"/>
                <w:color w:val="334E5C"/>
                <w:sz w:val="19"/>
              </w:rPr>
              <w:t>UNKNOWN</w:t>
            </w:r>
            <w:r>
              <w:rPr>
                <w:rFonts w:ascii="Microsoft JhengHei" w:hAnsi="Microsoft JhengHei" w:eastAsia="Microsoft JhengHei"/>
                <w:color w:val="000000"/>
                <w:sz w:val="19"/>
              </w:rPr>
              <w:t xml:space="preserve"> / </w:t>
            </w:r>
            <w:r>
              <w:rPr>
                <w:rFonts w:ascii="Consolas" w:hAnsi="Consolas" w:eastAsia="Consolas"/>
                <w:color w:val="334E5C"/>
                <w:sz w:val="19"/>
              </w:rPr>
              <w:t>NOT_RECEIVED</w:t>
            </w:r>
            <w:r>
              <w:rPr>
                <w:rFonts w:ascii="Microsoft JhengHei" w:hAnsi="Microsoft JhengHei" w:eastAsia="Microsoft JhengHei"/>
                <w:color w:val="000000"/>
                <w:sz w:val="19"/>
              </w:rPr>
              <w:t xml:space="preserve"> / </w:t>
            </w:r>
            <w:r>
              <w:rPr>
                <w:rFonts w:ascii="Consolas" w:hAnsi="Consolas" w:eastAsia="Consolas"/>
                <w:color w:val="334E5C"/>
                <w:sz w:val="19"/>
              </w:rPr>
              <w:t>HOLD</w:t>
            </w:r>
            <w:r>
              <w:rPr>
                <w:rFonts w:ascii="Microsoft JhengHei" w:hAnsi="Microsoft JhengHei" w:eastAsia="Microsoft JhengHei"/>
                <w:color w:val="000000"/>
                <w:sz w:val="19"/>
              </w:rPr>
              <w:t>。</w:t>
            </w:r>
          </w:p>
        </w:tc>
      </w:tr>
      <w:tr>
        <w:trPr>
          <w:cantSplit/>
        </w:trPr>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因果限制</w:t>
            </w:r>
          </w:p>
        </w:tc>
        <w:tc>
          <w:tcPr>
            <w:tcW w:type="dxa" w:w="6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描述性前後差異</w:t>
            </w:r>
            <w:r>
              <w:rPr>
                <w:rFonts w:ascii="Microsoft JhengHei" w:hAnsi="Microsoft JhengHei" w:eastAsia="Microsoft JhengHei"/>
                <w:b/>
                <w:color w:val="000000"/>
                <w:sz w:val="19"/>
              </w:rPr>
              <w:t>不等於</w:t>
            </w:r>
            <w:r>
              <w:rPr>
                <w:rFonts w:ascii="Microsoft JhengHei" w:hAnsi="Microsoft JhengHei" w:eastAsia="Microsoft JhengHei"/>
                <w:color w:val="000000"/>
                <w:sz w:val="19"/>
              </w:rPr>
              <w:t>訓練造成的因果效果；因果需適當設計與多來源佐證。</w:t>
            </w:r>
          </w:p>
        </w:tc>
      </w:tr>
    </w:tbl>
    <w:p>
      <w:pPr>
        <w:spacing w:after="40"/>
      </w:pPr>
    </w:p>
    <w:p>
      <w:pPr>
        <w:pStyle w:val="Heading2"/>
      </w:pPr>
      <w:r>
        <w:rPr>
          <w:rFonts w:ascii="Microsoft JhengHei" w:hAnsi="Microsoft JhengHei" w:eastAsia="Microsoft JhengHei"/>
          <w:color w:val="000000"/>
          <w:sz w:val="26"/>
        </w:rPr>
        <w:t>四 角色 權限與隱私程序</w:t>
      </w:r>
    </w:p>
    <w:tbl>
      <w:tblPr>
        <w:tblStyle w:val="TableGrid"/>
        <w:tblW w:type="auto" w:w="0"/>
        <w:jc w:val="center"/>
        <w:tblLayout w:type="fixed"/>
        <w:tblLook w:firstColumn="1" w:firstRow="1" w:lastColumn="0" w:lastRow="0" w:noHBand="0" w:noVBand="1" w:val="04A0"/>
      </w:tblPr>
      <w:tblGrid>
        <w:gridCol w:w="2498"/>
        <w:gridCol w:w="3532"/>
        <w:gridCol w:w="3892"/>
      </w:tblGrid>
      <w:tr>
        <w:trPr>
          <w:tblHeader w:val="true"/>
          <w:cantSplit/>
        </w:trPr>
        <w:tc>
          <w:tcPr>
            <w:tcW w:type="dxa" w:w="249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角色標籤</w:t>
            </w:r>
          </w:p>
        </w:tc>
        <w:tc>
          <w:tcPr>
            <w:tcW w:type="dxa" w:w="353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權限</w:t>
            </w:r>
          </w:p>
        </w:tc>
        <w:tc>
          <w:tcPr>
            <w:tcW w:type="dxa" w:w="389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不可為</w:t>
            </w:r>
          </w:p>
        </w:tc>
      </w:tr>
      <w:tr>
        <w:trPr>
          <w:cantSplit/>
        </w:trPr>
        <w:tc>
          <w:tcPr>
            <w:tcW w:type="dxa" w:w="2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 邀請者</w:t>
            </w:r>
          </w:p>
        </w:tc>
        <w:tc>
          <w:tcPr>
            <w:tcW w:type="dxa" w:w="353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發出邀請與同意說明</w:t>
            </w:r>
          </w:p>
        </w:tc>
        <w:tc>
          <w:tcPr>
            <w:tcW w:type="dxa" w:w="38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不得代填、不得查看可識別個資對照</w:t>
            </w:r>
          </w:p>
        </w:tc>
      </w:tr>
      <w:tr>
        <w:trPr>
          <w:cantSplit/>
        </w:trPr>
        <w:tc>
          <w:tcPr>
            <w:tcW w:type="dxa" w:w="24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 收集者</w:t>
            </w:r>
          </w:p>
        </w:tc>
        <w:tc>
          <w:tcPr>
            <w:tcW w:type="dxa" w:w="353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收卷、勾稽份數</w:t>
            </w:r>
          </w:p>
        </w:tc>
        <w:tc>
          <w:tcPr>
            <w:tcW w:type="dxa" w:w="38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不得修改答案</w:t>
            </w:r>
          </w:p>
        </w:tc>
      </w:tr>
      <w:tr>
        <w:trPr>
          <w:cantSplit/>
        </w:trPr>
        <w:tc>
          <w:tcPr>
            <w:tcW w:type="dxa" w:w="2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R3 去識別者</w:t>
            </w:r>
          </w:p>
        </w:tc>
        <w:tc>
          <w:tcPr>
            <w:tcW w:type="dxa" w:w="353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以代碼替換姓名、保管對照金鑰</w:t>
            </w:r>
          </w:p>
        </w:tc>
        <w:tc>
          <w:tcPr>
            <w:tcW w:type="dxa" w:w="38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不得外流對照表</w:t>
            </w:r>
          </w:p>
        </w:tc>
      </w:tr>
      <w:tr>
        <w:trPr>
          <w:cantSplit/>
        </w:trPr>
        <w:tc>
          <w:tcPr>
            <w:tcW w:type="dxa" w:w="24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 分析者</w:t>
            </w:r>
          </w:p>
        </w:tc>
        <w:tc>
          <w:tcPr>
            <w:tcW w:type="dxa" w:w="353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以去識別資料計算</w:t>
            </w:r>
          </w:p>
        </w:tc>
        <w:tc>
          <w:tcPr>
            <w:tcW w:type="dxa" w:w="38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不得回推個別身分</w:t>
            </w:r>
          </w:p>
        </w:tc>
      </w:tr>
      <w:tr>
        <w:trPr>
          <w:cantSplit/>
        </w:trPr>
        <w:tc>
          <w:tcPr>
            <w:tcW w:type="dxa" w:w="24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 核准者</w:t>
            </w:r>
          </w:p>
        </w:tc>
        <w:tc>
          <w:tcPr>
            <w:tcW w:type="dxa" w:w="353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核准存取與對外陳述</w:t>
            </w:r>
          </w:p>
        </w:tc>
        <w:tc>
          <w:tcPr>
            <w:tcW w:type="dxa" w:w="38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不得</w:t>
            </w:r>
            <w:r>
              <w:rPr>
                <w:rFonts w:ascii="Microsoft JhengHei" w:hAnsi="Microsoft JhengHei" w:eastAsia="Microsoft JhengHei"/>
                <w:color w:val="000000"/>
                <w:sz w:val="19"/>
              </w:rPr>
              <w:t>核准任何因果或分數主張</w:t>
            </w:r>
          </w:p>
        </w:tc>
      </w:tr>
      <w:tr>
        <w:trPr>
          <w:cantSplit/>
        </w:trPr>
        <w:tc>
          <w:tcPr>
            <w:tcW w:type="dxa" w:w="24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R6 保管者</w:t>
            </w:r>
          </w:p>
        </w:tc>
        <w:tc>
          <w:tcPr>
            <w:tcW w:type="dxa" w:w="353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歸檔、留存、存取日誌</w:t>
            </w:r>
          </w:p>
        </w:tc>
        <w:tc>
          <w:tcPr>
            <w:tcW w:type="dxa" w:w="38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不得銷毀未到期紀錄</w:t>
            </w:r>
          </w:p>
        </w:tc>
      </w:tr>
    </w:tbl>
    <w:p>
      <w:pPr>
        <w:spacing w:after="40"/>
      </w:pPr>
    </w:p>
    <w:p>
      <w:r>
        <w:rPr>
          <w:rFonts w:ascii="Microsoft JhengHei" w:hAnsi="Microsoft JhengHei" w:eastAsia="Microsoft JhengHei"/>
          <w:color w:val="000000"/>
          <w:sz w:val="21"/>
        </w:rPr>
        <w:t>原則：最小必要資料、自願填答、可隨時退出（退出者不計入分母的處理須一致且記錄）、去識別存放、對照金鑰與問卷分開保存。</w:t>
      </w:r>
      <w:r>
        <w:rPr>
          <w:rFonts w:ascii="Microsoft JhengHei" w:hAnsi="Microsoft JhengHei" w:eastAsia="Microsoft JhengHei"/>
          <w:b/>
          <w:color w:val="000000"/>
          <w:sz w:val="21"/>
        </w:rPr>
        <w:t>不得</w:t>
      </w:r>
      <w:r>
        <w:rPr>
          <w:rFonts w:ascii="Microsoft JhengHei" w:hAnsi="Microsoft JhengHei" w:eastAsia="Microsoft JhengHei"/>
          <w:color w:val="000000"/>
          <w:sz w:val="21"/>
        </w:rPr>
        <w:t>虛構授權或代簽。</w:t>
      </w:r>
    </w:p>
    <w:p>
      <w:pPr>
        <w:pStyle w:val="Heading2"/>
      </w:pPr>
      <w:r>
        <w:rPr>
          <w:rFonts w:ascii="Microsoft JhengHei" w:hAnsi="Microsoft JhengHei" w:eastAsia="Microsoft JhengHei"/>
          <w:color w:val="000000"/>
          <w:sz w:val="26"/>
        </w:rPr>
        <w:t>五 施測標準作業程序 SOP</w:t>
      </w:r>
    </w:p>
    <w:p>
      <w:r>
        <w:rPr>
          <w:rFonts w:ascii="Microsoft JhengHei" w:hAnsi="Microsoft JhengHei" w:eastAsia="Microsoft JhengHei"/>
          <w:color w:val="000000"/>
          <w:sz w:val="21"/>
        </w:rPr>
        <w:t>輸入：課程／案例 ID、目標對象名單（僅計數）、同意範本、行動計畫。</w:t>
      </w:r>
    </w:p>
    <w:p>
      <w:r>
        <w:rPr>
          <w:rFonts w:ascii="Microsoft JhengHei" w:hAnsi="Microsoft JhengHei" w:eastAsia="Microsoft JhengHei"/>
          <w:color w:val="000000"/>
          <w:sz w:val="21"/>
        </w:rPr>
        <w:t>步驟：①開課前定義預期表現與基準值與來源；②發放 Form A 建立控制紀錄與同意範圍；③發放 Form B（學員）與 Form C（目標客戶）；④截止後由 R3 去識別；⑤以 Form D 計分（分母規則見下）；⑥填 Form E 行動計畫；⑦於 Form F 約定日期追蹤；⑧依第十四節「決策／HOLD 表」判定。</w:t>
      </w:r>
    </w:p>
    <w:p>
      <w:r>
        <w:rPr>
          <w:rFonts w:ascii="Microsoft JhengHei" w:hAnsi="Microsoft JhengHei" w:eastAsia="Microsoft JhengHei"/>
          <w:color w:val="000000"/>
          <w:sz w:val="21"/>
        </w:rPr>
        <w:t>分母規則：分母＝有效問卷數；</w:t>
      </w:r>
      <w:r>
        <w:rPr>
          <w:rFonts w:ascii="Consolas" w:hAnsi="Consolas" w:eastAsia="Consolas"/>
          <w:color w:val="334E5C"/>
          <w:sz w:val="21"/>
        </w:rPr>
        <w:t>N/A/無法判斷</w:t>
      </w:r>
      <w:r>
        <w:rPr>
          <w:rFonts w:ascii="Microsoft JhengHei" w:hAnsi="Microsoft JhengHei" w:eastAsia="Microsoft JhengHei"/>
          <w:color w:val="000000"/>
          <w:sz w:val="21"/>
        </w:rPr>
        <w:t xml:space="preserve"> 計入總份數但</w:t>
      </w:r>
      <w:r>
        <w:rPr>
          <w:rFonts w:ascii="Microsoft JhengHei" w:hAnsi="Microsoft JhengHei" w:eastAsia="Microsoft JhengHei"/>
          <w:b/>
          <w:color w:val="000000"/>
          <w:sz w:val="21"/>
        </w:rPr>
        <w:t>不</w:t>
      </w:r>
      <w:r>
        <w:rPr>
          <w:rFonts w:ascii="Microsoft JhengHei" w:hAnsi="Microsoft JhengHei" w:eastAsia="Microsoft JhengHei"/>
          <w:color w:val="000000"/>
          <w:sz w:val="21"/>
        </w:rPr>
        <w:t>計入正向分子，並逐題揭露 N/A 份數；未回收不得填補。</w:t>
      </w:r>
    </w:p>
    <w:p>
      <w:r>
        <w:rPr>
          <w:rFonts w:ascii="Microsoft JhengHei" w:hAnsi="Microsoft JhengHei" w:eastAsia="Microsoft JhengHei"/>
          <w:color w:val="000000"/>
          <w:sz w:val="21"/>
        </w:rPr>
        <w:t>重複處理：同一邀請對象多份，保留最早完成的一份，其餘登錄為重複並剔除，份數記錄於 Form A。</w:t>
      </w:r>
    </w:p>
    <w:p>
      <w:r>
        <w:rPr>
          <w:rFonts w:ascii="Microsoft JhengHei" w:hAnsi="Microsoft JhengHei" w:eastAsia="Microsoft JhengHei"/>
          <w:color w:val="000000"/>
          <w:sz w:val="21"/>
        </w:rPr>
        <w:t>例外路徑：同意缺失、來源缺失、分母過小、前後矛盾、隱私疑慮 → 一律 HOLD，不得對外表述成效。</w:t>
      </w:r>
    </w:p>
    <w:p>
      <w:pPr>
        <w:pStyle w:val="Heading2"/>
      </w:pPr>
      <w:r>
        <w:rPr>
          <w:rFonts w:ascii="Microsoft JhengHei" w:hAnsi="Microsoft JhengHei" w:eastAsia="Microsoft JhengHei"/>
          <w:color w:val="000000"/>
          <w:sz w:val="26"/>
        </w:rPr>
        <w:t>六 Form A 調查封面 控制紀錄表 欄位與選項</w:t>
      </w:r>
    </w:p>
    <w:p>
      <w:pPr>
        <w:pStyle w:val="ListBullet"/>
        <w:spacing w:after="60"/>
        <w:ind w:left="369" w:hanging="142"/>
      </w:pPr>
      <w:r>
        <w:rPr>
          <w:rFonts w:ascii="Microsoft JhengHei" w:hAnsi="Microsoft JhengHei" w:eastAsia="Microsoft JhengHei"/>
          <w:color w:val="000000"/>
          <w:sz w:val="21"/>
        </w:rPr>
        <w:t>案例／課程 ID：</w:t>
      </w:r>
      <w:r>
        <w:rPr>
          <w:rFonts w:ascii="Consolas" w:hAnsi="Consolas" w:eastAsia="Consolas"/>
          <w:color w:val="334E5C"/>
          <w:sz w:val="21"/>
        </w:rPr>
        <w:t>SYN-0105-CASE-01</w:t>
      </w:r>
      <w:r>
        <w:rPr>
          <w:rFonts w:ascii="Microsoft JhengHei" w:hAnsi="Microsoft JhengHei" w:eastAsia="Microsoft JhengHei"/>
          <w:color w:val="000000"/>
          <w:sz w:val="21"/>
        </w:rPr>
        <w:t>／</w:t>
      </w:r>
      <w:r>
        <w:rPr>
          <w:rFonts w:ascii="Consolas" w:hAnsi="Consolas" w:eastAsia="Consolas"/>
          <w:color w:val="334E5C"/>
          <w:sz w:val="21"/>
        </w:rPr>
        <w:t>SYN-0105-COURSE-01</w:t>
      </w:r>
      <w:r>
        <w:rPr>
          <w:rFonts w:ascii="Microsoft JhengHei" w:hAnsi="Microsoft JhengHei" w:eastAsia="Microsoft JhengHei"/>
          <w:color w:val="000000"/>
          <w:sz w:val="21"/>
        </w:rPr>
        <w:t>【SAMPLE / SYNTHETIC】</w:t>
      </w:r>
    </w:p>
    <w:p>
      <w:pPr>
        <w:pStyle w:val="ListBullet"/>
        <w:spacing w:after="60"/>
        <w:ind w:left="369" w:hanging="142"/>
      </w:pPr>
      <w:r>
        <w:rPr>
          <w:rFonts w:ascii="Microsoft JhengHei" w:hAnsi="Microsoft JhengHei" w:eastAsia="Microsoft JhengHei"/>
          <w:color w:val="000000"/>
          <w:sz w:val="21"/>
        </w:rPr>
        <w:t>目標對象群體：〔學員〕〔目標客戶〕</w:t>
      </w:r>
    </w:p>
    <w:p>
      <w:pPr>
        <w:pStyle w:val="ListBullet"/>
        <w:spacing w:after="60"/>
        <w:ind w:left="369" w:hanging="142"/>
      </w:pPr>
      <w:r>
        <w:rPr>
          <w:rFonts w:ascii="Microsoft JhengHei" w:hAnsi="Microsoft JhengHei" w:eastAsia="Microsoft JhengHei"/>
          <w:color w:val="000000"/>
          <w:sz w:val="21"/>
        </w:rPr>
        <w:t>邀請份數：12（學員 7＋目標客戶 5）【SAMPLE / SYNTHETIC】</w:t>
      </w:r>
    </w:p>
    <w:p>
      <w:pPr>
        <w:pStyle w:val="ListBullet"/>
        <w:spacing w:after="60"/>
        <w:ind w:left="369" w:hanging="142"/>
      </w:pPr>
      <w:r>
        <w:rPr>
          <w:rFonts w:ascii="Microsoft JhengHei" w:hAnsi="Microsoft JhengHei" w:eastAsia="Microsoft JhengHei"/>
          <w:color w:val="000000"/>
          <w:sz w:val="21"/>
        </w:rPr>
        <w:t>收卷期間：</w:t>
      </w:r>
      <w:r>
        <w:rPr>
          <w:rFonts w:ascii="Consolas" w:hAnsi="Consolas" w:eastAsia="Consolas"/>
          <w:color w:val="334E5C"/>
          <w:sz w:val="21"/>
        </w:rPr>
        <w:t>SYN-W1～SYN-W2</w:t>
      </w:r>
      <w:r>
        <w:rPr>
          <w:rFonts w:ascii="Microsoft JhengHei" w:hAnsi="Microsoft JhengHei" w:eastAsia="Microsoft JhengHei"/>
          <w:color w:val="000000"/>
          <w:sz w:val="21"/>
        </w:rPr>
        <w:t>（虛構相對週次，非真實日期）【SAMPLE / SYNTHETIC】</w:t>
      </w:r>
    </w:p>
    <w:p>
      <w:pPr>
        <w:pStyle w:val="ListBullet"/>
        <w:spacing w:after="60"/>
        <w:ind w:left="369" w:hanging="142"/>
      </w:pPr>
      <w:r>
        <w:rPr>
          <w:rFonts w:ascii="Microsoft JhengHei" w:hAnsi="Microsoft JhengHei" w:eastAsia="Microsoft JhengHei"/>
          <w:color w:val="000000"/>
          <w:sz w:val="21"/>
        </w:rPr>
        <w:t>同意範圍：〔僅內部品質改善使用〕〔可匿名彙總對外〕（擇一勾選）</w:t>
      </w:r>
    </w:p>
    <w:p>
      <w:pPr>
        <w:pStyle w:val="ListBullet"/>
        <w:spacing w:after="60"/>
        <w:ind w:left="369" w:hanging="142"/>
      </w:pPr>
      <w:r>
        <w:rPr>
          <w:rFonts w:ascii="Microsoft JhengHei" w:hAnsi="Microsoft JhengHei" w:eastAsia="Microsoft JhengHei"/>
          <w:color w:val="000000"/>
          <w:sz w:val="21"/>
        </w:rPr>
        <w:t>版本：R01；保管角色：R6；施測管道：〔紙本〕〔線上〕〔現場〕</w:t>
      </w:r>
    </w:p>
    <w:p>
      <w:pPr>
        <w:pStyle w:val="ListBullet"/>
        <w:spacing w:after="60"/>
        <w:ind w:left="369" w:hanging="142"/>
      </w:pPr>
      <w:r>
        <w:rPr>
          <w:rFonts w:ascii="Microsoft JhengHei" w:hAnsi="Microsoft JhengHei" w:eastAsia="Microsoft JhengHei"/>
          <w:color w:val="000000"/>
          <w:sz w:val="21"/>
        </w:rPr>
        <w:t>去識別對照金鑰位置：〔受控路徑，僅 R3／R6 可存取〕</w:t>
      </w:r>
    </w:p>
    <w:p>
      <w:pPr>
        <w:pStyle w:val="ListBullet"/>
        <w:spacing w:after="60"/>
        <w:ind w:left="369" w:hanging="142"/>
      </w:pPr>
      <w:r>
        <w:rPr>
          <w:rFonts w:ascii="Microsoft JhengHei" w:hAnsi="Microsoft JhengHei" w:eastAsia="Microsoft JhengHei"/>
          <w:color w:val="000000"/>
          <w:sz w:val="21"/>
        </w:rPr>
        <w:t>重複剔除：0 份；退出：0 份；無效：0 份【SAMPLE / SYNTHETIC】</w:t>
      </w:r>
    </w:p>
    <w:p>
      <w:pPr>
        <w:pStyle w:val="Heading2"/>
      </w:pPr>
      <w:r>
        <w:rPr>
          <w:rFonts w:ascii="Microsoft JhengHei" w:hAnsi="Microsoft JhengHei" w:eastAsia="Microsoft JhengHei"/>
          <w:color w:val="000000"/>
          <w:sz w:val="26"/>
        </w:rPr>
        <w:t>七 Form B 學員問卷 含分支說明</w:t>
      </w:r>
    </w:p>
    <w:p>
      <w:r>
        <w:rPr>
          <w:rFonts w:ascii="Microsoft JhengHei" w:hAnsi="Microsoft JhengHei" w:eastAsia="Microsoft JhengHei"/>
          <w:b/>
          <w:color w:val="000000"/>
          <w:sz w:val="21"/>
        </w:rPr>
        <w:t>說明</w:t>
      </w:r>
      <w:r>
        <w:rPr>
          <w:rFonts w:ascii="Microsoft JhengHei" w:hAnsi="Microsoft JhengHei" w:eastAsia="Microsoft JhengHei"/>
          <w:color w:val="000000"/>
          <w:sz w:val="21"/>
        </w:rPr>
        <w:t xml:space="preserve">：以下每題皆可選 </w:t>
      </w:r>
      <w:r>
        <w:rPr>
          <w:rFonts w:ascii="Consolas" w:hAnsi="Consolas" w:eastAsia="Consolas"/>
          <w:color w:val="334E5C"/>
          <w:sz w:val="21"/>
        </w:rPr>
        <w:t>1 非常不同意｜2 不同意｜3 普通｜4 同意｜5 非常同意｜N/A 無法判斷</w:t>
      </w:r>
      <w:r>
        <w:rPr>
          <w:rFonts w:ascii="Microsoft JhengHei" w:hAnsi="Microsoft JhengHei" w:eastAsia="Microsoft JhengHei"/>
          <w:color w:val="000000"/>
          <w:sz w:val="21"/>
        </w:rPr>
        <w:t>。無法判斷請選 N/A，</w:t>
      </w:r>
      <w:r>
        <w:rPr>
          <w:rFonts w:ascii="Microsoft JhengHei" w:hAnsi="Microsoft JhengHei" w:eastAsia="Microsoft JhengHei"/>
          <w:b/>
          <w:color w:val="000000"/>
          <w:sz w:val="21"/>
        </w:rPr>
        <w:t>不勉強表態</w:t>
      </w:r>
      <w:r>
        <w:rPr>
          <w:rFonts w:ascii="Microsoft JhengHei" w:hAnsi="Microsoft JhengHei" w:eastAsia="Microsoft JhengHei"/>
          <w:color w:val="000000"/>
          <w:sz w:val="21"/>
        </w:rPr>
        <w:t>。</w:t>
      </w:r>
    </w:p>
    <w:p>
      <w:pPr>
        <w:spacing w:after="60"/>
        <w:ind w:left="369" w:hanging="255"/>
      </w:pPr>
      <w:r>
        <w:rPr>
          <w:rFonts w:ascii="Microsoft JhengHei" w:hAnsi="Microsoft JhengHei" w:eastAsia="Microsoft JhengHei"/>
          <w:color w:val="000000"/>
          <w:sz w:val="21"/>
        </w:rPr>
        <w:t>1. 訓練內容與我的工作／服務任務相關。</w:t>
      </w:r>
    </w:p>
    <w:p>
      <w:pPr>
        <w:spacing w:after="60"/>
        <w:ind w:left="369" w:hanging="255"/>
      </w:pPr>
      <w:r>
        <w:rPr>
          <w:rFonts w:ascii="Microsoft JhengHei" w:hAnsi="Microsoft JhengHei" w:eastAsia="Microsoft JhengHei"/>
          <w:color w:val="000000"/>
          <w:sz w:val="21"/>
        </w:rPr>
        <w:t>2. 我能在訓練後實際運用所學於工作／服務。</w:t>
      </w:r>
    </w:p>
    <w:p>
      <w:pPr>
        <w:spacing w:after="60"/>
        <w:ind w:left="369" w:hanging="255"/>
      </w:pPr>
      <w:r>
        <w:rPr>
          <w:rFonts w:ascii="Microsoft JhengHei" w:hAnsi="Microsoft JhengHei" w:eastAsia="Microsoft JhengHei"/>
          <w:color w:val="000000"/>
          <w:sz w:val="21"/>
        </w:rPr>
        <w:t>3. 我對自己完成任務所需時間較有把握。（應用／時間）</w:t>
      </w:r>
    </w:p>
    <w:p>
      <w:pPr>
        <w:spacing w:after="60"/>
        <w:ind w:left="369" w:hanging="255"/>
      </w:pPr>
      <w:r>
        <w:rPr>
          <w:rFonts w:ascii="Microsoft JhengHei" w:hAnsi="Microsoft JhengHei" w:eastAsia="Microsoft JhengHei"/>
          <w:color w:val="000000"/>
          <w:sz w:val="21"/>
        </w:rPr>
        <w:t>4. 我產出的工作／服務品質較符合既有標準。（品質）</w:t>
      </w:r>
    </w:p>
    <w:p>
      <w:pPr>
        <w:spacing w:after="60"/>
        <w:ind w:left="369" w:hanging="255"/>
      </w:pPr>
      <w:r>
        <w:rPr>
          <w:rFonts w:ascii="Microsoft JhengHei" w:hAnsi="Microsoft JhengHei" w:eastAsia="Microsoft JhengHei"/>
          <w:color w:val="000000"/>
          <w:sz w:val="21"/>
        </w:rPr>
        <w:t>5. 依您可觀察的資料，訓練後工作／服務表現有改善。</w:t>
      </w:r>
      <w:r>
        <w:rPr>
          <w:rFonts w:ascii="Microsoft JhengHei" w:hAnsi="Microsoft JhengHei" w:eastAsia="Microsoft JhengHei"/>
          <w:b/>
          <w:color w:val="000000"/>
          <w:sz w:val="21"/>
        </w:rPr>
        <w:t>（共同題）</w:t>
      </w:r>
    </w:p>
    <w:p>
      <w:pPr>
        <w:spacing w:after="60"/>
        <w:ind w:left="369" w:hanging="255"/>
      </w:pPr>
      <w:r>
        <w:rPr>
          <w:rFonts w:ascii="Microsoft JhengHei" w:hAnsi="Microsoft JhengHei" w:eastAsia="Microsoft JhengHei"/>
          <w:color w:val="000000"/>
          <w:sz w:val="21"/>
        </w:rPr>
        <w:t>6. 我能指出一項可查證的紀錄或成果，支持上述改善判斷。（觀察到的證據）</w:t>
      </w:r>
    </w:p>
    <w:p>
      <w:pPr>
        <w:spacing w:after="60"/>
        <w:ind w:left="369" w:hanging="255"/>
      </w:pPr>
      <w:r>
        <w:rPr>
          <w:rFonts w:ascii="Microsoft JhengHei" w:hAnsi="Microsoft JhengHei" w:eastAsia="Microsoft JhengHei"/>
          <w:color w:val="000000"/>
          <w:sz w:val="21"/>
        </w:rPr>
        <w:t>7. 除訓練外，同時期也有其他因素影響我的工作表現（如人力、流程、設備）。</w:t>
      </w:r>
      <w:r>
        <w:rPr>
          <w:rFonts w:ascii="Microsoft JhengHei" w:hAnsi="Microsoft JhengHei" w:eastAsia="Microsoft JhengHei"/>
          <w:b/>
          <w:color w:val="000000"/>
          <w:sz w:val="21"/>
        </w:rPr>
        <w:t>（其他變因，本題高分代表「其他因素多」，不計入正向）</w:t>
      </w:r>
    </w:p>
    <w:p>
      <w:pPr>
        <w:spacing w:after="60"/>
        <w:ind w:left="369" w:hanging="255"/>
      </w:pPr>
      <w:r>
        <w:rPr>
          <w:rFonts w:ascii="Microsoft JhengHei" w:hAnsi="Microsoft JhengHei" w:eastAsia="Microsoft JhengHei"/>
          <w:color w:val="000000"/>
          <w:sz w:val="21"/>
        </w:rPr>
        <w:t>8. 我已依課後行動計畫完成至少一項約定行動。</w:t>
      </w:r>
    </w:p>
    <w:p>
      <w:pPr>
        <w:spacing w:after="60"/>
        <w:ind w:left="369" w:hanging="255"/>
      </w:pPr>
      <w:r>
        <w:rPr>
          <w:rFonts w:ascii="Microsoft JhengHei" w:hAnsi="Microsoft JhengHei" w:eastAsia="Microsoft JhengHei"/>
          <w:color w:val="000000"/>
          <w:sz w:val="21"/>
        </w:rPr>
        <w:t>9. 行動計畫的目標與期限清楚可行。</w:t>
      </w:r>
    </w:p>
    <w:p>
      <w:pPr>
        <w:spacing w:after="60"/>
        <w:ind w:left="369" w:hanging="255"/>
      </w:pPr>
      <w:r>
        <w:rPr>
          <w:rFonts w:ascii="Microsoft JhengHei" w:hAnsi="Microsoft JhengHei" w:eastAsia="Microsoft JhengHei"/>
          <w:color w:val="000000"/>
          <w:sz w:val="21"/>
        </w:rPr>
        <w:t>10. 我在執行行動時獲得所需資源或協助。</w:t>
      </w:r>
    </w:p>
    <w:p>
      <w:pPr>
        <w:spacing w:after="60"/>
        <w:ind w:left="369" w:hanging="255"/>
      </w:pPr>
      <w:r>
        <w:rPr>
          <w:rFonts w:ascii="Microsoft JhengHei" w:hAnsi="Microsoft JhengHei" w:eastAsia="Microsoft JhengHei"/>
          <w:color w:val="000000"/>
          <w:sz w:val="21"/>
        </w:rPr>
        <w:t>11. 我認為本訓練對服務對象有可觀察的改善。</w:t>
      </w:r>
    </w:p>
    <w:p>
      <w:pPr>
        <w:spacing w:after="60"/>
        <w:ind w:left="369" w:hanging="255"/>
      </w:pPr>
      <w:r>
        <w:rPr>
          <w:rFonts w:ascii="Microsoft JhengHei" w:hAnsi="Microsoft JhengHei" w:eastAsia="Microsoft JhengHei"/>
          <w:color w:val="000000"/>
          <w:sz w:val="21"/>
        </w:rPr>
        <w:t>12. 綜合而言，我會建議類似需求者參加本訓練。</w:t>
      </w:r>
    </w:p>
    <w:p>
      <w:r>
        <w:rPr>
          <w:rFonts w:ascii="Microsoft JhengHei" w:hAnsi="Microsoft JhengHei" w:eastAsia="Microsoft JhengHei"/>
          <w:color w:val="000000"/>
          <w:sz w:val="21"/>
        </w:rPr>
        <w:t>開放題 13：請描述一項您在訓練後實際改變的做法，以及可佐證的紀錄名稱／位置。</w:t>
      </w:r>
    </w:p>
    <w:p>
      <w:r>
        <w:rPr>
          <w:rFonts w:ascii="Microsoft JhengHei" w:hAnsi="Microsoft JhengHei" w:eastAsia="Microsoft JhengHei"/>
          <w:color w:val="000000"/>
          <w:sz w:val="21"/>
        </w:rPr>
        <w:t>開放題 14：請說明可能影響上述改變的其他因素（人力、流程、設備、個案差異等）。</w:t>
      </w:r>
    </w:p>
    <w:p>
      <w:r>
        <w:rPr>
          <w:rFonts w:ascii="Microsoft JhengHei" w:hAnsi="Microsoft JhengHei" w:eastAsia="Microsoft JhengHei"/>
          <w:b/>
          <w:color w:val="000000"/>
          <w:sz w:val="21"/>
        </w:rPr>
        <w:t>分支</w:t>
      </w:r>
      <w:r>
        <w:rPr>
          <w:rFonts w:ascii="Microsoft JhengHei" w:hAnsi="Microsoft JhengHei" w:eastAsia="Microsoft JhengHei"/>
          <w:color w:val="000000"/>
          <w:sz w:val="21"/>
        </w:rPr>
        <w:t>：第 5 題選 1–4 者須填第 6 題；選 N/A 者第 6 題可填 N/A 並進入「無客觀來源」處理。</w:t>
      </w:r>
    </w:p>
    <w:p>
      <w:pPr>
        <w:pStyle w:val="Heading2"/>
      </w:pPr>
      <w:r>
        <w:rPr>
          <w:rFonts w:ascii="Microsoft JhengHei" w:hAnsi="Microsoft JhengHei" w:eastAsia="Microsoft JhengHei"/>
          <w:color w:val="000000"/>
          <w:sz w:val="26"/>
        </w:rPr>
        <w:t>八 Form C 目標客戶問卷 分支版</w:t>
      </w:r>
    </w:p>
    <w:p>
      <w:r>
        <w:rPr>
          <w:rFonts w:ascii="Microsoft JhengHei" w:hAnsi="Microsoft JhengHei" w:eastAsia="Microsoft JhengHei"/>
          <w:b/>
          <w:color w:val="000000"/>
          <w:sz w:val="21"/>
        </w:rPr>
        <w:t>說明</w:t>
      </w:r>
      <w:r>
        <w:rPr>
          <w:rFonts w:ascii="Microsoft JhengHei" w:hAnsi="Microsoft JhengHei" w:eastAsia="Microsoft JhengHei"/>
          <w:color w:val="000000"/>
          <w:sz w:val="21"/>
        </w:rPr>
        <w:t>：您不必評估內部訓練品質，只需判斷</w:t>
      </w:r>
      <w:r>
        <w:rPr>
          <w:rFonts w:ascii="Microsoft JhengHei" w:hAnsi="Microsoft JhengHei" w:eastAsia="Microsoft JhengHei"/>
          <w:b/>
          <w:color w:val="000000"/>
          <w:sz w:val="21"/>
        </w:rPr>
        <w:t>您可觀察到的服務變化</w:t>
      </w:r>
      <w:r>
        <w:rPr>
          <w:rFonts w:ascii="Microsoft JhengHei" w:hAnsi="Microsoft JhengHei" w:eastAsia="Microsoft JhengHei"/>
          <w:color w:val="000000"/>
          <w:sz w:val="21"/>
        </w:rPr>
        <w:t>。選項同上五點量尺＋N/A。</w:t>
      </w:r>
    </w:p>
    <w:p>
      <w:pPr>
        <w:spacing w:after="60"/>
        <w:ind w:left="369" w:hanging="255"/>
      </w:pPr>
      <w:r>
        <w:rPr>
          <w:rFonts w:ascii="Microsoft JhengHei" w:hAnsi="Microsoft JhengHei" w:eastAsia="Microsoft JhengHei"/>
          <w:color w:val="000000"/>
          <w:sz w:val="21"/>
        </w:rPr>
        <w:t>1. 近期本會提供的服務／工作結果符合先前說明。</w:t>
      </w:r>
    </w:p>
    <w:p>
      <w:pPr>
        <w:spacing w:after="60"/>
        <w:ind w:left="369" w:hanging="255"/>
      </w:pPr>
      <w:r>
        <w:rPr>
          <w:rFonts w:ascii="Microsoft JhengHei" w:hAnsi="Microsoft JhengHei" w:eastAsia="Microsoft JhengHei"/>
          <w:color w:val="000000"/>
          <w:sz w:val="21"/>
        </w:rPr>
        <w:t>2. 依您可觀察的資料，訓練後工作／服務表現有改善。（與學員共同計分題同題；無法觀察請選 N/A，不必推論因果）</w:t>
      </w:r>
    </w:p>
    <w:p>
      <w:pPr>
        <w:spacing w:after="60"/>
        <w:ind w:left="369" w:hanging="255"/>
      </w:pPr>
      <w:r>
        <w:rPr>
          <w:rFonts w:ascii="Microsoft JhengHei" w:hAnsi="Microsoft JhengHei" w:eastAsia="Microsoft JhengHei"/>
          <w:color w:val="000000"/>
          <w:sz w:val="21"/>
        </w:rPr>
        <w:t>3. 您等待回覆或處理的時間感知較以往順暢。（若無從比較請選 N/A）</w:t>
      </w:r>
    </w:p>
    <w:p>
      <w:pPr>
        <w:spacing w:after="60"/>
        <w:ind w:left="369" w:hanging="255"/>
      </w:pPr>
      <w:r>
        <w:rPr>
          <w:rFonts w:ascii="Microsoft JhengHei" w:hAnsi="Microsoft JhengHei" w:eastAsia="Microsoft JhengHei"/>
          <w:color w:val="000000"/>
          <w:sz w:val="21"/>
        </w:rPr>
        <w:t>4. 您能指出一項可查證的往來紀錄支持您的判斷。</w:t>
      </w:r>
    </w:p>
    <w:p>
      <w:pPr>
        <w:spacing w:after="60"/>
        <w:ind w:left="369" w:hanging="255"/>
      </w:pPr>
      <w:r>
        <w:rPr>
          <w:rFonts w:ascii="Microsoft JhengHei" w:hAnsi="Microsoft JhengHei" w:eastAsia="Microsoft JhengHei"/>
          <w:color w:val="000000"/>
          <w:sz w:val="21"/>
        </w:rPr>
        <w:t>5. 同期有其他因素影響服務結果（如需求量、人力、個案差異）。</w:t>
      </w:r>
    </w:p>
    <w:p>
      <w:pPr>
        <w:spacing w:after="60"/>
        <w:ind w:left="369" w:hanging="255"/>
      </w:pPr>
      <w:r>
        <w:rPr>
          <w:rFonts w:ascii="Microsoft JhengHei" w:hAnsi="Microsoft JhengHei" w:eastAsia="Microsoft JhengHei"/>
          <w:color w:val="000000"/>
          <w:sz w:val="21"/>
        </w:rPr>
        <w:t>6. 綜合而言，您認為服務表現有改善。</w:t>
      </w:r>
    </w:p>
    <w:p>
      <w:r>
        <w:rPr>
          <w:rFonts w:ascii="Microsoft JhengHei" w:hAnsi="Microsoft JhengHei" w:eastAsia="Microsoft JhengHei"/>
          <w:color w:val="000000"/>
          <w:sz w:val="21"/>
        </w:rPr>
        <w:t>開放題 7：請描述一項可觀察的變化與可查證紀錄。開放題 8：其他可能影響因素。</w:t>
      </w:r>
    </w:p>
    <w:p>
      <w:pPr>
        <w:pStyle w:val="Heading2"/>
      </w:pPr>
      <w:r>
        <w:rPr>
          <w:rFonts w:ascii="Microsoft JhengHei" w:hAnsi="Microsoft JhengHei" w:eastAsia="Microsoft JhengHei"/>
          <w:color w:val="000000"/>
          <w:sz w:val="26"/>
        </w:rPr>
        <w:t>九 Form D 錄入與計分表 公式 分子分母 四捨五入</w:t>
      </w:r>
    </w:p>
    <w:tbl>
      <w:tblPr>
        <w:tblStyle w:val="TableGrid"/>
        <w:tblW w:type="auto" w:w="0"/>
        <w:jc w:val="center"/>
        <w:tblLayout w:type="fixed"/>
        <w:tblLook w:firstColumn="1" w:firstRow="1" w:lastColumn="0" w:lastRow="0" w:noHBand="0" w:noVBand="1" w:val="04A0"/>
      </w:tblPr>
      <w:tblGrid>
        <w:gridCol w:w="2166"/>
        <w:gridCol w:w="3424"/>
        <w:gridCol w:w="4332"/>
      </w:tblGrid>
      <w:tr>
        <w:trPr>
          <w:tblHeader w:val="true"/>
          <w:cantSplit/>
        </w:trPr>
        <w:tc>
          <w:tcPr>
            <w:tcW w:type="dxa" w:w="2166"/>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項目</w:t>
            </w:r>
          </w:p>
        </w:tc>
        <w:tc>
          <w:tcPr>
            <w:tcW w:type="dxa" w:w="3424"/>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公式</w:t>
            </w:r>
          </w:p>
        </w:tc>
        <w:tc>
          <w:tcPr>
            <w:tcW w:type="dxa" w:w="433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示例</w:t>
            </w:r>
          </w:p>
        </w:tc>
      </w:tr>
      <w:tr>
        <w:trPr>
          <w:cantSplit/>
        </w:trPr>
        <w:tc>
          <w:tcPr>
            <w:tcW w:type="dxa" w:w="216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整體回收率</w:t>
            </w:r>
          </w:p>
        </w:tc>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有效份數÷邀請份數×100，小數 1 位</w:t>
            </w:r>
          </w:p>
        </w:tc>
        <w:tc>
          <w:tcPr>
            <w:tcW w:type="dxa" w:w="433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10÷12＝83.3%</w:t>
            </w:r>
          </w:p>
        </w:tc>
      </w:tr>
      <w:tr>
        <w:trPr>
          <w:cantSplit/>
        </w:trPr>
        <w:tc>
          <w:tcPr>
            <w:tcW w:type="dxa" w:w="216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學員回收率</w:t>
            </w:r>
          </w:p>
        </w:tc>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6÷7×100</w:t>
            </w:r>
          </w:p>
        </w:tc>
        <w:tc>
          <w:tcPr>
            <w:tcW w:type="dxa" w:w="433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85.7%</w:t>
            </w:r>
          </w:p>
        </w:tc>
      </w:tr>
      <w:tr>
        <w:trPr>
          <w:cantSplit/>
        </w:trPr>
        <w:tc>
          <w:tcPr>
            <w:tcW w:type="dxa" w:w="216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客戶回收率</w:t>
            </w:r>
          </w:p>
        </w:tc>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4÷5×100</w:t>
            </w:r>
          </w:p>
        </w:tc>
        <w:tc>
          <w:tcPr>
            <w:tcW w:type="dxa" w:w="433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80.0%</w:t>
            </w:r>
          </w:p>
        </w:tc>
      </w:tr>
      <w:tr>
        <w:trPr>
          <w:cantSplit/>
        </w:trPr>
        <w:tc>
          <w:tcPr>
            <w:tcW w:type="dxa" w:w="216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正向占比</w:t>
            </w:r>
          </w:p>
        </w:tc>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（選 4＋選 5）÷有效份數</w:t>
            </w:r>
          </w:p>
        </w:tc>
        <w:tc>
          <w:tcPr>
            <w:tcW w:type="dxa" w:w="433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7÷10＝70.0%</w:t>
            </w:r>
          </w:p>
        </w:tc>
      </w:tr>
      <w:tr>
        <w:trPr>
          <w:cantSplit/>
        </w:trPr>
        <w:tc>
          <w:tcPr>
            <w:tcW w:type="dxa" w:w="216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子群正向</w:t>
            </w:r>
          </w:p>
        </w:tc>
        <w:tc>
          <w:tcPr>
            <w:tcW w:type="dxa" w:w="34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子群正向÷子群有效</w:t>
            </w:r>
          </w:p>
        </w:tc>
        <w:tc>
          <w:tcPr>
            <w:tcW w:type="dxa" w:w="433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 4÷6＝66.7%；客戶 3÷4＝75.0%</w:t>
            </w:r>
          </w:p>
        </w:tc>
      </w:tr>
      <w:tr>
        <w:trPr>
          <w:cantSplit/>
        </w:trPr>
        <w:tc>
          <w:tcPr>
            <w:tcW w:type="dxa" w:w="216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選項均值（選用）</w:t>
            </w:r>
          </w:p>
        </w:tc>
        <w:tc>
          <w:tcPr>
            <w:tcW w:type="dxa" w:w="34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Σ(選項值×份數)÷有效份數</w:t>
            </w:r>
          </w:p>
        </w:tc>
        <w:tc>
          <w:tcPr>
            <w:tcW w:type="dxa" w:w="433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(4×5+3×4+2×3+1×2)÷10＝40÷10＝4.0/5</w:t>
            </w:r>
          </w:p>
        </w:tc>
      </w:tr>
    </w:tbl>
    <w:p>
      <w:pPr>
        <w:spacing w:after="40"/>
      </w:pPr>
    </w:p>
    <w:p>
      <w:r>
        <w:rPr>
          <w:rFonts w:ascii="Microsoft JhengHei" w:hAnsi="Microsoft JhengHei" w:eastAsia="Microsoft JhengHei"/>
          <w:b/>
          <w:color w:val="000000"/>
          <w:sz w:val="21"/>
        </w:rPr>
        <w:t>不建立加權總分或 composite score</w:t>
      </w:r>
      <w:r>
        <w:rPr>
          <w:rFonts w:ascii="Microsoft JhengHei" w:hAnsi="Microsoft JhengHei" w:eastAsia="Microsoft JhengHei"/>
          <w:color w:val="000000"/>
          <w:sz w:val="21"/>
        </w:rPr>
        <w:t>；N/A 逐題揭露；子群樣本數須與總數加總一致（6＋4＝10）。均值僅為描述，</w:t>
      </w:r>
      <w:r>
        <w:rPr>
          <w:rFonts w:ascii="Microsoft JhengHei" w:hAnsi="Microsoft JhengHei" w:eastAsia="Microsoft JhengHei"/>
          <w:b/>
          <w:color w:val="000000"/>
          <w:sz w:val="21"/>
        </w:rPr>
        <w:t>不代表客觀改善，更不代表因果</w:t>
      </w:r>
      <w:r>
        <w:rPr>
          <w:rFonts w:ascii="Microsoft JhengHei" w:hAnsi="Microsoft JhengHei" w:eastAsia="Microsoft JhengHei"/>
          <w:color w:val="000000"/>
          <w:sz w:val="21"/>
        </w:rPr>
        <w:t>。</w:t>
      </w:r>
    </w:p>
    <w:p>
      <w:pPr>
        <w:pStyle w:val="Heading2"/>
      </w:pPr>
      <w:r>
        <w:rPr>
          <w:rFonts w:ascii="Microsoft JhengHei" w:hAnsi="Microsoft JhengHei" w:eastAsia="Microsoft JhengHei"/>
          <w:color w:val="000000"/>
          <w:sz w:val="26"/>
        </w:rPr>
        <w:t>十 Form E 課後行動計畫</w:t>
      </w:r>
    </w:p>
    <w:tbl>
      <w:tblPr>
        <w:tblStyle w:val="TableGrid"/>
        <w:tblW w:type="auto" w:w="0"/>
        <w:jc w:val="center"/>
        <w:tblLayout w:type="fixed"/>
        <w:tblLook w:firstColumn="1" w:firstRow="1" w:lastColumn="0" w:lastRow="0" w:noHBand="0" w:noVBand="1" w:val="04A0"/>
      </w:tblPr>
      <w:tblGrid>
        <w:gridCol w:w="3550"/>
        <w:gridCol w:w="6372"/>
      </w:tblGrid>
      <w:tr>
        <w:trPr>
          <w:tblHeader w:val="true"/>
          <w:cantSplit/>
        </w:trPr>
        <w:tc>
          <w:tcPr>
            <w:tcW w:type="dxa" w:w="3550"/>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欄位</w:t>
            </w:r>
          </w:p>
        </w:tc>
        <w:tc>
          <w:tcPr>
            <w:tcW w:type="dxa" w:w="637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示例【SAMPLE / SYNTHETIC】</w:t>
            </w:r>
          </w:p>
        </w:tc>
      </w:tr>
      <w:tr>
        <w:trPr>
          <w:cantSplit/>
        </w:trPr>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預期結果</w:t>
            </w:r>
          </w:p>
        </w:tc>
        <w:tc>
          <w:tcPr>
            <w:tcW w:type="dxa" w:w="637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行政紀錄填寫完整率提升</w:t>
            </w:r>
          </w:p>
        </w:tc>
      </w:tr>
      <w:tr>
        <w:trPr>
          <w:cantSplit/>
        </w:trPr>
        <w:tc>
          <w:tcPr>
            <w:tcW w:type="dxa" w:w="35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基準值與來源</w:t>
            </w:r>
          </w:p>
        </w:tc>
        <w:tc>
          <w:tcPr>
            <w:tcW w:type="dxa" w:w="637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5/10＝50%，來源＝虛構示範行政清單（非真實協會紀錄）</w:t>
            </w:r>
          </w:p>
        </w:tc>
      </w:tr>
      <w:tr>
        <w:trPr>
          <w:cantSplit/>
        </w:trPr>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可測量目標</w:t>
            </w:r>
          </w:p>
        </w:tc>
        <w:tc>
          <w:tcPr>
            <w:tcW w:type="dxa" w:w="637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8/10＝80%</w:t>
            </w:r>
          </w:p>
        </w:tc>
      </w:tr>
      <w:tr>
        <w:trPr>
          <w:cantSplit/>
        </w:trPr>
        <w:tc>
          <w:tcPr>
            <w:tcW w:type="dxa" w:w="35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行動</w:t>
            </w:r>
          </w:p>
        </w:tc>
        <w:tc>
          <w:tcPr>
            <w:tcW w:type="dxa" w:w="637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①採用統一檢核清單；②每案完成後雙人確認</w:t>
            </w:r>
          </w:p>
        </w:tc>
      </w:tr>
      <w:tr>
        <w:trPr>
          <w:cantSplit/>
        </w:trPr>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負責角色</w:t>
            </w:r>
          </w:p>
        </w:tc>
        <w:tc>
          <w:tcPr>
            <w:tcW w:type="dxa" w:w="637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R1／R2 角色標籤（不使用虛構姓名）</w:t>
            </w:r>
          </w:p>
        </w:tc>
      </w:tr>
      <w:tr>
        <w:trPr>
          <w:cantSplit/>
        </w:trPr>
        <w:tc>
          <w:tcPr>
            <w:tcW w:type="dxa" w:w="35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期限／資源／障礙</w:t>
            </w:r>
          </w:p>
        </w:tc>
        <w:tc>
          <w:tcPr>
            <w:tcW w:type="dxa" w:w="637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 1、2、3 週；清單模板；人力不足</w:t>
            </w:r>
          </w:p>
        </w:tc>
      </w:tr>
      <w:tr>
        <w:trPr>
          <w:cantSplit/>
        </w:trPr>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檢查方法</w:t>
            </w:r>
          </w:p>
        </w:tc>
        <w:tc>
          <w:tcPr>
            <w:tcW w:type="dxa" w:w="637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逐筆勾稽檢核清單</w:t>
            </w:r>
          </w:p>
        </w:tc>
      </w:tr>
      <w:tr>
        <w:trPr>
          <w:cantSplit/>
        </w:trPr>
        <w:tc>
          <w:tcPr>
            <w:tcW w:type="dxa" w:w="35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追蹤日期</w:t>
            </w:r>
          </w:p>
        </w:tc>
        <w:tc>
          <w:tcPr>
            <w:tcW w:type="dxa" w:w="637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課後第 4 週</w:t>
            </w:r>
          </w:p>
        </w:tc>
      </w:tr>
      <w:tr>
        <w:trPr>
          <w:cantSplit/>
        </w:trPr>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結果來源／證據定位</w:t>
            </w:r>
          </w:p>
        </w:tc>
        <w:tc>
          <w:tcPr>
            <w:tcW w:type="dxa" w:w="637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示例清單路徑（虛構）</w:t>
            </w:r>
          </w:p>
        </w:tc>
      </w:tr>
      <w:tr>
        <w:trPr>
          <w:cantSplit/>
        </w:trPr>
        <w:tc>
          <w:tcPr>
            <w:tcW w:type="dxa" w:w="35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狀態</w:t>
            </w:r>
          </w:p>
        </w:tc>
        <w:tc>
          <w:tcPr>
            <w:tcW w:type="dxa" w:w="637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進行中 → 追蹤後 CLOSED_FOR_SAMPLE</w:t>
            </w:r>
          </w:p>
        </w:tc>
      </w:tr>
      <w:tr>
        <w:trPr>
          <w:cantSplit/>
        </w:trPr>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矫正步驟</w:t>
            </w:r>
          </w:p>
        </w:tc>
        <w:tc>
          <w:tcPr>
            <w:tcW w:type="dxa" w:w="637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若未達 80%，檢視人力與清單可用性後再評估</w:t>
            </w:r>
          </w:p>
        </w:tc>
      </w:tr>
    </w:tbl>
    <w:p>
      <w:pPr>
        <w:spacing w:after="40"/>
      </w:pPr>
    </w:p>
    <w:p>
      <w:pPr>
        <w:pStyle w:val="Heading2"/>
      </w:pPr>
      <w:r>
        <w:rPr>
          <w:rFonts w:ascii="Microsoft JhengHei" w:hAnsi="Microsoft JhengHei" w:eastAsia="Microsoft JhengHei"/>
          <w:color w:val="000000"/>
          <w:sz w:val="26"/>
        </w:rPr>
        <w:t>十一 Form F 追蹤評估表</w:t>
      </w:r>
    </w:p>
    <w:p>
      <w:r>
        <w:rPr>
          <w:rFonts w:ascii="Microsoft JhengHei" w:hAnsi="Microsoft JhengHei" w:eastAsia="Microsoft JhengHei"/>
          <w:color w:val="000000"/>
          <w:sz w:val="21"/>
        </w:rPr>
        <w:t>欄位：計畫行動 vs 實際行動；來源查核狀態（</w:t>
      </w:r>
      <w:r>
        <w:rPr>
          <w:rFonts w:ascii="Consolas" w:hAnsi="Consolas" w:eastAsia="Consolas"/>
          <w:color w:val="334E5C"/>
          <w:sz w:val="21"/>
        </w:rPr>
        <w:t>REAL-VERIFIED</w:t>
      </w:r>
      <w:r>
        <w:rPr>
          <w:rFonts w:ascii="Microsoft JhengHei" w:hAnsi="Microsoft JhengHei" w:eastAsia="Microsoft JhengHei"/>
          <w:color w:val="000000"/>
          <w:sz w:val="21"/>
        </w:rPr>
        <w:t>/</w:t>
      </w:r>
      <w:r>
        <w:rPr>
          <w:rFonts w:ascii="Consolas" w:hAnsi="Consolas" w:eastAsia="Consolas"/>
          <w:color w:val="334E5C"/>
          <w:sz w:val="21"/>
        </w:rPr>
        <w:t>UNKNOWN</w:t>
      </w:r>
      <w:r>
        <w:rPr>
          <w:rFonts w:ascii="Microsoft JhengHei" w:hAnsi="Microsoft JhengHei" w:eastAsia="Microsoft JhengHei"/>
          <w:color w:val="000000"/>
          <w:sz w:val="21"/>
        </w:rPr>
        <w:t>/</w:t>
      </w:r>
      <w:r>
        <w:rPr>
          <w:rFonts w:ascii="Consolas" w:hAnsi="Consolas" w:eastAsia="Consolas"/>
          <w:color w:val="334E5C"/>
          <w:sz w:val="21"/>
        </w:rPr>
        <w:t>NOT_RECEIVED</w:t>
      </w:r>
      <w:r>
        <w:rPr>
          <w:rFonts w:ascii="Microsoft JhengHei" w:hAnsi="Microsoft JhengHei" w:eastAsia="Microsoft JhengHei"/>
          <w:color w:val="000000"/>
          <w:sz w:val="21"/>
        </w:rPr>
        <w:t>）；基準／目標／目前值；差異；</w:t>
      </w:r>
      <w:r>
        <w:rPr>
          <w:rFonts w:ascii="Microsoft JhengHei" w:hAnsi="Microsoft JhengHei" w:eastAsia="Microsoft JhengHei"/>
          <w:b/>
          <w:color w:val="000000"/>
          <w:sz w:val="21"/>
        </w:rPr>
        <w:t>其他可能解釋</w:t>
      </w:r>
      <w:r>
        <w:rPr>
          <w:rFonts w:ascii="Microsoft JhengHei" w:hAnsi="Microsoft JhengHei" w:eastAsia="Microsoft JhengHei"/>
          <w:color w:val="000000"/>
          <w:sz w:val="21"/>
        </w:rPr>
        <w:t>；隱私狀態；覆核角色；處置（</w:t>
      </w:r>
      <w:r>
        <w:rPr>
          <w:rFonts w:ascii="Consolas" w:hAnsi="Consolas" w:eastAsia="Consolas"/>
          <w:color w:val="334E5C"/>
          <w:sz w:val="21"/>
        </w:rPr>
        <w:t>OPEN</w:t>
      </w:r>
      <w:r>
        <w:rPr>
          <w:rFonts w:ascii="Microsoft JhengHei" w:hAnsi="Microsoft JhengHei" w:eastAsia="Microsoft JhengHei"/>
          <w:color w:val="000000"/>
          <w:sz w:val="21"/>
        </w:rPr>
        <w:t>／</w:t>
      </w:r>
      <w:r>
        <w:rPr>
          <w:rFonts w:ascii="Consolas" w:hAnsi="Consolas" w:eastAsia="Consolas"/>
          <w:color w:val="334E5C"/>
          <w:sz w:val="21"/>
        </w:rPr>
        <w:t>HOLD</w:t>
      </w:r>
      <w:r>
        <w:rPr>
          <w:rFonts w:ascii="Microsoft JhengHei" w:hAnsi="Microsoft JhengHei" w:eastAsia="Microsoft JhengHei"/>
          <w:color w:val="000000"/>
          <w:sz w:val="21"/>
        </w:rPr>
        <w:t>／</w:t>
      </w:r>
      <w:r>
        <w:rPr>
          <w:rFonts w:ascii="Consolas" w:hAnsi="Consolas" w:eastAsia="Consolas"/>
          <w:color w:val="334E5C"/>
          <w:sz w:val="21"/>
        </w:rPr>
        <w:t>CLOSED_FOR_SAMPLE</w:t>
      </w:r>
      <w:r>
        <w:rPr>
          <w:rFonts w:ascii="Microsoft JhengHei" w:hAnsi="Microsoft JhengHei" w:eastAsia="Microsoft JhengHei"/>
          <w:color w:val="000000"/>
          <w:sz w:val="21"/>
        </w:rPr>
        <w:t>／</w:t>
      </w:r>
      <w:r>
        <w:rPr>
          <w:rFonts w:ascii="Consolas" w:hAnsi="Consolas" w:eastAsia="Consolas"/>
          <w:color w:val="334E5C"/>
          <w:sz w:val="21"/>
        </w:rPr>
        <w:t>ESCALATE_FOR_HUMAN_REVIEW</w:t>
      </w:r>
      <w:r>
        <w:rPr>
          <w:rFonts w:ascii="Microsoft JhengHei" w:hAnsi="Microsoft JhengHei" w:eastAsia="Microsoft JhengHei"/>
          <w:color w:val="000000"/>
          <w:sz w:val="21"/>
        </w:rPr>
        <w:t>）。</w:t>
      </w:r>
    </w:p>
    <w:p>
      <w:r>
        <w:rPr>
          <w:rFonts w:ascii="Microsoft JhengHei" w:hAnsi="Microsoft JhengHei" w:eastAsia="Microsoft JhengHei"/>
          <w:color w:val="000000"/>
          <w:sz w:val="21"/>
        </w:rPr>
        <w:t>示例【SAMPLE / SYNTHETIC】：實際完成檢核清單與雙人確認；來源查核＝</w:t>
      </w:r>
      <w:r>
        <w:rPr>
          <w:rFonts w:ascii="Consolas" w:hAnsi="Consolas" w:eastAsia="Consolas"/>
          <w:color w:val="334E5C"/>
          <w:sz w:val="21"/>
        </w:rPr>
        <w:t>UNKNOWN</w:t>
      </w:r>
      <w:r>
        <w:rPr>
          <w:rFonts w:ascii="Microsoft JhengHei" w:hAnsi="Microsoft JhengHei" w:eastAsia="Microsoft JhengHei"/>
          <w:color w:val="000000"/>
          <w:sz w:val="21"/>
        </w:rPr>
        <w:t>（示範清單非真實來源）；基準 5/10＝50%、目標 8/10＝80%、目前 8/10＝80%；絕對變化 +3/10＝+30 個百分點；相對變化 (80%−50%)÷50%＝+60%；其他解釋＝同時期人力調整、清單本身簡化、紀錄習慣改變；處置＝</w:t>
      </w:r>
      <w:r>
        <w:rPr>
          <w:rFonts w:ascii="Consolas" w:hAnsi="Consolas" w:eastAsia="Consolas"/>
          <w:color w:val="334E5C"/>
          <w:sz w:val="21"/>
        </w:rPr>
        <w:t>CLOSED_FOR_SAMPLE</w:t>
      </w:r>
      <w:r>
        <w:rPr>
          <w:rFonts w:ascii="Microsoft JhengHei" w:hAnsi="Microsoft JhengHei" w:eastAsia="Microsoft JhengHei"/>
          <w:color w:val="000000"/>
          <w:sz w:val="21"/>
        </w:rPr>
        <w:t>。</w:t>
      </w:r>
    </w:p>
    <w:p>
      <w:pPr>
        <w:pStyle w:val="Heading2"/>
      </w:pPr>
      <w:r>
        <w:rPr>
          <w:rFonts w:ascii="Microsoft JhengHei" w:hAnsi="Microsoft JhengHei" w:eastAsia="Microsoft JhengHei"/>
          <w:color w:val="000000"/>
          <w:sz w:val="26"/>
        </w:rPr>
        <w:t>十二 完整示範案例 SYN 0105 CASE 01 全部為虛構</w:t>
      </w:r>
    </w:p>
    <w:p>
      <w:r>
        <w:rPr>
          <w:rFonts w:ascii="Microsoft JhengHei" w:hAnsi="Microsoft JhengHei" w:eastAsia="Microsoft JhengHei"/>
          <w:color w:val="000000"/>
          <w:sz w:val="21"/>
        </w:rPr>
        <w:t xml:space="preserve">課程 </w:t>
      </w:r>
      <w:r>
        <w:rPr>
          <w:rFonts w:ascii="Consolas" w:hAnsi="Consolas" w:eastAsia="Consolas"/>
          <w:color w:val="334E5C"/>
          <w:sz w:val="21"/>
        </w:rPr>
        <w:t>SYN-0105-COURSE-01</w:t>
      </w:r>
      <w:r>
        <w:rPr>
          <w:rFonts w:ascii="Microsoft JhengHei" w:hAnsi="Microsoft JhengHei" w:eastAsia="Microsoft JhengHei"/>
          <w:color w:val="000000"/>
          <w:sz w:val="21"/>
        </w:rPr>
        <w:t>（虛構）。邀請 12＝學員 7＋目標客戶 5；有效 10＝學員 6＋客戶 4。整體回收率 10/12＝83.3%；學員 6/7＝85.7%；客戶 4/5＝80.0%。</w:t>
      </w:r>
    </w:p>
    <w:p>
      <w:r>
        <w:rPr>
          <w:rFonts w:ascii="Microsoft JhengHei" w:hAnsi="Microsoft JhengHei" w:eastAsia="Microsoft JhengHei"/>
          <w:color w:val="000000"/>
          <w:sz w:val="21"/>
        </w:rPr>
        <w:t>共同題「依您可觀察的資料，訓練後工作／服務表現有改善」全體分配：非常同意 4、同意 3、普通 2、不同意 1、非常不同意 0、N/A 0，合計 10；正向 7/10＝70.0%。學員分配 2,2,1,1,0,0＝6，正向 4/6＝66.7%；客戶分配 2,1,1,0,0,0＝4，正向 3/4＝75.0%。選用均值＝(4×5+3×4+2×3+1×2)/10＝40/10＝4.0/5（均值不證明客觀改善）。</w:t>
      </w:r>
    </w:p>
    <w:p>
      <w:r>
        <w:rPr>
          <w:rFonts w:ascii="Microsoft JhengHei" w:hAnsi="Microsoft JhengHei" w:eastAsia="Microsoft JhengHei"/>
          <w:color w:val="000000"/>
          <w:sz w:val="21"/>
        </w:rPr>
        <w:t>行動指標：虛構示範行政清單，基準 5/10＝50% → 目標 8/10＝80% → 追蹤 8/10＝80%；絕對 +30 個百分點、相對 +60%。</w:t>
      </w:r>
      <w:r>
        <w:rPr>
          <w:rFonts w:ascii="Microsoft JhengHei" w:hAnsi="Microsoft JhengHei" w:eastAsia="Microsoft JhengHei"/>
          <w:b/>
          <w:color w:val="000000"/>
          <w:sz w:val="21"/>
        </w:rPr>
        <w:t>此為虛構清單，非本會真實紀錄、非獨立驗證，且不得宣稱訓練造成此變化。</w:t>
      </w:r>
    </w:p>
    <w:p>
      <w:pPr>
        <w:pStyle w:val="Heading2"/>
      </w:pPr>
      <w:r>
        <w:rPr>
          <w:rFonts w:ascii="Microsoft JhengHei" w:hAnsi="Microsoft JhengHei" w:eastAsia="Microsoft JhengHei"/>
          <w:color w:val="000000"/>
          <w:sz w:val="26"/>
        </w:rPr>
        <w:t>十三 結果詮釋 可說 不可說</w:t>
      </w:r>
    </w:p>
    <w:p>
      <w:r>
        <w:rPr>
          <w:rFonts w:ascii="Microsoft JhengHei" w:hAnsi="Microsoft JhengHei" w:eastAsia="Microsoft JhengHei"/>
          <w:b/>
          <w:color w:val="000000"/>
          <w:sz w:val="21"/>
        </w:rPr>
        <w:t>可說（描述性）</w:t>
      </w:r>
      <w:r>
        <w:rPr>
          <w:rFonts w:ascii="Microsoft JhengHei" w:hAnsi="Microsoft JhengHei" w:eastAsia="Microsoft JhengHei"/>
          <w:color w:val="000000"/>
          <w:sz w:val="21"/>
        </w:rPr>
        <w:t>：「在 10 份有效示範問卷中，7 份（70.0%）在該題勾選同意或非常同意；學員 4/6（66.7%）、目標客戶 3/4（75.0%）。示範行政清單完整率由 5/10（50%）變為 8/10（80%）。」</w:t>
      </w:r>
    </w:p>
    <w:p>
      <w:r>
        <w:rPr>
          <w:rFonts w:ascii="Microsoft JhengHei" w:hAnsi="Microsoft JhengHei" w:eastAsia="Microsoft JhengHei"/>
          <w:b/>
          <w:color w:val="000000"/>
          <w:sz w:val="21"/>
        </w:rPr>
        <w:t>不可說</w:t>
      </w:r>
      <w:r>
        <w:rPr>
          <w:rFonts w:ascii="Microsoft JhengHei" w:hAnsi="Microsoft JhengHei" w:eastAsia="Microsoft JhengHei"/>
          <w:color w:val="000000"/>
          <w:sz w:val="21"/>
        </w:rPr>
        <w:t>：「訓練提升了服務績效」「本會達成 TTQS 某分數」「改善由訓練造成」「本會已獲核准」「客戶滿意度代表核發證書」「此數字代表收入或成本節省」「已達 4 點強化標準的顯著組織成效」。</w:t>
      </w:r>
    </w:p>
    <w:p>
      <w:r>
        <w:rPr>
          <w:rFonts w:ascii="Microsoft JhengHei" w:hAnsi="Microsoft JhengHei" w:eastAsia="Microsoft JhengHei"/>
          <w:b/>
          <w:color w:val="000000"/>
          <w:sz w:val="21"/>
        </w:rPr>
        <w:t>限制</w:t>
      </w:r>
      <w:r>
        <w:rPr>
          <w:rFonts w:ascii="Microsoft JhengHei" w:hAnsi="Microsoft JhengHei" w:eastAsia="Microsoft JhengHei"/>
          <w:color w:val="000000"/>
          <w:sz w:val="21"/>
        </w:rPr>
        <w:t>：N 極小、自願填答的自選偏差、未回收者可能系統性不同、回憶與社會期許偏差、缺乏獨立客觀來源、同期其他變因、不可推論至其他群體或期間。</w:t>
      </w:r>
    </w:p>
    <w:p>
      <w:pPr>
        <w:pStyle w:val="Heading2"/>
      </w:pPr>
      <w:r>
        <w:rPr>
          <w:rFonts w:ascii="Microsoft JhengHei" w:hAnsi="Microsoft JhengHei" w:eastAsia="Microsoft JhengHei"/>
          <w:color w:val="000000"/>
          <w:sz w:val="26"/>
        </w:rPr>
        <w:t>十四 決策 HOLD 表</w:t>
      </w:r>
    </w:p>
    <w:tbl>
      <w:tblPr>
        <w:tblStyle w:val="TableGrid"/>
        <w:tblW w:type="auto" w:w="0"/>
        <w:jc w:val="center"/>
        <w:tblLayout w:type="fixed"/>
        <w:tblLook w:firstColumn="1" w:firstRow="1" w:lastColumn="0" w:lastRow="0" w:noHBand="0" w:noVBand="1" w:val="04A0"/>
      </w:tblPr>
      <w:tblGrid>
        <w:gridCol w:w="4312"/>
        <w:gridCol w:w="5610"/>
      </w:tblGrid>
      <w:tr>
        <w:trPr>
          <w:tblHeader w:val="true"/>
          <w:cantSplit/>
        </w:trPr>
        <w:tc>
          <w:tcPr>
            <w:tcW w:type="dxa" w:w="431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情境</w:t>
            </w:r>
          </w:p>
        </w:tc>
        <w:tc>
          <w:tcPr>
            <w:tcW w:type="dxa" w:w="5610"/>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處置</w:t>
            </w:r>
          </w:p>
        </w:tc>
      </w:tr>
      <w:tr>
        <w:trPr>
          <w:cantSplit/>
        </w:trPr>
        <w:tc>
          <w:tcPr>
            <w:tcW w:type="dxa" w:w="43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有效份數過少（如子群&lt;5）</w:t>
            </w:r>
          </w:p>
        </w:tc>
        <w:tc>
          <w:tcPr>
            <w:tcW w:type="dxa" w:w="5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HOLD，僅內部參考</w:t>
            </w:r>
          </w:p>
        </w:tc>
      </w:tr>
      <w:tr>
        <w:trPr>
          <w:cantSplit/>
        </w:trPr>
        <w:tc>
          <w:tcPr>
            <w:tcW w:type="dxa" w:w="43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缺同意或同意範圍不符</w:t>
            </w:r>
          </w:p>
        </w:tc>
        <w:tc>
          <w:tcPr>
            <w:tcW w:type="dxa" w:w="5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HOLD，不得使用該份</w:t>
            </w:r>
          </w:p>
        </w:tc>
      </w:tr>
      <w:tr>
        <w:trPr>
          <w:cantSplit/>
        </w:trPr>
        <w:tc>
          <w:tcPr>
            <w:tcW w:type="dxa" w:w="43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重複填答</w:t>
            </w:r>
          </w:p>
        </w:tc>
        <w:tc>
          <w:tcPr>
            <w:tcW w:type="dxa" w:w="5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剔除後續份，記錄於 Form A</w:t>
            </w:r>
          </w:p>
        </w:tc>
      </w:tr>
      <w:tr>
        <w:trPr>
          <w:cantSplit/>
        </w:trPr>
        <w:tc>
          <w:tcPr>
            <w:tcW w:type="dxa" w:w="43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無基準值</w:t>
            </w:r>
          </w:p>
        </w:tc>
        <w:tc>
          <w:tcPr>
            <w:tcW w:type="dxa" w:w="5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HOLD，禁止前後比較陳述</w:t>
            </w:r>
          </w:p>
        </w:tc>
      </w:tr>
      <w:tr>
        <w:trPr>
          <w:cantSplit/>
        </w:trPr>
        <w:tc>
          <w:tcPr>
            <w:tcW w:type="dxa" w:w="43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無追蹤</w:t>
            </w:r>
          </w:p>
        </w:tc>
        <w:tc>
          <w:tcPr>
            <w:tcW w:type="dxa" w:w="5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OPEN，不得宣稱已改善</w:t>
            </w:r>
          </w:p>
        </w:tc>
      </w:tr>
      <w:tr>
        <w:trPr>
          <w:cantSplit/>
        </w:trPr>
        <w:tc>
          <w:tcPr>
            <w:tcW w:type="dxa" w:w="43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前後資料矛盾</w:t>
            </w:r>
          </w:p>
        </w:tc>
        <w:tc>
          <w:tcPr>
            <w:tcW w:type="dxa" w:w="5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HOLD，人工查核</w:t>
            </w:r>
          </w:p>
        </w:tc>
      </w:tr>
      <w:tr>
        <w:trPr>
          <w:cantSplit/>
        </w:trPr>
        <w:tc>
          <w:tcPr>
            <w:tcW w:type="dxa" w:w="43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涉金錢／財務主張</w:t>
            </w:r>
          </w:p>
        </w:tc>
        <w:tc>
          <w:tcPr>
            <w:tcW w:type="dxa" w:w="5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拒絕，轉 0106／I18-E14 處理</w:t>
            </w:r>
          </w:p>
        </w:tc>
      </w:tr>
      <w:tr>
        <w:trPr>
          <w:cantSplit/>
        </w:trPr>
        <w:tc>
          <w:tcPr>
            <w:tcW w:type="dxa" w:w="43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來源未經驗證</w:t>
            </w:r>
          </w:p>
        </w:tc>
        <w:tc>
          <w:tcPr>
            <w:tcW w:type="dxa" w:w="5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標 UNKNOWN／NOT_RECEIVED</w:t>
            </w:r>
          </w:p>
        </w:tc>
      </w:tr>
      <w:tr>
        <w:trPr>
          <w:cantSplit/>
        </w:trPr>
        <w:tc>
          <w:tcPr>
            <w:tcW w:type="dxa" w:w="43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隱私疑慮</w:t>
            </w:r>
          </w:p>
        </w:tc>
        <w:tc>
          <w:tcPr>
            <w:tcW w:type="dxa" w:w="56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HOLD，停止存取並通報 R5</w:t>
            </w:r>
          </w:p>
        </w:tc>
      </w:tr>
      <w:tr>
        <w:trPr>
          <w:cantSplit/>
        </w:trPr>
        <w:tc>
          <w:tcPr>
            <w:tcW w:type="dxa" w:w="43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因果過度主張</w:t>
            </w:r>
          </w:p>
        </w:tc>
        <w:tc>
          <w:tcPr>
            <w:tcW w:type="dxa" w:w="56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拒絕該陳述，改寫為描述性</w:t>
            </w:r>
          </w:p>
        </w:tc>
      </w:tr>
    </w:tbl>
    <w:p>
      <w:pPr>
        <w:sectPr>
          <w:pgSz w:w="11906" w:h="16838"/>
          <w:pgMar w:top="879" w:right="992" w:bottom="879" w:left="992" w:header="397" w:footer="397" w:gutter="0"/>
          <w:cols w:space="720"/>
          <w:docGrid w:linePitch="360"/>
        </w:sectPr>
      </w:pPr>
    </w:p>
    <w:p>
      <w:pPr>
        <w:pStyle w:val="Heading2"/>
      </w:pPr>
      <w:r>
        <w:rPr>
          <w:rFonts w:ascii="Microsoft JhengHei" w:hAnsi="Microsoft JhengHei" w:eastAsia="Microsoft JhengHei"/>
          <w:color w:val="000000"/>
          <w:sz w:val="26"/>
        </w:rPr>
        <w:t>十五 虛構值替換登記表 逐項</w:t>
      </w:r>
    </w:p>
    <w:p>
      <w:r>
        <w:rPr>
          <w:rFonts w:ascii="Microsoft JhengHei" w:hAnsi="Microsoft JhengHei" w:eastAsia="Microsoft JhengHei"/>
          <w:color w:val="000000"/>
          <w:sz w:val="21"/>
        </w:rPr>
        <w:t>每列只記一項合成值或一項計算結果；比例、分組計數、週次、角色及替代解釋分開登錄。所有列目前均為 SAMPLE/SYNTHETIC，狀態 HOLD。</w:t>
      </w:r>
    </w:p>
    <w:tbl>
      <w:tblPr>
        <w:tblStyle w:val="TableGrid"/>
        <w:tblW w:type="auto" w:w="0"/>
        <w:jc w:val="center"/>
        <w:tblLayout w:type="fixed"/>
        <w:tblLook w:firstColumn="1" w:firstRow="1" w:lastColumn="0" w:lastRow="0" w:noHBand="0" w:noVBand="1" w:val="04A0"/>
      </w:tblPr>
      <w:tblGrid>
        <w:gridCol w:w="1710"/>
        <w:gridCol w:w="1897"/>
        <w:gridCol w:w="617"/>
        <w:gridCol w:w="2274"/>
        <w:gridCol w:w="2012"/>
        <w:gridCol w:w="1837"/>
        <w:gridCol w:w="617"/>
        <w:gridCol w:w="2224"/>
        <w:gridCol w:w="2121"/>
      </w:tblGrid>
      <w:tr>
        <w:trPr>
          <w:tblHeader w:val="true"/>
          <w:cantSplit/>
        </w:trPr>
        <w:tc>
          <w:tcPr>
            <w:tcW w:type="dxa" w:w="1710"/>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fact_id</w:t>
            </w:r>
          </w:p>
        </w:tc>
        <w:tc>
          <w:tcPr>
            <w:tcW w:type="dxa" w:w="1897"/>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case_id</w:t>
            </w:r>
          </w:p>
        </w:tc>
        <w:tc>
          <w:tcPr>
            <w:tcW w:type="dxa" w:w="617"/>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文件</w:t>
            </w:r>
          </w:p>
        </w:tc>
        <w:tc>
          <w:tcPr>
            <w:tcW w:type="dxa" w:w="2274"/>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位置</w:t>
            </w:r>
          </w:p>
        </w:tc>
        <w:tc>
          <w:tcPr>
            <w:tcW w:type="dxa" w:w="201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虛構值</w:t>
            </w:r>
          </w:p>
        </w:tc>
        <w:tc>
          <w:tcPr>
            <w:tcW w:type="dxa" w:w="1837"/>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需要的真實來源</w:t>
            </w:r>
          </w:p>
        </w:tc>
        <w:tc>
          <w:tcPr>
            <w:tcW w:type="dxa" w:w="617"/>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負責角色</w:t>
            </w:r>
          </w:p>
        </w:tc>
        <w:tc>
          <w:tcPr>
            <w:tcW w:type="dxa" w:w="2224"/>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狀態</w:t>
            </w:r>
          </w:p>
        </w:tc>
        <w:tc>
          <w:tcPr>
            <w:tcW w:type="dxa" w:w="2121"/>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替換指示</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SYN-0105-F001</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案例識別</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正式案件登錄來源</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替換為真實去識別案件碼</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SYN-0105-F002</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課程識別</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SYN-0105-COURSE-01</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實際開課核准及課程紀錄</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R6</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替換並查核來源</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SYN-0105-F003</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A 邀請總數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12</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實際邀請清冊的去識別計數</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重新計數</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SYN-0105-F004</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A 學員邀請數</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7</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實際邀請清冊的去識別計數</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R1</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重新計數</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SYN-0105-F005</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A 目標客戶邀請數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5</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實際邀請清冊的去識別計數</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重新計數</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SYN-0105-F006</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A 收卷期間</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SYN-W1～SYN-W2</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實際發放／截止時間紀錄</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用真實時間戳替換</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SYN-0105-F007</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有效總份數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10</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去識別收卷登記表及有效性規則</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重新判定有效份數</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SYN-0105-F008</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學員有效份數</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6</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去識別收卷登記表</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重新計數</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SYN-0105-F009</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客戶有效份數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4</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去識別收卷登記表</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重新計數</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SYN-0105-F010</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整體回收率</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10/12=83.3%</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邀請及有效問卷原始計數</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依新分子分母重算</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SYN-0105-F011</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學員回收率</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6/7=85.7%</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邀請及有效問卷原始計數</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依新分子分母重算</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SYN-0105-F012</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客戶回收率</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4/5=80.0%</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邀請及有效問卷原始計數</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依新分子分母重算</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SYN-0105-F013</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共同題/全體/非常同意份數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4</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SYN-0105-F014</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共同題/全體/同意份數</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3</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SYN-0105-F015</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共同題/全體/普通份數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2</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SYN-0105-F016</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共同題/全體/不同意份數</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SYN-0105-F017</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共同題/全體/非常不同意份數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SYN-0105-F018</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共同題/全體/N/A份數</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SYN-0105-F019</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共同題/學員/非常同意份數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2</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SYN-0105-F020</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共同題/學員/同意份數</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2</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SYN-0105-F021</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共同題/學員/普通份數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SYN-0105-F022</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共同題/學員/不同意份數</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SYN-0105-F023</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共同題/學員/非常不同意份數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SYN-0105-F024</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共同題/學員/N/A份數</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SYN-0105-F025</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共同題/目標客戶/非常同意份數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2</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SYN-0105-F026</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共同題/目標客戶/同意份數</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SYN-0105-F027</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共同題/目標客戶/普通份數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SYN-0105-F028</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共同題/目標客戶/不同意份數</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SYN-0105-F029</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共同題/目標客戶/非常不同意份數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SYN-0105-F030</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共同題/目標客戶/N/A份數</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去識別問卷原始作答</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SYN-0105-F031</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全體正向占比</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7/10=70.0%</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去識別原始作答及有效份數</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重新計算，定義正向為4或5</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SYN-0105-F032</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學員正向占比</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4/6=66.7%</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去識別原始作答及有效份數</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重新計算</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SYN-0105-F033</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D 客戶正向占比</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3/4=75.0%</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去識別原始作答及有效份數</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重新計算</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SYN-0105-F034</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D 選項平均</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40/10=4.0/5</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去識別原始作答及有效份數</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重新計算或刪除</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SYN-0105-F035</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E 基準檢核總筆數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10筆</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真實基準期抽樣及抽樣方法紀錄</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SYN-0105-F036</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E 基準完整筆數</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5筆</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真實基準期檢核表</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SYN-0105-F037</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E 基準完整率</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5/10=50%</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真實基準期檢核表</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SYN-0105-F038</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E 目標檢核總筆數</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10筆</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經核定的目標及抽樣設計</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SYN-0105-F039</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E 目標完整筆數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8筆</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經核定的目標及計畫</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SYN-0105-F040</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E 目標完整率</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8/10=80%</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經核定的目標及計畫</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SYN-0105-F041</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F 追蹤檢核總筆數</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10筆</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真實追蹤樣本及抽樣方法紀錄</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SYN-0105-F042</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F 追蹤完整筆數</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8筆</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真實追蹤檢核表</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SYN-0105-F043</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F 追蹤完整率</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8/10=80%</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真實追蹤檢核表</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以真實且可追溯來源替換並重算</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SYN-0105-F044</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F 絕對變化</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+3筆/+30個百分點</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真實基準與追蹤檢核表</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依同口徑比較重算</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SYN-0105-F045</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F 相對變化</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+60%</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真實基準與追蹤檢核表</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基準為0時不得計算；本例基準非0</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SYN-0105-F046</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E 第1週行動</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採用統一檢核清單</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實際課後行動紀錄</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R1/R2</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以實際核定計畫及執行證據替換</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SYN-0105-F047</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E 第2週行動</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每案完成後雙人確認</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實際課後行動紀錄</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R1/R2</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以實際核定計畫及執行證據替換</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SYN-0105-F048</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E 第3週行動</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檢查執行差異並記錄障礙</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實際追蹤紀錄</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R1/R2</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以實際核定計畫及執行證據替換</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SYN-0105-F049</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F 第4週追蹤期限</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課後第4週</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實際追蹤日程及執行紀錄</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R1/R2</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以實際核定計畫及執行證據替換</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SYN-0105-F050</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角色代碼 R1</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邀請者</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經確認的實際職掌及授權紀錄</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核對真實職掌；未確認前不得對外代表授權</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SYN-0105-F051</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角色代碼 R2</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收集者</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經確認的實際職掌及授權紀錄</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核對真實職掌；未確認前不得對外代表授權</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SYN-0105-F052</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角色代碼 R3</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去識別者</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經確認的實際職掌及授權紀錄</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核對真實職掌；未確認前不得對外代表授權</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SYN-0105-F053</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角色代碼 R4</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分析者</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經確認的實際職掌及授權紀錄</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核對真實職掌；未確認前不得對外代表授權</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SYN-0105-F054</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角色代碼 R5</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核准者</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經確認的實際職掌及授權紀錄</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核對真實職掌；未確認前不得對外代表授權</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SYN-0105-F055</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角色代碼 R6</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保管者</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經確認的實際職掌及授權紀錄</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核對真實職掌；未確認前不得對外代表授權</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SYN-0105-F056</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F 其他可能因素1</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同期人力調整</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同期變更紀錄或其他可核對來源</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只保留有來源支持的因素；否則標未知假設</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SYN-0105-F057</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F 其他可能因素2</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檢核清單本身簡化</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同期變更紀錄或其他可核對來源</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只保留有來源支持的因素；否則標未知假設</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SYN-0105-F058</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F 其他可能因素3</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紀錄習慣改變</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同期變更紀錄或其他可核對來源</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只保留有來源支持的因素；否則標未知假設</w:t>
            </w:r>
          </w:p>
        </w:tc>
      </w:tr>
      <w:tr>
        <w:trPr>
          <w:cantSplit/>
        </w:trPr>
        <w:tc>
          <w:tcPr>
            <w:tcW w:type="dxa" w:w="17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SYN-0105-F059</w:t>
            </w:r>
          </w:p>
        </w:tc>
        <w:tc>
          <w:tcPr>
            <w:tcW w:type="dxa" w:w="18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F 示範處置</w:t>
            </w:r>
          </w:p>
        </w:tc>
        <w:tc>
          <w:tcPr>
            <w:tcW w:type="dxa" w:w="201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CLOSED_FOR_SAMPLE</w:t>
            </w:r>
          </w:p>
        </w:tc>
        <w:tc>
          <w:tcPr>
            <w:tcW w:type="dxa" w:w="18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實際覆核及結案紀錄</w:t>
            </w:r>
          </w:p>
        </w:tc>
        <w:tc>
          <w:tcPr>
            <w:tcW w:type="dxa" w:w="6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22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示範標籤不得移除；真實結案須由有權者核准</w:t>
            </w:r>
          </w:p>
        </w:tc>
      </w:tr>
      <w:tr>
        <w:trPr>
          <w:cantSplit/>
        </w:trPr>
        <w:tc>
          <w:tcPr>
            <w:tcW w:type="dxa" w:w="17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SYN-0105-F060</w:t>
            </w:r>
          </w:p>
        </w:tc>
        <w:tc>
          <w:tcPr>
            <w:tcW w:type="dxa" w:w="18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SYN-0105-CASE-01</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0105</w:t>
            </w:r>
          </w:p>
        </w:tc>
        <w:tc>
          <w:tcPr>
            <w:tcW w:type="dxa" w:w="22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F 示例來源定位</w:t>
            </w:r>
          </w:p>
        </w:tc>
        <w:tc>
          <w:tcPr>
            <w:tcW w:type="dxa" w:w="201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虛構示範行政清單</w:t>
            </w:r>
          </w:p>
        </w:tc>
        <w:tc>
          <w:tcPr>
            <w:tcW w:type="dxa" w:w="18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真實原始行政紀錄及受控檔案定位</w:t>
            </w:r>
          </w:p>
        </w:tc>
        <w:tc>
          <w:tcPr>
            <w:tcW w:type="dxa" w:w="6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R6</w:t>
            </w:r>
          </w:p>
        </w:tc>
        <w:tc>
          <w:tcPr>
            <w:tcW w:type="dxa" w:w="222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w:t>
            </w:r>
          </w:p>
        </w:tc>
        <w:tc>
          <w:tcPr>
            <w:tcW w:type="dxa" w:w="21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以正式來源路徑及檔案版本替換</w:t>
            </w:r>
          </w:p>
        </w:tc>
      </w:tr>
    </w:tbl>
    <w:p>
      <w:pPr>
        <w:spacing w:after="40"/>
      </w:pPr>
    </w:p>
    <w:p>
      <w:r>
        <w:rPr>
          <w:rFonts w:ascii="Microsoft JhengHei" w:hAnsi="Microsoft JhengHei" w:eastAsia="Microsoft JhengHei"/>
          <w:b/>
          <w:color w:val="000000"/>
          <w:sz w:val="21"/>
        </w:rPr>
        <w:t>禁止使用</w:t>
      </w:r>
      <w:r>
        <w:rPr>
          <w:rFonts w:ascii="Microsoft JhengHei" w:hAnsi="Microsoft JhengHei" w:eastAsia="Microsoft JhengHei"/>
          <w:color w:val="000000"/>
          <w:sz w:val="21"/>
        </w:rPr>
        <w:t>：虛構姓名、雇主、簽名、核准、第三方紀錄。</w:t>
      </w:r>
    </w:p>
    <w:p>
      <w:pPr>
        <w:sectPr>
          <w:pgSz w:w="16838" w:h="11906" w:orient="landscape"/>
          <w:pgMar w:top="822" w:right="765" w:bottom="822" w:left="765" w:header="397" w:footer="397" w:gutter="0"/>
          <w:cols w:space="720"/>
          <w:docGrid w:linePitch="360"/>
        </w:sectPr>
      </w:pPr>
    </w:p>
    <w:p>
      <w:pPr>
        <w:pStyle w:val="Heading2"/>
      </w:pPr>
      <w:r>
        <w:rPr>
          <w:rFonts w:ascii="Microsoft JhengHei" w:hAnsi="Microsoft JhengHei" w:eastAsia="Microsoft JhengHei"/>
          <w:color w:val="000000"/>
          <w:sz w:val="26"/>
        </w:rPr>
        <w:t>十六 歸檔 留存與存取日誌欄位 版本紀錄 結案檢核</w:t>
      </w:r>
    </w:p>
    <w:p>
      <w:r>
        <w:rPr>
          <w:rFonts w:ascii="Microsoft JhengHei" w:hAnsi="Microsoft JhengHei" w:eastAsia="Microsoft JhengHei"/>
          <w:color w:val="000000"/>
          <w:sz w:val="21"/>
        </w:rPr>
        <w:t>留存欄位：保管角色、存放位置、留存期間（</w:t>
      </w:r>
      <w:r>
        <w:rPr>
          <w:rFonts w:ascii="Microsoft JhengHei" w:hAnsi="Microsoft JhengHei" w:eastAsia="Microsoft JhengHei"/>
          <w:b/>
          <w:color w:val="000000"/>
          <w:sz w:val="21"/>
        </w:rPr>
        <w:t>依現行法令／同意書／本會政策訂定，不得虛構年限</w:t>
      </w:r>
      <w:r>
        <w:rPr>
          <w:rFonts w:ascii="Microsoft JhengHei" w:hAnsi="Microsoft JhengHei" w:eastAsia="Microsoft JhengHei"/>
          <w:color w:val="000000"/>
          <w:sz w:val="21"/>
        </w:rPr>
        <w:t>）、存取日誌（日期、角色、目的、範圍）、銷毀授權。</w:t>
      </w:r>
    </w:p>
    <w:p>
      <w:r>
        <w:rPr>
          <w:rFonts w:ascii="Microsoft JhengHei" w:hAnsi="Microsoft JhengHei" w:eastAsia="Microsoft JhengHei"/>
          <w:color w:val="000000"/>
          <w:sz w:val="21"/>
        </w:rPr>
        <w:t>版本／變更日誌：R01（初版，全文 SAMPLE / SYNTHETIC）。</w:t>
      </w:r>
    </w:p>
    <w:p>
      <w:r>
        <w:rPr>
          <w:rFonts w:ascii="Microsoft JhengHei" w:hAnsi="Microsoft JhengHei" w:eastAsia="Microsoft JhengHei"/>
          <w:color w:val="000000"/>
          <w:sz w:val="21"/>
        </w:rPr>
        <w:t>結案快速檢核：□ 同意範圍齊備 □ 分母可勾稽 □ 子群加總相符 □ 重複已處理 □ N/A 已揭露 □ 基準與來源具備 □ 追蹤已執行 □ 虛擬值已全數替換 □ 未出現因果／分數／核准主張 □ 隱私欄位齊備。</w:t>
      </w:r>
    </w:p>
    <w:p>
      <w:r>
        <w:rPr>
          <w:rFonts w:ascii="Microsoft JhengHei" w:hAnsi="Microsoft JhengHei" w:eastAsia="Microsoft JhengHei"/>
          <w:b/>
          <w:color w:val="000000"/>
          <w:sz w:val="21"/>
        </w:rPr>
        <w:t>本套件不涵蓋</w:t>
      </w:r>
      <w:r>
        <w:rPr>
          <w:rFonts w:ascii="Microsoft JhengHei" w:hAnsi="Microsoft JhengHei" w:eastAsia="Microsoft JhengHei"/>
          <w:color w:val="000000"/>
          <w:sz w:val="21"/>
        </w:rPr>
        <w:t>：0104／I18-E11（證照取得率——問卷回答不等於證照）、0106／I18-E14（財務成效——不得把回答當金額）、0110／I18-E19（4 點強化顯著成效）、0095／I18-E02（一般滿意度制度）。未經同源 cohort ID、期間、母體、分母與同意紀錄一致，不得與其他文件串接。</w:t>
      </w:r>
    </w:p>
    <w:p>
      <w:pPr>
        <w:pStyle w:val="Heading2"/>
      </w:pPr>
      <w:r>
        <w:rPr>
          <w:rFonts w:ascii="Microsoft JhengHei" w:hAnsi="Microsoft JhengHei" w:eastAsia="Microsoft JhengHei"/>
          <w:color w:val="000000"/>
          <w:sz w:val="26"/>
        </w:rPr>
        <w:t>示例品質檢核 僅針對本示範稿</w:t>
      </w:r>
    </w:p>
    <w:p>
      <w:r>
        <w:rPr>
          <w:rFonts w:ascii="Microsoft JhengHei" w:hAnsi="Microsoft JhengHei" w:eastAsia="Microsoft JhengHei"/>
          <w:color w:val="000000"/>
          <w:sz w:val="21"/>
        </w:rPr>
        <w:t>已具備：15 項內容架構、Form A–F 完整欄位、14 題問卷（含五點量尺＋N/A＋2 題開放題）、學員／客戶分支、透明分母與公式、完整虛構示範案例與行動計畫追蹤、逐項替換登記表、HOLD 邏輯、隱私與來源定位欄位；所有數值可勾稽（12＝7＋5；10＝6＋4；10/12＝83.3%；6/7＝85.7%；4/5＝80.0%；7/10＝70.0%；4/6＝66.7%；3/4＝75.0%；40/10＝4.0；5/10→8/10＝+30pp、+60%）。</w:t>
      </w:r>
    </w:p>
    <w:p>
      <w:pPr>
        <w:pStyle w:val="Heading2"/>
      </w:pPr>
      <w:r>
        <w:rPr>
          <w:rFonts w:ascii="Microsoft JhengHei" w:hAnsi="Microsoft JhengHei" w:eastAsia="Microsoft JhengHei"/>
          <w:color w:val="000000"/>
          <w:sz w:val="26"/>
        </w:rPr>
        <w:t>未解決之 REAL 證據與驗收邊界</w:t>
      </w:r>
    </w:p>
    <w:p>
      <w:pPr>
        <w:keepNext w:val="0"/>
        <w:keepLines w:val="0"/>
        <w:pageBreakBefore w:val="0"/>
        <w:spacing w:before="0" w:after="0" w:line="20" w:lineRule="exact"/>
      </w:pPr>
      <w:r>
        <w:rPr>
          <w:rFonts w:ascii="Microsoft JhengHei" w:hAnsi="Microsoft JhengHei" w:eastAsia="Microsoft JhengHei"/>
          <w:color w:val="000000"/>
          <w:sz w:val="2"/>
        </w:rPr>
        <w:t>本會的</w:t>
      </w:r>
      <w:r>
        <w:rPr>
          <w:rFonts w:ascii="Microsoft JhengHei" w:hAnsi="Microsoft JhengHei" w:eastAsia="Microsoft JhengHei"/>
          <w:b/>
          <w:color w:val="000000"/>
          <w:sz w:val="2"/>
        </w:rPr>
        <w:t>真實</w:t>
      </w:r>
      <w:r>
        <w:rPr>
          <w:rFonts w:ascii="Microsoft JhengHei" w:hAnsi="Microsoft JhengHei" w:eastAsia="Microsoft JhengHei"/>
          <w:color w:val="000000"/>
          <w:sz w:val="2"/>
        </w:rPr>
        <w:t>法定狀態、課程、人員、目標客戶、學員、問卷回收、行動計畫執行與組織績效</w:t>
      </w:r>
      <w:r>
        <w:rPr>
          <w:rFonts w:ascii="Microsoft JhengHei" w:hAnsi="Microsoft JhengHei" w:eastAsia="Microsoft JhengHei"/>
          <w:b/>
          <w:color w:val="000000"/>
          <w:sz w:val="2"/>
        </w:rPr>
        <w:t>均為 UNKNOWN</w:t>
      </w:r>
      <w:r>
        <w:rPr>
          <w:rFonts w:ascii="Microsoft JhengHei" w:hAnsi="Microsoft JhengHei" w:eastAsia="Microsoft JhengHei"/>
          <w:color w:val="000000"/>
          <w:sz w:val="2"/>
        </w:rPr>
        <w:t xml:space="preserve">；無任何真實回收、同意、追蹤紀錄、核准或客觀績效佐證。任何 REAL 狀態須待真實來源紀錄提供並查證後方可標記；在此之前一律為 </w:t>
      </w:r>
      <w:r>
        <w:rPr>
          <w:rFonts w:ascii="Microsoft JhengHei" w:hAnsi="Microsoft JhengHei" w:eastAsia="Microsoft JhengHei"/>
          <w:color w:val="000000"/>
          <w:sz w:val="2"/>
        </w:rPr>
        <w:t>UNKNOWN</w:t>
      </w:r>
      <w:r>
        <w:rPr>
          <w:rFonts w:ascii="Microsoft JhengHei" w:hAnsi="Microsoft JhengHei" w:eastAsia="Microsoft JhengHei"/>
          <w:color w:val="000000"/>
          <w:sz w:val="2"/>
        </w:rPr>
        <w:t>／</w:t>
      </w:r>
      <w:r>
        <w:rPr>
          <w:rFonts w:ascii="Microsoft JhengHei" w:hAnsi="Microsoft JhengHei" w:eastAsia="Microsoft JhengHei"/>
          <w:color w:val="000000"/>
          <w:sz w:val="2"/>
        </w:rPr>
        <w:t>NOT_RECEIVED</w:t>
      </w:r>
      <w:r>
        <w:rPr>
          <w:rFonts w:ascii="Microsoft JhengHei" w:hAnsi="Microsoft JhengHei" w:eastAsia="Microsoft JhengHei"/>
          <w:color w:val="000000"/>
          <w:sz w:val="2"/>
        </w:rPr>
        <w:t>／</w:t>
      </w:r>
      <w:r>
        <w:rPr>
          <w:rFonts w:ascii="Microsoft JhengHei" w:hAnsi="Microsoft JhengHei" w:eastAsia="Microsoft JhengHei"/>
          <w:color w:val="000000"/>
          <w:sz w:val="2"/>
        </w:rPr>
        <w:t>HOLD</w:t>
      </w:r>
      <w:r>
        <w:rPr>
          <w:rFonts w:ascii="Microsoft JhengHei" w:hAnsi="Microsoft JhengHei" w:eastAsia="Microsoft JhengHei"/>
          <w:color w:val="000000"/>
          <w:sz w:val="2"/>
        </w:rPr>
        <w:t>。</w:t>
      </w:r>
      <w:r>
        <w:rPr>
          <w:rFonts w:ascii="Microsoft JhengHei" w:hAnsi="Microsoft JhengHei" w:eastAsia="Microsoft JhengHei"/>
          <w:b/>
          <w:color w:val="000000"/>
          <w:sz w:val="2"/>
        </w:rPr>
        <w:t>正式驗收 NOT_GRANTED</w:t>
      </w:r>
      <w:r>
        <w:rPr>
          <w:rFonts w:ascii="Microsoft JhengHei" w:hAnsi="Microsoft JhengHei" w:eastAsia="Microsoft JhengHei"/>
          <w:color w:val="000000"/>
          <w:sz w:val="2"/>
        </w:rPr>
        <w:t>，須待精確 SHA 技術檢查、視覺檢查與獨立語意審查完成；本文件未宣稱通過任何檢核，亦未宣稱任何 TTQS 分數、成效、因果或核准。</w:t>
      </w:r>
    </w:p>
    <w:sectPr w:rsidR="00FC693F" w:rsidRPr="0006063C" w:rsidSect="00034616">
      <w:pgSz w:w="11906" w:h="16838"/>
      <w:pgMar w:top="879" w:right="992" w:bottom="879"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Microsoft JhengHei" w:hAnsi="Microsoft JhengHei" w:eastAsia="Microsoft Jheng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Microsoft JhengHei" w:hAnsi="Microsoft JhengHei"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Microsoft JhengHei" w:hAnsi="Microsoft JhengHei" w:eastAsia="Microsoft Jheng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績效改善調查與課後行動計畫追蹤套件</dc:title>
  <dc:subject>DOCX 0105 / I18-E13 / 專案157索引114（非官方方框序號）/ SAMPLE-SYNTHETIC candidate</dc:subject>
  <dc:creator>python-docx</dc:creator>
  <cp:keywords>TTQS_ONE, 0105, I18-E13, project157-index114, SAMPLE, SYNTHETIC, REAL UNKNOWN</cp:keywords>
  <dc:description>候選版本；非協會正式核准、非真實辦訓紀錄、非第三方證書。</dc:description>
  <cp:lastModifiedBy/>
  <cp:revision>1</cp:revision>
  <dcterms:created xsi:type="dcterms:W3CDTF">2013-12-23T23:15:00Z</dcterms:created>
  <dcterms:modified xsi:type="dcterms:W3CDTF">2013-12-23T23:15:00Z</dcterms:modified>
  <cp:category/>
</cp:coreProperties>
</file>