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⚠️ VERITAS-AI AUDIT: 1 clauses failed injection and require manual review.</w:t>
      </w:r>
    </w:p>
    <w:p>
      <w:pPr>
        <w:pStyle w:val="Title"/>
      </w:pPr>
      <w:r>
        <w:t>Master Services Agreement</w:t>
      </w:r>
    </w:p>
    <w:p>
      <w:r>
        <w:t>This agreement governs the terms of service.</w:t>
      </w:r>
    </w:p>
    <w:p>
      <w:r>
        <w:t xml:space="preserve">Section 1. Change of Control. </w:t>
      </w:r>
      <w:r>
        <w:rPr>
          <w:b/>
        </w:rPr>
        <w:t>In the event the company is acquired, all active obligations are immediately null and void, and a $5,000,000 penalty shall be assessed.</w:t>
      </w:r>
      <w:r>
        <w:rPr>
          <w:b/>
        </w:rPr>
        <w:t xml:space="preserve"> [Veritas-AI: LLM Failure: 404 NOT_FOUND. {'error': {'code': 404, 'message': 'This model models/gemini-2.5-pro is no longer available to new users. Please update your code to use a newer model for the latest features and improvements. We recommend you to use the Interactions API (https://ai.google.dev/gemini-api/docs/migrate-to-interactions).', 'status': 'NOT_FOUND'}}]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