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94" w:tblpY="571"/>
        <w:tblW w:w="9356" w:type="dxa"/>
        <w:tblLook w:val="04A0" w:firstRow="1" w:lastRow="0" w:firstColumn="1" w:lastColumn="0" w:noHBand="0" w:noVBand="1"/>
      </w:tblPr>
      <w:tblGrid>
        <w:gridCol w:w="997"/>
        <w:gridCol w:w="8359"/>
      </w:tblGrid>
      <w:tr w:rsidR="0057546E" w:rsidTr="0057546E">
        <w:trPr>
          <w:tblHeader/>
        </w:trPr>
        <w:tc>
          <w:tcPr>
            <w:tcW w:w="997" w:type="dxa"/>
            <w:vMerge w:val="restart"/>
            <w:shd w:val="clear" w:color="auto" w:fill="FFC000"/>
          </w:tcPr>
          <w:p w:rsidR="0057546E" w:rsidRDefault="0057546E" w:rsidP="0057546E">
            <w:r>
              <w:rPr>
                <w:rFonts w:hint="eastAsia"/>
              </w:rPr>
              <w:t>類</w:t>
            </w:r>
            <w:r>
              <w:t>別</w:t>
            </w:r>
          </w:p>
        </w:tc>
        <w:tc>
          <w:tcPr>
            <w:tcW w:w="8359" w:type="dxa"/>
            <w:tcBorders>
              <w:bottom w:val="single" w:sz="4" w:space="0" w:color="auto"/>
            </w:tcBorders>
            <w:shd w:val="clear" w:color="auto" w:fill="FFC000"/>
          </w:tcPr>
          <w:p w:rsidR="0057546E" w:rsidRPr="006F5487" w:rsidRDefault="0057546E" w:rsidP="0057546E">
            <w:pPr>
              <w:jc w:val="center"/>
              <w:rPr>
                <w:b/>
              </w:rPr>
            </w:pPr>
            <w:r w:rsidRPr="006F5487">
              <w:rPr>
                <w:rFonts w:hint="eastAsia"/>
                <w:b/>
              </w:rPr>
              <w:t>不</w:t>
            </w:r>
            <w:r w:rsidRPr="006F5487">
              <w:rPr>
                <w:b/>
              </w:rPr>
              <w:t>得</w:t>
            </w:r>
            <w:r w:rsidRPr="006F5487">
              <w:rPr>
                <w:rFonts w:hint="eastAsia"/>
                <w:b/>
              </w:rPr>
              <w:t>列</w:t>
            </w:r>
            <w:r w:rsidRPr="006F5487">
              <w:rPr>
                <w:b/>
              </w:rPr>
              <w:t>之廣告例句</w:t>
            </w:r>
          </w:p>
        </w:tc>
      </w:tr>
      <w:tr w:rsidR="0057546E" w:rsidTr="0057546E">
        <w:trPr>
          <w:tblHeader/>
        </w:trPr>
        <w:tc>
          <w:tcPr>
            <w:tcW w:w="997" w:type="dxa"/>
            <w:vMerge/>
            <w:shd w:val="clear" w:color="auto" w:fill="FFC000"/>
          </w:tcPr>
          <w:p w:rsidR="0057546E" w:rsidRDefault="0057546E" w:rsidP="0057546E"/>
        </w:tc>
        <w:tc>
          <w:tcPr>
            <w:tcW w:w="8359" w:type="dxa"/>
            <w:shd w:val="clear" w:color="auto" w:fill="FFC000"/>
          </w:tcPr>
          <w:p w:rsidR="0057546E" w:rsidRPr="006F5487" w:rsidRDefault="0057546E" w:rsidP="0057546E">
            <w:pPr>
              <w:jc w:val="center"/>
              <w:rPr>
                <w:b/>
              </w:rPr>
            </w:pPr>
            <w:r w:rsidRPr="006F5487">
              <w:rPr>
                <w:rFonts w:hint="eastAsia"/>
                <w:b/>
              </w:rPr>
              <w:t>認</w:t>
            </w:r>
            <w:r w:rsidRPr="006F5487">
              <w:rPr>
                <w:b/>
              </w:rPr>
              <w:t>定基準</w:t>
            </w:r>
          </w:p>
        </w:tc>
      </w:tr>
      <w:tr w:rsidR="0057546E" w:rsidTr="0057546E">
        <w:tc>
          <w:tcPr>
            <w:tcW w:w="997" w:type="dxa"/>
            <w:vMerge w:val="restart"/>
          </w:tcPr>
          <w:p w:rsidR="0057546E" w:rsidRDefault="0057546E" w:rsidP="0057546E">
            <w:r>
              <w:rPr>
                <w:rFonts w:hint="eastAsia"/>
              </w:rPr>
              <w:t>食</w:t>
            </w:r>
            <w:r>
              <w:t>品</w:t>
            </w:r>
          </w:p>
        </w:tc>
        <w:tc>
          <w:tcPr>
            <w:tcW w:w="8359" w:type="dxa"/>
          </w:tcPr>
          <w:p w:rsidR="0057546E" w:rsidRPr="006F5487" w:rsidRDefault="0057546E" w:rsidP="0057546E">
            <w:pPr>
              <w:rPr>
                <w:rFonts w:asciiTheme="minorEastAsia" w:hAnsiTheme="minorEastAsia" w:cs="Times New Roman"/>
                <w:b/>
                <w:color w:val="FF0000"/>
              </w:rPr>
            </w:pPr>
            <w:r w:rsidRPr="006F5487">
              <w:rPr>
                <w:rFonts w:asciiTheme="minorEastAsia" w:hAnsiTheme="minorEastAsia" w:hint="eastAsia"/>
                <w:b/>
                <w:color w:val="FF0000"/>
              </w:rPr>
              <w:t>涉及醫療效能</w:t>
            </w:r>
            <w:r w:rsidRPr="006F5487">
              <w:rPr>
                <w:rFonts w:asciiTheme="minorEastAsia" w:hAnsiTheme="minorEastAsia" w:cs="Times New Roman"/>
                <w:b/>
                <w:color w:val="FF0000"/>
              </w:rPr>
              <w:t>:</w:t>
            </w:r>
          </w:p>
          <w:p w:rsidR="0057546E" w:rsidRPr="00822329" w:rsidRDefault="0057546E" w:rsidP="0057546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Ansi="Times New Roman" w:hint="eastAsia"/>
                <w:sz w:val="23"/>
                <w:szCs w:val="23"/>
              </w:rPr>
              <w:t>宣稱</w:t>
            </w:r>
            <w:r w:rsidRPr="007C5F6F">
              <w:rPr>
                <w:rFonts w:hAnsi="Times New Roman" w:hint="eastAsia"/>
                <w:b/>
                <w:sz w:val="23"/>
                <w:szCs w:val="23"/>
                <w:u w:val="single"/>
              </w:rPr>
              <w:t>預防、改善、減輕、診斷或治療</w:t>
            </w:r>
            <w:r>
              <w:rPr>
                <w:rFonts w:hAnsi="Times New Roman" w:hint="eastAsia"/>
                <w:sz w:val="23"/>
                <w:szCs w:val="23"/>
              </w:rPr>
              <w:t>疾病或特定生理情形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</w:rPr>
            </w:pPr>
            <w:r w:rsidRPr="006D1A4B">
              <w:rPr>
                <w:rFonts w:ascii="標楷體" w:eastAsia="標楷體" w:hAnsi="標楷體" w:hint="eastAsia"/>
                <w:sz w:val="23"/>
                <w:szCs w:val="23"/>
              </w:rPr>
              <w:t>例句</w:t>
            </w:r>
            <w:r w:rsidRPr="006D1A4B">
              <w:rPr>
                <w:rFonts w:ascii="標楷體" w:eastAsia="標楷體" w:hAnsi="標楷體" w:cs="Times New Roman"/>
                <w:sz w:val="23"/>
                <w:szCs w:val="23"/>
              </w:rPr>
              <w:t xml:space="preserve">: </w:t>
            </w:r>
            <w:r w:rsidRPr="006D1A4B">
              <w:rPr>
                <w:rFonts w:ascii="標楷體" w:eastAsia="標楷體" w:hAnsi="標楷體" w:hint="eastAsia"/>
              </w:rPr>
              <w:t>治療近視。恢復視力。防止便秘。利尿。改善過敏體質。壯陽。強精。減輕過敏性皮膚病。治失眠。防止貧血。降血壓。改善血濁。清血。調整內分泌。防止更年期的提早。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</w:rPr>
            </w:pPr>
          </w:p>
          <w:p w:rsidR="0057546E" w:rsidRPr="00822329" w:rsidRDefault="0057546E" w:rsidP="0057546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Ansi="Times New Roman" w:hint="eastAsia"/>
                <w:sz w:val="23"/>
                <w:szCs w:val="23"/>
              </w:rPr>
              <w:t>宣稱減輕或降低導致疾病有關之體內成分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 w:rsidRPr="00446908">
              <w:rPr>
                <w:rFonts w:ascii="標楷體" w:eastAsia="標楷體" w:hAnsi="標楷體" w:hint="eastAsia"/>
                <w:sz w:val="23"/>
                <w:szCs w:val="23"/>
              </w:rPr>
              <w:t>例句</w:t>
            </w:r>
            <w:r w:rsidRPr="00446908">
              <w:rPr>
                <w:rFonts w:ascii="標楷體" w:eastAsia="標楷體" w:hAnsi="標楷體"/>
                <w:sz w:val="23"/>
                <w:szCs w:val="23"/>
              </w:rPr>
              <w:t>:</w:t>
            </w:r>
            <w:r w:rsidRPr="00446908">
              <w:rPr>
                <w:rFonts w:ascii="標楷體" w:eastAsia="標楷體" w:hAnsi="標楷體" w:hint="eastAsia"/>
                <w:sz w:val="23"/>
                <w:szCs w:val="23"/>
              </w:rPr>
              <w:t>解肝毒。降肝脂。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</w:p>
          <w:p w:rsidR="0057546E" w:rsidRDefault="0057546E" w:rsidP="0057546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="Times New Roman"/>
                <w:sz w:val="23"/>
                <w:szCs w:val="23"/>
              </w:rPr>
            </w:pPr>
            <w:r w:rsidRPr="00822329">
              <w:rPr>
                <w:rFonts w:asciiTheme="minorEastAsia" w:hAnsiTheme="minorEastAsia" w:hint="eastAsia"/>
                <w:sz w:val="23"/>
                <w:szCs w:val="23"/>
              </w:rPr>
              <w:t>宣稱產品對疾病及疾病症候群或症狀有效</w:t>
            </w:r>
            <w:r w:rsidRPr="00822329">
              <w:rPr>
                <w:rFonts w:asciiTheme="minorEastAsia" w:hAnsiTheme="minorEastAsia" w:cs="Times New Roman"/>
                <w:sz w:val="23"/>
                <w:szCs w:val="23"/>
              </w:rPr>
              <w:t xml:space="preserve">: 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 w:rsidRPr="000B236F">
              <w:rPr>
                <w:rFonts w:ascii="標楷體" w:eastAsia="標楷體" w:hAnsi="標楷體" w:hint="eastAsia"/>
                <w:sz w:val="23"/>
                <w:szCs w:val="23"/>
              </w:rPr>
              <w:t>例句</w:t>
            </w:r>
            <w:r w:rsidRPr="000B236F">
              <w:rPr>
                <w:rFonts w:ascii="標楷體" w:eastAsia="標楷體" w:hAnsi="標楷體"/>
                <w:sz w:val="23"/>
                <w:szCs w:val="23"/>
              </w:rPr>
              <w:t>:</w:t>
            </w:r>
            <w:r w:rsidRPr="000B236F">
              <w:rPr>
                <w:rFonts w:ascii="標楷體" w:eastAsia="標楷體" w:hAnsi="標楷體" w:hint="eastAsia"/>
                <w:sz w:val="23"/>
                <w:szCs w:val="23"/>
              </w:rPr>
              <w:t>消滯。降肝火。改善喉嚨發炎。祛痰止喘。消腫止痛。消除心律不整。解毒。</w:t>
            </w:r>
          </w:p>
          <w:p w:rsidR="0057546E" w:rsidRPr="000B236F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</w:p>
          <w:p w:rsidR="0057546E" w:rsidRDefault="0057546E" w:rsidP="0057546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="Times New Roman"/>
                <w:bCs/>
              </w:rPr>
            </w:pPr>
            <w:r w:rsidRPr="00822329">
              <w:rPr>
                <w:rFonts w:asciiTheme="minorEastAsia" w:hAnsiTheme="minorEastAsia" w:cs="Times New Roman" w:hint="eastAsia"/>
                <w:bCs/>
              </w:rPr>
              <w:t>涉及中藥材之效能者</w:t>
            </w:r>
            <w:r w:rsidRPr="00822329">
              <w:rPr>
                <w:rFonts w:asciiTheme="minorEastAsia" w:hAnsiTheme="minorEastAsia" w:cs="Times New Roman"/>
                <w:bCs/>
              </w:rPr>
              <w:t>: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 w:rsidRPr="00446908">
              <w:rPr>
                <w:rFonts w:ascii="標楷體" w:eastAsia="標楷體" w:hAnsi="標楷體" w:hint="eastAsia"/>
                <w:sz w:val="23"/>
                <w:szCs w:val="23"/>
              </w:rPr>
              <w:t>例句：補腎。溫腎（化氣）。滋腎。固腎。健脾。補脾。益脾。溫脾。和胃。養胃。補胃。益胃。溫胃（建中）。翻胃。養心。清心火。補心。寧心。瀉心。鎮心。強心。清肺。宣肺。潤肺。傷肺。溫肺（化痰）。補肺。瀉肺。疏肝。養肝。瀉肝。鎮肝（熄風）。澀腸。潤腸。活血。化瘀。</w:t>
            </w:r>
          </w:p>
          <w:p w:rsidR="0057546E" w:rsidRDefault="0057546E" w:rsidP="0057546E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</w:p>
          <w:p w:rsidR="0057546E" w:rsidRPr="00822329" w:rsidRDefault="0057546E" w:rsidP="0057546E">
            <w:pPr>
              <w:pStyle w:val="Default"/>
              <w:numPr>
                <w:ilvl w:val="0"/>
                <w:numId w:val="1"/>
              </w:numPr>
              <w:rPr>
                <w:rFonts w:asciiTheme="minorEastAsia" w:eastAsiaTheme="minorEastAsia" w:hAnsiTheme="minorEastAsia" w:cs="Times New Roman"/>
              </w:rPr>
            </w:pPr>
            <w:r w:rsidRPr="00822329">
              <w:rPr>
                <w:rFonts w:asciiTheme="minorEastAsia" w:eastAsiaTheme="minorEastAsia" w:hAnsiTheme="minorEastAsia" w:hint="eastAsia"/>
              </w:rPr>
              <w:t>引用或摘錄出版品、典籍或以他人名義並述及醫藥效能</w:t>
            </w:r>
            <w:r w:rsidRPr="00822329">
              <w:rPr>
                <w:rFonts w:asciiTheme="minorEastAsia" w:eastAsiaTheme="minorEastAsia" w:hAnsiTheme="minorEastAsia" w:cs="Times New Roman"/>
              </w:rPr>
              <w:t xml:space="preserve">: </w:t>
            </w:r>
          </w:p>
          <w:p w:rsidR="0057546E" w:rsidRPr="006A7E44" w:rsidRDefault="0057546E" w:rsidP="006A7E44">
            <w:pPr>
              <w:pStyle w:val="Default"/>
              <w:rPr>
                <w:rFonts w:asciiTheme="minorHAnsi" w:eastAsiaTheme="minorEastAsia" w:hAnsi="Times New Roman" w:cstheme="minorBidi"/>
                <w:color w:val="auto"/>
                <w:kern w:val="2"/>
                <w:sz w:val="23"/>
                <w:szCs w:val="23"/>
              </w:rPr>
            </w:pPr>
            <w:r w:rsidRPr="00446908">
              <w:rPr>
                <w:rFonts w:hAnsi="標楷體" w:cstheme="minorBidi" w:hint="eastAsia"/>
                <w:color w:val="auto"/>
                <w:kern w:val="2"/>
                <w:sz w:val="23"/>
                <w:szCs w:val="23"/>
              </w:rPr>
              <w:t>例句：「本草備要」記載：冬蟲夏草可止血化痰。「本草綱目」記載：黑豆可止痛。散五臟結積內寒。</w:t>
            </w:r>
          </w:p>
        </w:tc>
      </w:tr>
      <w:tr w:rsidR="0057546E" w:rsidTr="006A7E44">
        <w:trPr>
          <w:trHeight w:val="5853"/>
        </w:trPr>
        <w:tc>
          <w:tcPr>
            <w:tcW w:w="997" w:type="dxa"/>
            <w:vMerge/>
          </w:tcPr>
          <w:p w:rsidR="0057546E" w:rsidRDefault="0057546E" w:rsidP="0057546E"/>
        </w:tc>
        <w:tc>
          <w:tcPr>
            <w:tcW w:w="8359" w:type="dxa"/>
          </w:tcPr>
          <w:p w:rsidR="0057546E" w:rsidRDefault="0057546E" w:rsidP="0057546E">
            <w:r>
              <w:rPr>
                <w:rFonts w:hint="eastAsia"/>
              </w:rPr>
              <w:t>未</w:t>
            </w:r>
            <w:r>
              <w:t>涉及醫</w:t>
            </w:r>
            <w:r>
              <w:rPr>
                <w:rFonts w:hint="eastAsia"/>
              </w:rPr>
              <w:t>療效</w:t>
            </w:r>
            <w:r>
              <w:t>能，但</w:t>
            </w:r>
            <w:r w:rsidRPr="00AC336C">
              <w:rPr>
                <w:rFonts w:hint="eastAsia"/>
                <w:b/>
                <w:u w:val="single"/>
              </w:rPr>
              <w:t>涉</w:t>
            </w:r>
            <w:r w:rsidRPr="00AC336C">
              <w:rPr>
                <w:b/>
                <w:u w:val="single"/>
              </w:rPr>
              <w:t>及誇張或易生誤解</w:t>
            </w:r>
            <w:r>
              <w:rPr>
                <w:rFonts w:hint="eastAsia"/>
              </w:rPr>
              <w:t>：</w:t>
            </w:r>
          </w:p>
          <w:p w:rsidR="0057546E" w:rsidRPr="00446908" w:rsidRDefault="0057546E" w:rsidP="0057546E">
            <w:pPr>
              <w:pStyle w:val="Default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  <w:r w:rsidRPr="00446908">
              <w:rPr>
                <w:rFonts w:asciiTheme="minorEastAsia" w:eastAsiaTheme="minorEastAsia" w:hAnsiTheme="minorEastAsia" w:hint="eastAsia"/>
              </w:rPr>
              <w:t>涉及生理功能者</w:t>
            </w:r>
            <w:r w:rsidRPr="00446908">
              <w:rPr>
                <w:rFonts w:asciiTheme="minorEastAsia" w:eastAsiaTheme="minorEastAsia" w:hAnsiTheme="minorEastAsia"/>
              </w:rPr>
              <w:t>:</w:t>
            </w:r>
          </w:p>
          <w:p w:rsidR="0057546E" w:rsidRDefault="0057546E" w:rsidP="0057546E">
            <w:pPr>
              <w:pStyle w:val="a5"/>
              <w:spacing w:line="213" w:lineRule="auto"/>
              <w:ind w:right="-64"/>
              <w:jc w:val="both"/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</w:pPr>
            <w:r w:rsidRPr="00446908"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  <w:t>例句：增強抵抗力。強化細胞功能。增智。補腦。增強記憶力。改善體質。解酒。清除自由基。排毒素。分解有害物質。改善更年期障礙。平胃氣。防止口臭。</w:t>
            </w:r>
          </w:p>
          <w:p w:rsidR="0057546E" w:rsidRDefault="0057546E" w:rsidP="0057546E"/>
          <w:p w:rsidR="0057546E" w:rsidRDefault="0057546E" w:rsidP="0057546E">
            <w:pPr>
              <w:pStyle w:val="Default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  <w:r w:rsidRPr="00446908">
              <w:rPr>
                <w:rFonts w:asciiTheme="minorEastAsia" w:eastAsiaTheme="minorEastAsia" w:hAnsiTheme="minorEastAsia"/>
              </w:rPr>
              <w:t>未涉及中藥材效能而涉及五官臟器者:</w:t>
            </w:r>
          </w:p>
          <w:p w:rsidR="0057546E" w:rsidRDefault="0057546E" w:rsidP="0057546E">
            <w:pPr>
              <w:pStyle w:val="a5"/>
              <w:spacing w:line="247" w:lineRule="exact"/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</w:pPr>
            <w:r w:rsidRPr="00446908"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  <w:t>例句：保護眼睛。增加血管彈性。</w:t>
            </w:r>
          </w:p>
          <w:p w:rsidR="0057546E" w:rsidRDefault="0057546E" w:rsidP="0057546E">
            <w:pPr>
              <w:pStyle w:val="a5"/>
              <w:spacing w:line="247" w:lineRule="exact"/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</w:pPr>
          </w:p>
          <w:p w:rsidR="0057546E" w:rsidRDefault="0057546E" w:rsidP="0057546E">
            <w:pPr>
              <w:pStyle w:val="Default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  <w:r w:rsidRPr="00446908">
              <w:rPr>
                <w:rFonts w:asciiTheme="minorEastAsia" w:eastAsiaTheme="minorEastAsia" w:hAnsiTheme="minorEastAsia"/>
              </w:rPr>
              <w:t>涉及改變身體外觀者:</w:t>
            </w:r>
          </w:p>
          <w:p w:rsidR="0057546E" w:rsidRPr="00C54F5E" w:rsidRDefault="0057546E" w:rsidP="0057546E">
            <w:pPr>
              <w:pStyle w:val="a5"/>
              <w:spacing w:line="213" w:lineRule="auto"/>
              <w:ind w:right="43"/>
              <w:jc w:val="both"/>
              <w:rPr>
                <w:rFonts w:ascii="標楷體" w:eastAsia="標楷體" w:hAnsi="標楷體"/>
              </w:rPr>
            </w:pPr>
            <w:r w:rsidRPr="00C54F5E">
              <w:rPr>
                <w:rFonts w:ascii="標楷體" w:eastAsia="標楷體" w:hAnsi="標楷體"/>
                <w:spacing w:val="-6"/>
              </w:rPr>
              <w:t>例句：豐胸。預防乳房下垂。減肥。塑身。增高。使頭</w:t>
            </w:r>
            <w:r w:rsidRPr="00C54F5E">
              <w:rPr>
                <w:rFonts w:ascii="標楷體" w:eastAsia="標楷體" w:hAnsi="標楷體"/>
                <w:spacing w:val="-18"/>
              </w:rPr>
              <w:t>髮烏黑。延遲衰老。</w:t>
            </w:r>
            <w:r w:rsidRPr="006D53CE">
              <w:rPr>
                <w:rFonts w:ascii="標楷體" w:eastAsia="標楷體" w:hAnsi="標楷體"/>
                <w:spacing w:val="-11"/>
              </w:rPr>
              <w:t>防止老化</w:t>
            </w:r>
            <w:r w:rsidRPr="00C54F5E">
              <w:rPr>
                <w:rFonts w:ascii="標楷體" w:eastAsia="標楷體" w:hAnsi="標楷體"/>
                <w:spacing w:val="-16"/>
              </w:rPr>
              <w:t>。改善皺紋。美白。</w:t>
            </w:r>
            <w:r w:rsidRPr="00C54F5E">
              <w:rPr>
                <w:rFonts w:ascii="標楷體" w:eastAsia="標楷體" w:hAnsi="標楷體"/>
              </w:rPr>
              <w:t>纖體(瘦身)。</w:t>
            </w:r>
          </w:p>
          <w:p w:rsidR="0057546E" w:rsidRDefault="0057546E" w:rsidP="0057546E">
            <w:pPr>
              <w:pStyle w:val="a5"/>
              <w:spacing w:line="247" w:lineRule="exact"/>
              <w:rPr>
                <w:rFonts w:ascii="標楷體" w:eastAsia="標楷體" w:hAnsi="標楷體" w:cstheme="minorBidi"/>
                <w:kern w:val="2"/>
                <w:sz w:val="23"/>
                <w:szCs w:val="23"/>
                <w:lang w:val="en-US" w:bidi="ar-SA"/>
              </w:rPr>
            </w:pPr>
          </w:p>
          <w:p w:rsidR="0057546E" w:rsidRPr="00446908" w:rsidRDefault="0057546E" w:rsidP="0057546E">
            <w:pPr>
              <w:pStyle w:val="Default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  <w:r w:rsidRPr="00446908">
              <w:rPr>
                <w:rFonts w:asciiTheme="minorEastAsia" w:eastAsiaTheme="minorEastAsia" w:hAnsiTheme="minorEastAsia"/>
              </w:rPr>
              <w:t>引用衛生福利部部授食字號或相當意義詞句者:</w:t>
            </w:r>
          </w:p>
          <w:p w:rsidR="0057546E" w:rsidRDefault="0057546E" w:rsidP="0057546E">
            <w:pPr>
              <w:pStyle w:val="a5"/>
              <w:spacing w:before="54" w:line="213" w:lineRule="auto"/>
              <w:ind w:right="78"/>
              <w:jc w:val="both"/>
              <w:rPr>
                <w:rFonts w:ascii="標楷體" w:eastAsia="標楷體" w:hAnsi="標楷體"/>
              </w:rPr>
            </w:pPr>
            <w:r w:rsidRPr="00446908">
              <w:rPr>
                <w:rFonts w:ascii="標楷體" w:eastAsia="標楷體" w:hAnsi="標楷體"/>
                <w:spacing w:val="-1"/>
              </w:rPr>
              <w:t>例句：</w:t>
            </w:r>
            <w:r w:rsidRPr="00AC336C">
              <w:rPr>
                <w:rFonts w:ascii="標楷體" w:eastAsia="標楷體" w:hAnsi="標楷體" w:hint="eastAsia"/>
                <w:spacing w:val="-5"/>
              </w:rPr>
              <w:t>部授食字第○○○○○號。</w:t>
            </w:r>
            <w:r w:rsidRPr="00446908">
              <w:rPr>
                <w:rFonts w:ascii="標楷體" w:eastAsia="標楷體" w:hAnsi="標楷體"/>
              </w:rPr>
              <w:t>衛署食字第○○○○</w:t>
            </w:r>
            <w:r w:rsidRPr="00C54F5E">
              <w:rPr>
                <w:rFonts w:ascii="標楷體" w:eastAsia="標楷體" w:hAnsi="標楷體"/>
              </w:rPr>
              <w:t>○號。署授食字第○○○○○號。</w:t>
            </w:r>
            <w:r w:rsidRPr="006D53CE">
              <w:rPr>
                <w:rFonts w:ascii="Times New Roman" w:eastAsia="標楷體" w:hAnsi="Times New Roman" w:cs="Times New Roman"/>
              </w:rPr>
              <w:t>FDA</w:t>
            </w:r>
            <w:r w:rsidRPr="00C54F5E">
              <w:rPr>
                <w:rFonts w:ascii="標楷體" w:eastAsia="標楷體" w:hAnsi="標楷體"/>
              </w:rPr>
              <w:t>○字第○</w:t>
            </w:r>
            <w:r w:rsidRPr="00C54F5E">
              <w:rPr>
                <w:rFonts w:ascii="標楷體" w:eastAsia="標楷體" w:hAnsi="標楷體"/>
                <w:spacing w:val="-7"/>
              </w:rPr>
              <w:t>○○○○號。衛署食字第○○○○○號許可。衛</w:t>
            </w:r>
            <w:r w:rsidRPr="00C54F5E">
              <w:rPr>
                <w:rFonts w:ascii="標楷體" w:eastAsia="標楷體" w:hAnsi="標楷體"/>
                <w:spacing w:val="-5"/>
              </w:rPr>
              <w:t>署食字第○○○○○號審查合格。領有衛生署食</w:t>
            </w:r>
            <w:r w:rsidRPr="00C54F5E">
              <w:rPr>
                <w:rFonts w:ascii="標楷體" w:eastAsia="標楷體" w:hAnsi="標楷體"/>
                <w:spacing w:val="-9"/>
              </w:rPr>
              <w:t>字號。獲得衛生署食字號許可。通過衛生署配方</w:t>
            </w:r>
            <w:r w:rsidRPr="00C54F5E">
              <w:rPr>
                <w:rFonts w:ascii="標楷體" w:eastAsia="標楷體" w:hAnsi="標楷體"/>
                <w:spacing w:val="-7"/>
              </w:rPr>
              <w:t>審查。本產品經衛署食字第○○○○○號配方審</w:t>
            </w:r>
            <w:r w:rsidRPr="00C54F5E">
              <w:rPr>
                <w:rFonts w:ascii="標楷體" w:eastAsia="標楷體" w:hAnsi="標楷體"/>
              </w:rPr>
              <w:t>查認定為食品。本產品經衛署食字第○○○○○ 號查驗登記認定為食品。</w:t>
            </w:r>
          </w:p>
          <w:p w:rsidR="0057546E" w:rsidRDefault="0057546E" w:rsidP="0057546E"/>
          <w:p w:rsidR="0057546E" w:rsidRDefault="0057546E" w:rsidP="0057546E">
            <w:pPr>
              <w:pStyle w:val="Default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  <w:r w:rsidRPr="00A519FA">
              <w:rPr>
                <w:rFonts w:asciiTheme="minorEastAsia" w:eastAsiaTheme="minorEastAsia" w:hAnsiTheme="minorEastAsia" w:hint="eastAsia"/>
              </w:rPr>
              <w:t>其</w:t>
            </w:r>
            <w:r w:rsidRPr="00A519FA">
              <w:rPr>
                <w:rFonts w:asciiTheme="minorEastAsia" w:eastAsiaTheme="minorEastAsia" w:hAnsiTheme="minorEastAsia"/>
              </w:rPr>
              <w:t>他涉及</w:t>
            </w:r>
            <w:r>
              <w:rPr>
                <w:rFonts w:asciiTheme="minorEastAsia" w:eastAsiaTheme="minorEastAsia" w:hAnsiTheme="minorEastAsia" w:hint="eastAsia"/>
              </w:rPr>
              <w:t>誇</w:t>
            </w:r>
            <w:r>
              <w:rPr>
                <w:rFonts w:asciiTheme="minorEastAsia" w:eastAsiaTheme="minorEastAsia" w:hAnsiTheme="minorEastAsia"/>
              </w:rPr>
              <w:t>大或易生誤解之用語：</w:t>
            </w:r>
          </w:p>
          <w:p w:rsidR="0057546E" w:rsidRPr="00D027B3" w:rsidRDefault="0057546E" w:rsidP="0057546E">
            <w:pPr>
              <w:pStyle w:val="a4"/>
              <w:numPr>
                <w:ilvl w:val="1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D027B3">
              <w:rPr>
                <w:rFonts w:ascii="標楷體" w:eastAsia="標楷體" w:hAnsi="標楷體" w:hint="eastAsia"/>
              </w:rPr>
              <w:t>食</w:t>
            </w:r>
            <w:r w:rsidRPr="00D027B3">
              <w:rPr>
                <w:rFonts w:ascii="標楷體" w:eastAsia="標楷體" w:hAnsi="標楷體"/>
              </w:rPr>
              <w:t>品不宜使用「</w:t>
            </w:r>
            <w:r w:rsidRPr="00D027B3">
              <w:rPr>
                <w:rFonts w:ascii="標楷體" w:eastAsia="標楷體" w:hAnsi="標楷體" w:hint="eastAsia"/>
              </w:rPr>
              <w:t>服</w:t>
            </w:r>
            <w:r w:rsidRPr="00D027B3">
              <w:rPr>
                <w:rFonts w:ascii="標楷體" w:eastAsia="標楷體" w:hAnsi="標楷體"/>
              </w:rPr>
              <w:t>用」</w:t>
            </w:r>
            <w:r w:rsidRPr="00D027B3">
              <w:rPr>
                <w:rFonts w:ascii="標楷體" w:eastAsia="標楷體" w:hAnsi="標楷體" w:hint="eastAsia"/>
              </w:rPr>
              <w:t>、</w:t>
            </w:r>
            <w:r w:rsidRPr="00D027B3">
              <w:rPr>
                <w:rFonts w:ascii="標楷體" w:eastAsia="標楷體" w:hAnsi="標楷體"/>
              </w:rPr>
              <w:t>「</w:t>
            </w:r>
            <w:r w:rsidRPr="00D027B3">
              <w:rPr>
                <w:rFonts w:ascii="標楷體" w:eastAsia="標楷體" w:hAnsi="標楷體" w:hint="eastAsia"/>
              </w:rPr>
              <w:t>吞</w:t>
            </w:r>
            <w:r w:rsidRPr="00D027B3">
              <w:rPr>
                <w:rFonts w:ascii="標楷體" w:eastAsia="標楷體" w:hAnsi="標楷體"/>
              </w:rPr>
              <w:t>服」</w:t>
            </w:r>
            <w:r w:rsidRPr="00D027B3">
              <w:rPr>
                <w:rFonts w:ascii="標楷體" w:eastAsia="標楷體" w:hAnsi="標楷體" w:hint="eastAsia"/>
              </w:rPr>
              <w:t>之詞</w:t>
            </w:r>
            <w:r w:rsidRPr="00D027B3">
              <w:rPr>
                <w:rFonts w:ascii="標楷體" w:eastAsia="標楷體" w:hAnsi="標楷體"/>
              </w:rPr>
              <w:t>句</w:t>
            </w:r>
            <w:r w:rsidRPr="00D027B3">
              <w:rPr>
                <w:rFonts w:ascii="標楷體" w:eastAsia="標楷體" w:hAnsi="標楷體" w:hint="eastAsia"/>
              </w:rPr>
              <w:t>，</w:t>
            </w:r>
            <w:r w:rsidRPr="00D027B3">
              <w:rPr>
                <w:rFonts w:ascii="標楷體" w:eastAsia="標楷體" w:hAnsi="標楷體"/>
              </w:rPr>
              <w:t>宜</w:t>
            </w:r>
            <w:r w:rsidRPr="00D027B3">
              <w:rPr>
                <w:rFonts w:ascii="標楷體" w:eastAsia="標楷體" w:hAnsi="標楷體" w:hint="eastAsia"/>
              </w:rPr>
              <w:t>使</w:t>
            </w:r>
            <w:r w:rsidRPr="00D027B3">
              <w:rPr>
                <w:rFonts w:ascii="標楷體" w:eastAsia="標楷體" w:hAnsi="標楷體"/>
              </w:rPr>
              <w:t>用「</w:t>
            </w:r>
            <w:r w:rsidRPr="00D027B3">
              <w:rPr>
                <w:rFonts w:ascii="標楷體" w:eastAsia="標楷體" w:hAnsi="標楷體" w:hint="eastAsia"/>
              </w:rPr>
              <w:t>食</w:t>
            </w:r>
            <w:r w:rsidRPr="00D027B3">
              <w:rPr>
                <w:rFonts w:ascii="標楷體" w:eastAsia="標楷體" w:hAnsi="標楷體"/>
              </w:rPr>
              <w:t>用」</w:t>
            </w:r>
            <w:r w:rsidRPr="00D027B3">
              <w:rPr>
                <w:rFonts w:ascii="標楷體" w:eastAsia="標楷體" w:hAnsi="標楷體" w:hint="eastAsia"/>
              </w:rPr>
              <w:t>，</w:t>
            </w:r>
            <w:r w:rsidRPr="00D027B3">
              <w:rPr>
                <w:rFonts w:ascii="標楷體" w:eastAsia="標楷體" w:hAnsi="標楷體"/>
              </w:rPr>
              <w:t>以避免與藥品</w:t>
            </w:r>
            <w:r w:rsidRPr="00D027B3">
              <w:rPr>
                <w:rFonts w:ascii="標楷體" w:eastAsia="標楷體" w:hAnsi="標楷體" w:hint="eastAsia"/>
              </w:rPr>
              <w:t>混</w:t>
            </w:r>
            <w:r w:rsidRPr="00D027B3">
              <w:rPr>
                <w:rFonts w:ascii="標楷體" w:eastAsia="標楷體" w:hAnsi="標楷體"/>
              </w:rPr>
              <w:t>淆</w:t>
            </w:r>
          </w:p>
          <w:p w:rsidR="0057546E" w:rsidRDefault="0057546E" w:rsidP="0057546E">
            <w:pPr>
              <w:pStyle w:val="a5"/>
              <w:numPr>
                <w:ilvl w:val="1"/>
                <w:numId w:val="13"/>
              </w:numPr>
              <w:spacing w:line="223" w:lineRule="auto"/>
              <w:ind w:right="43"/>
              <w:jc w:val="both"/>
              <w:rPr>
                <w:rFonts w:ascii="標楷體" w:eastAsia="標楷體" w:hAnsi="標楷體" w:cs="Times New Roman"/>
              </w:rPr>
            </w:pPr>
            <w:r w:rsidRPr="00D027B3">
              <w:rPr>
                <w:rFonts w:ascii="標楷體" w:eastAsia="標楷體" w:hAnsi="標楷體" w:cs="Times New Roman" w:hint="eastAsia"/>
              </w:rPr>
              <w:t>廣</w:t>
            </w:r>
            <w:r w:rsidRPr="00D027B3">
              <w:rPr>
                <w:rFonts w:ascii="標楷體" w:eastAsia="標楷體" w:hAnsi="標楷體" w:cs="Times New Roman"/>
              </w:rPr>
              <w:t>告用語是否涉及</w:t>
            </w:r>
            <w:r w:rsidRPr="00D027B3">
              <w:rPr>
                <w:rFonts w:ascii="標楷體" w:eastAsia="標楷體" w:hAnsi="標楷體" w:cs="Times New Roman" w:hint="eastAsia"/>
              </w:rPr>
              <w:t>療</w:t>
            </w:r>
            <w:r w:rsidRPr="00D027B3">
              <w:rPr>
                <w:rFonts w:ascii="標楷體" w:eastAsia="標楷體" w:hAnsi="標楷體" w:cs="Times New Roman"/>
              </w:rPr>
              <w:t>效或誇大</w:t>
            </w:r>
            <w:r w:rsidRPr="00D027B3">
              <w:rPr>
                <w:rFonts w:ascii="標楷體" w:eastAsia="標楷體" w:hAnsi="標楷體" w:cs="Times New Roman" w:hint="eastAsia"/>
              </w:rPr>
              <w:t>，</w:t>
            </w:r>
            <w:r w:rsidRPr="00D027B3">
              <w:rPr>
                <w:rFonts w:ascii="標楷體" w:eastAsia="標楷體" w:hAnsi="標楷體" w:cs="Times New Roman"/>
              </w:rPr>
              <w:t>不</w:t>
            </w:r>
            <w:r w:rsidRPr="00D027B3">
              <w:rPr>
                <w:rFonts w:ascii="標楷體" w:eastAsia="標楷體" w:hAnsi="標楷體" w:cs="Times New Roman" w:hint="eastAsia"/>
              </w:rPr>
              <w:t>因繁</w:t>
            </w:r>
            <w:r w:rsidRPr="00D027B3">
              <w:rPr>
                <w:rFonts w:ascii="標楷體" w:eastAsia="標楷體" w:hAnsi="標楷體" w:cs="Times New Roman"/>
              </w:rPr>
              <w:t>體</w:t>
            </w:r>
            <w:r w:rsidRPr="00D027B3">
              <w:rPr>
                <w:rFonts w:ascii="標楷體" w:eastAsia="標楷體" w:hAnsi="標楷體" w:cs="Times New Roman" w:hint="eastAsia"/>
              </w:rPr>
              <w:t>或</w:t>
            </w:r>
            <w:r w:rsidRPr="00D027B3">
              <w:rPr>
                <w:rFonts w:ascii="標楷體" w:eastAsia="標楷體" w:hAnsi="標楷體" w:cs="Times New Roman"/>
              </w:rPr>
              <w:t>簡體中文而異</w:t>
            </w:r>
          </w:p>
          <w:p w:rsidR="0057546E" w:rsidRPr="006A7E44" w:rsidRDefault="0057546E" w:rsidP="006A7E44">
            <w:pPr>
              <w:pStyle w:val="a5"/>
              <w:numPr>
                <w:ilvl w:val="1"/>
                <w:numId w:val="13"/>
              </w:numPr>
              <w:spacing w:line="223" w:lineRule="auto"/>
              <w:ind w:right="43"/>
              <w:jc w:val="both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比</w:t>
            </w:r>
            <w:r>
              <w:rPr>
                <w:rFonts w:ascii="標楷體" w:eastAsia="標楷體" w:hAnsi="標楷體" w:cs="Times New Roman"/>
              </w:rPr>
              <w:t>較廣告，</w:t>
            </w:r>
            <w:r>
              <w:rPr>
                <w:rFonts w:ascii="標楷體" w:eastAsia="標楷體" w:hAnsi="標楷體" w:cs="Times New Roman" w:hint="eastAsia"/>
              </w:rPr>
              <w:t>宣</w:t>
            </w:r>
            <w:r>
              <w:rPr>
                <w:rFonts w:ascii="標楷體" w:eastAsia="標楷體" w:hAnsi="標楷體" w:cs="Times New Roman"/>
              </w:rPr>
              <w:t>稱</w:t>
            </w:r>
            <w:r>
              <w:rPr>
                <w:rFonts w:ascii="標楷體" w:eastAsia="標楷體" w:hAnsi="標楷體" w:cs="Times New Roman" w:hint="eastAsia"/>
              </w:rPr>
              <w:t>市</w:t>
            </w:r>
            <w:r>
              <w:rPr>
                <w:rFonts w:ascii="標楷體" w:eastAsia="標楷體" w:hAnsi="標楷體" w:cs="Times New Roman"/>
              </w:rPr>
              <w:t>面唯一</w:t>
            </w:r>
            <w:r>
              <w:rPr>
                <w:rFonts w:ascii="標楷體" w:eastAsia="標楷體" w:hAnsi="標楷體" w:cs="Times New Roman" w:hint="eastAsia"/>
              </w:rPr>
              <w:t>而</w:t>
            </w:r>
            <w:r>
              <w:rPr>
                <w:rFonts w:ascii="標楷體" w:eastAsia="標楷體" w:hAnsi="標楷體" w:cs="Times New Roman"/>
              </w:rPr>
              <w:t>無</w:t>
            </w:r>
            <w:r>
              <w:rPr>
                <w:rFonts w:ascii="標楷體" w:eastAsia="標楷體" w:hAnsi="標楷體" w:cs="Times New Roman" w:hint="eastAsia"/>
              </w:rPr>
              <w:t>客觀</w:t>
            </w:r>
            <w:r w:rsidR="006A7E44">
              <w:rPr>
                <w:rFonts w:ascii="標楷體" w:eastAsia="標楷體" w:hAnsi="標楷體" w:cs="Times New Roman"/>
              </w:rPr>
              <w:t>調查或統計資料佐證</w:t>
            </w:r>
            <w:r w:rsidR="006A7E44">
              <w:rPr>
                <w:rFonts w:ascii="標楷體" w:eastAsia="標楷體" w:hAnsi="標楷體" w:cs="Times New Roman" w:hint="eastAsia"/>
              </w:rPr>
              <w:t>。</w:t>
            </w:r>
            <w:bookmarkStart w:id="0" w:name="_GoBack"/>
            <w:bookmarkEnd w:id="0"/>
          </w:p>
        </w:tc>
      </w:tr>
    </w:tbl>
    <w:p w:rsidR="0043558B" w:rsidRDefault="00D00B89"/>
    <w:sectPr w:rsidR="0043558B" w:rsidSect="0057546E">
      <w:pgSz w:w="11906" w:h="16838"/>
      <w:pgMar w:top="1440" w:right="993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B89" w:rsidRDefault="00D00B89" w:rsidP="00707720">
      <w:r>
        <w:separator/>
      </w:r>
    </w:p>
  </w:endnote>
  <w:endnote w:type="continuationSeparator" w:id="0">
    <w:p w:rsidR="00D00B89" w:rsidRDefault="00D00B89" w:rsidP="0070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B89" w:rsidRDefault="00D00B89" w:rsidP="00707720">
      <w:r>
        <w:separator/>
      </w:r>
    </w:p>
  </w:footnote>
  <w:footnote w:type="continuationSeparator" w:id="0">
    <w:p w:rsidR="00D00B89" w:rsidRDefault="00D00B89" w:rsidP="00707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844"/>
    <w:multiLevelType w:val="hybridMultilevel"/>
    <w:tmpl w:val="4AF4CF8C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531AB"/>
    <w:multiLevelType w:val="hybridMultilevel"/>
    <w:tmpl w:val="5D62CBD6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F412AF"/>
    <w:multiLevelType w:val="hybridMultilevel"/>
    <w:tmpl w:val="D4F2DFC2"/>
    <w:lvl w:ilvl="0" w:tplc="9F9836E0">
      <w:start w:val="1"/>
      <w:numFmt w:val="decimal"/>
      <w:lvlText w:val="%1."/>
      <w:lvlJc w:val="left"/>
      <w:pPr>
        <w:ind w:left="103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zh-TW" w:eastAsia="zh-TW" w:bidi="zh-TW"/>
      </w:rPr>
    </w:lvl>
    <w:lvl w:ilvl="1" w:tplc="AFACFFF4">
      <w:numFmt w:val="bullet"/>
      <w:lvlText w:val="•"/>
      <w:lvlJc w:val="left"/>
      <w:pPr>
        <w:ind w:left="729" w:hanging="167"/>
      </w:pPr>
      <w:rPr>
        <w:rFonts w:hint="default"/>
        <w:lang w:val="zh-TW" w:eastAsia="zh-TW" w:bidi="zh-TW"/>
      </w:rPr>
    </w:lvl>
    <w:lvl w:ilvl="2" w:tplc="D7A2035E">
      <w:numFmt w:val="bullet"/>
      <w:lvlText w:val="•"/>
      <w:lvlJc w:val="left"/>
      <w:pPr>
        <w:ind w:left="1359" w:hanging="167"/>
      </w:pPr>
      <w:rPr>
        <w:rFonts w:hint="default"/>
        <w:lang w:val="zh-TW" w:eastAsia="zh-TW" w:bidi="zh-TW"/>
      </w:rPr>
    </w:lvl>
    <w:lvl w:ilvl="3" w:tplc="743C7FE6">
      <w:numFmt w:val="bullet"/>
      <w:lvlText w:val="•"/>
      <w:lvlJc w:val="left"/>
      <w:pPr>
        <w:ind w:left="1989" w:hanging="167"/>
      </w:pPr>
      <w:rPr>
        <w:rFonts w:hint="default"/>
        <w:lang w:val="zh-TW" w:eastAsia="zh-TW" w:bidi="zh-TW"/>
      </w:rPr>
    </w:lvl>
    <w:lvl w:ilvl="4" w:tplc="15A4787A">
      <w:numFmt w:val="bullet"/>
      <w:lvlText w:val="•"/>
      <w:lvlJc w:val="left"/>
      <w:pPr>
        <w:ind w:left="2619" w:hanging="167"/>
      </w:pPr>
      <w:rPr>
        <w:rFonts w:hint="default"/>
        <w:lang w:val="zh-TW" w:eastAsia="zh-TW" w:bidi="zh-TW"/>
      </w:rPr>
    </w:lvl>
    <w:lvl w:ilvl="5" w:tplc="476E9BF2">
      <w:numFmt w:val="bullet"/>
      <w:lvlText w:val="•"/>
      <w:lvlJc w:val="left"/>
      <w:pPr>
        <w:ind w:left="3249" w:hanging="167"/>
      </w:pPr>
      <w:rPr>
        <w:rFonts w:hint="default"/>
        <w:lang w:val="zh-TW" w:eastAsia="zh-TW" w:bidi="zh-TW"/>
      </w:rPr>
    </w:lvl>
    <w:lvl w:ilvl="6" w:tplc="3274190A">
      <w:numFmt w:val="bullet"/>
      <w:lvlText w:val="•"/>
      <w:lvlJc w:val="left"/>
      <w:pPr>
        <w:ind w:left="3878" w:hanging="167"/>
      </w:pPr>
      <w:rPr>
        <w:rFonts w:hint="default"/>
        <w:lang w:val="zh-TW" w:eastAsia="zh-TW" w:bidi="zh-TW"/>
      </w:rPr>
    </w:lvl>
    <w:lvl w:ilvl="7" w:tplc="17A450C6">
      <w:numFmt w:val="bullet"/>
      <w:lvlText w:val="•"/>
      <w:lvlJc w:val="left"/>
      <w:pPr>
        <w:ind w:left="4508" w:hanging="167"/>
      </w:pPr>
      <w:rPr>
        <w:rFonts w:hint="default"/>
        <w:lang w:val="zh-TW" w:eastAsia="zh-TW" w:bidi="zh-TW"/>
      </w:rPr>
    </w:lvl>
    <w:lvl w:ilvl="8" w:tplc="426ED53A">
      <w:numFmt w:val="bullet"/>
      <w:lvlText w:val="•"/>
      <w:lvlJc w:val="left"/>
      <w:pPr>
        <w:ind w:left="5138" w:hanging="167"/>
      </w:pPr>
      <w:rPr>
        <w:rFonts w:hint="default"/>
        <w:lang w:val="zh-TW" w:eastAsia="zh-TW" w:bidi="zh-TW"/>
      </w:rPr>
    </w:lvl>
  </w:abstractNum>
  <w:abstractNum w:abstractNumId="3" w15:restartNumberingAfterBreak="0">
    <w:nsid w:val="21126C54"/>
    <w:multiLevelType w:val="hybridMultilevel"/>
    <w:tmpl w:val="85A459D4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236F29"/>
    <w:multiLevelType w:val="hybridMultilevel"/>
    <w:tmpl w:val="B852BD28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EEC4915"/>
    <w:multiLevelType w:val="hybridMultilevel"/>
    <w:tmpl w:val="866A2224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  <w:w w:val="100"/>
        <w:sz w:val="22"/>
        <w:szCs w:val="22"/>
        <w:lang w:val="zh-TW" w:eastAsia="zh-TW" w:bidi="zh-TW"/>
      </w:rPr>
    </w:lvl>
    <w:lvl w:ilvl="1" w:tplc="EDE868AC">
      <w:numFmt w:val="bullet"/>
      <w:lvlText w:val="-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0D12E5"/>
    <w:multiLevelType w:val="hybridMultilevel"/>
    <w:tmpl w:val="38100D4E"/>
    <w:lvl w:ilvl="0" w:tplc="D9F656AC">
      <w:start w:val="1"/>
      <w:numFmt w:val="decimal"/>
      <w:lvlText w:val="%1."/>
      <w:lvlJc w:val="left"/>
      <w:pPr>
        <w:ind w:left="1310" w:hanging="288"/>
      </w:pPr>
      <w:rPr>
        <w:rFonts w:hint="default"/>
        <w:w w:val="100"/>
        <w:lang w:val="zh-TW" w:eastAsia="zh-TW" w:bidi="zh-TW"/>
      </w:rPr>
    </w:lvl>
    <w:lvl w:ilvl="1" w:tplc="5D52ADE2">
      <w:numFmt w:val="bullet"/>
      <w:lvlText w:val="•"/>
      <w:lvlJc w:val="left"/>
      <w:pPr>
        <w:ind w:left="2027" w:hanging="288"/>
      </w:pPr>
      <w:rPr>
        <w:rFonts w:hint="default"/>
        <w:lang w:val="zh-TW" w:eastAsia="zh-TW" w:bidi="zh-TW"/>
      </w:rPr>
    </w:lvl>
    <w:lvl w:ilvl="2" w:tplc="3EF6E2E4">
      <w:numFmt w:val="bullet"/>
      <w:lvlText w:val="•"/>
      <w:lvlJc w:val="left"/>
      <w:pPr>
        <w:ind w:left="2734" w:hanging="288"/>
      </w:pPr>
      <w:rPr>
        <w:rFonts w:hint="default"/>
        <w:lang w:val="zh-TW" w:eastAsia="zh-TW" w:bidi="zh-TW"/>
      </w:rPr>
    </w:lvl>
    <w:lvl w:ilvl="3" w:tplc="FB0CB402">
      <w:numFmt w:val="bullet"/>
      <w:lvlText w:val="•"/>
      <w:lvlJc w:val="left"/>
      <w:pPr>
        <w:ind w:left="3441" w:hanging="288"/>
      </w:pPr>
      <w:rPr>
        <w:rFonts w:hint="default"/>
        <w:lang w:val="zh-TW" w:eastAsia="zh-TW" w:bidi="zh-TW"/>
      </w:rPr>
    </w:lvl>
    <w:lvl w:ilvl="4" w:tplc="399EDB28">
      <w:numFmt w:val="bullet"/>
      <w:lvlText w:val="•"/>
      <w:lvlJc w:val="left"/>
      <w:pPr>
        <w:ind w:left="4149" w:hanging="288"/>
      </w:pPr>
      <w:rPr>
        <w:rFonts w:hint="default"/>
        <w:lang w:val="zh-TW" w:eastAsia="zh-TW" w:bidi="zh-TW"/>
      </w:rPr>
    </w:lvl>
    <w:lvl w:ilvl="5" w:tplc="49303C6E">
      <w:numFmt w:val="bullet"/>
      <w:lvlText w:val="•"/>
      <w:lvlJc w:val="left"/>
      <w:pPr>
        <w:ind w:left="4856" w:hanging="288"/>
      </w:pPr>
      <w:rPr>
        <w:rFonts w:hint="default"/>
        <w:lang w:val="zh-TW" w:eastAsia="zh-TW" w:bidi="zh-TW"/>
      </w:rPr>
    </w:lvl>
    <w:lvl w:ilvl="6" w:tplc="B1EA1418">
      <w:numFmt w:val="bullet"/>
      <w:lvlText w:val="•"/>
      <w:lvlJc w:val="left"/>
      <w:pPr>
        <w:ind w:left="5563" w:hanging="288"/>
      </w:pPr>
      <w:rPr>
        <w:rFonts w:hint="default"/>
        <w:lang w:val="zh-TW" w:eastAsia="zh-TW" w:bidi="zh-TW"/>
      </w:rPr>
    </w:lvl>
    <w:lvl w:ilvl="7" w:tplc="2076D592">
      <w:numFmt w:val="bullet"/>
      <w:lvlText w:val="•"/>
      <w:lvlJc w:val="left"/>
      <w:pPr>
        <w:ind w:left="6270" w:hanging="288"/>
      </w:pPr>
      <w:rPr>
        <w:rFonts w:hint="default"/>
        <w:lang w:val="zh-TW" w:eastAsia="zh-TW" w:bidi="zh-TW"/>
      </w:rPr>
    </w:lvl>
    <w:lvl w:ilvl="8" w:tplc="B85630A2">
      <w:numFmt w:val="bullet"/>
      <w:lvlText w:val="•"/>
      <w:lvlJc w:val="left"/>
      <w:pPr>
        <w:ind w:left="6978" w:hanging="288"/>
      </w:pPr>
      <w:rPr>
        <w:rFonts w:hint="default"/>
        <w:lang w:val="zh-TW" w:eastAsia="zh-TW" w:bidi="zh-TW"/>
      </w:rPr>
    </w:lvl>
  </w:abstractNum>
  <w:abstractNum w:abstractNumId="7" w15:restartNumberingAfterBreak="0">
    <w:nsid w:val="35135B81"/>
    <w:multiLevelType w:val="hybridMultilevel"/>
    <w:tmpl w:val="C0202BCA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74220E"/>
    <w:multiLevelType w:val="hybridMultilevel"/>
    <w:tmpl w:val="9FE2431E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336F07"/>
    <w:multiLevelType w:val="hybridMultilevel"/>
    <w:tmpl w:val="EB1AC54E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7245AC"/>
    <w:multiLevelType w:val="hybridMultilevel"/>
    <w:tmpl w:val="7EECA57A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DB1193"/>
    <w:multiLevelType w:val="hybridMultilevel"/>
    <w:tmpl w:val="6AC6AB44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CA1B8F"/>
    <w:multiLevelType w:val="hybridMultilevel"/>
    <w:tmpl w:val="7BD419F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w w:val="100"/>
        <w:sz w:val="22"/>
        <w:szCs w:val="22"/>
        <w:lang w:val="zh-TW" w:eastAsia="zh-TW" w:bidi="zh-TW"/>
      </w:rPr>
    </w:lvl>
    <w:lvl w:ilvl="1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51C4073"/>
    <w:multiLevelType w:val="hybridMultilevel"/>
    <w:tmpl w:val="2FB465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094639"/>
    <w:multiLevelType w:val="hybridMultilevel"/>
    <w:tmpl w:val="E0B05434"/>
    <w:lvl w:ilvl="0" w:tplc="C30C5666">
      <w:start w:val="1"/>
      <w:numFmt w:val="decimal"/>
      <w:lvlText w:val="(%1)"/>
      <w:lvlJc w:val="left"/>
      <w:pPr>
        <w:ind w:left="-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15" w15:restartNumberingAfterBreak="0">
    <w:nsid w:val="70181A38"/>
    <w:multiLevelType w:val="hybridMultilevel"/>
    <w:tmpl w:val="33862042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1A349A8"/>
    <w:multiLevelType w:val="hybridMultilevel"/>
    <w:tmpl w:val="94A05430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2172BC"/>
    <w:multiLevelType w:val="hybridMultilevel"/>
    <w:tmpl w:val="53C2C23C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78701B"/>
    <w:multiLevelType w:val="hybridMultilevel"/>
    <w:tmpl w:val="A1D0328E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BB35985"/>
    <w:multiLevelType w:val="hybridMultilevel"/>
    <w:tmpl w:val="77AED79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13"/>
  </w:num>
  <w:num w:numId="9">
    <w:abstractNumId w:val="14"/>
  </w:num>
  <w:num w:numId="10">
    <w:abstractNumId w:val="11"/>
  </w:num>
  <w:num w:numId="11">
    <w:abstractNumId w:val="16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9"/>
  </w:num>
  <w:num w:numId="18">
    <w:abstractNumId w:val="15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6F"/>
    <w:rsid w:val="000B236F"/>
    <w:rsid w:val="000B7EB2"/>
    <w:rsid w:val="00165F1B"/>
    <w:rsid w:val="002D2CB7"/>
    <w:rsid w:val="002D406E"/>
    <w:rsid w:val="002D7597"/>
    <w:rsid w:val="004B2ED4"/>
    <w:rsid w:val="005674C5"/>
    <w:rsid w:val="0057546E"/>
    <w:rsid w:val="005D2E41"/>
    <w:rsid w:val="006A7E44"/>
    <w:rsid w:val="006D1A4B"/>
    <w:rsid w:val="006F5487"/>
    <w:rsid w:val="00707720"/>
    <w:rsid w:val="007B0954"/>
    <w:rsid w:val="007C5F6F"/>
    <w:rsid w:val="00805309"/>
    <w:rsid w:val="0083116F"/>
    <w:rsid w:val="00845051"/>
    <w:rsid w:val="0088443D"/>
    <w:rsid w:val="009724F0"/>
    <w:rsid w:val="00AC336C"/>
    <w:rsid w:val="00AE367D"/>
    <w:rsid w:val="00C15B5A"/>
    <w:rsid w:val="00C24203"/>
    <w:rsid w:val="00C42629"/>
    <w:rsid w:val="00C718F1"/>
    <w:rsid w:val="00D00B89"/>
    <w:rsid w:val="00D027B3"/>
    <w:rsid w:val="00D2149F"/>
    <w:rsid w:val="00DA6C18"/>
    <w:rsid w:val="00E83FA9"/>
    <w:rsid w:val="00F34E0B"/>
    <w:rsid w:val="00F56FBF"/>
    <w:rsid w:val="00FC73AE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C35AD-E533-4387-8CE2-5F9A6DF2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6D1A4B"/>
    <w:pPr>
      <w:ind w:leftChars="200" w:left="480"/>
    </w:pPr>
    <w:rPr>
      <w:szCs w:val="24"/>
    </w:rPr>
  </w:style>
  <w:style w:type="paragraph" w:customStyle="1" w:styleId="Default">
    <w:name w:val="Default"/>
    <w:rsid w:val="000B236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5">
    <w:name w:val="Body Text"/>
    <w:basedOn w:val="a"/>
    <w:link w:val="a6"/>
    <w:uiPriority w:val="1"/>
    <w:qFormat/>
    <w:rsid w:val="00AC336C"/>
    <w:pPr>
      <w:autoSpaceDE w:val="0"/>
      <w:autoSpaceDN w:val="0"/>
    </w:pPr>
    <w:rPr>
      <w:rFonts w:ascii="細明體" w:eastAsia="細明體" w:hAnsi="細明體" w:cs="細明體"/>
      <w:kern w:val="0"/>
      <w:szCs w:val="24"/>
      <w:lang w:val="zh-TW" w:bidi="zh-TW"/>
    </w:rPr>
  </w:style>
  <w:style w:type="character" w:customStyle="1" w:styleId="a6">
    <w:name w:val="本文 字元"/>
    <w:basedOn w:val="a0"/>
    <w:link w:val="a5"/>
    <w:uiPriority w:val="1"/>
    <w:rsid w:val="00AC336C"/>
    <w:rPr>
      <w:rFonts w:ascii="細明體" w:eastAsia="細明體" w:hAnsi="細明體" w:cs="細明體"/>
      <w:kern w:val="0"/>
      <w:szCs w:val="24"/>
      <w:lang w:val="zh-TW" w:bidi="zh-TW"/>
    </w:rPr>
  </w:style>
  <w:style w:type="paragraph" w:styleId="1">
    <w:name w:val="toc 1"/>
    <w:basedOn w:val="a"/>
    <w:uiPriority w:val="1"/>
    <w:qFormat/>
    <w:rsid w:val="002D2CB7"/>
    <w:pPr>
      <w:autoSpaceDE w:val="0"/>
      <w:autoSpaceDN w:val="0"/>
      <w:spacing w:line="442" w:lineRule="exact"/>
      <w:ind w:left="907"/>
    </w:pPr>
    <w:rPr>
      <w:rFonts w:ascii="微軟正黑體" w:eastAsia="微軟正黑體" w:hAnsi="微軟正黑體" w:cs="微軟正黑體"/>
      <w:b/>
      <w:bCs/>
      <w:kern w:val="0"/>
      <w:sz w:val="28"/>
      <w:szCs w:val="28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2D2CB7"/>
    <w:pPr>
      <w:autoSpaceDE w:val="0"/>
      <w:autoSpaceDN w:val="0"/>
    </w:pPr>
    <w:rPr>
      <w:rFonts w:ascii="細明體" w:eastAsia="細明體" w:hAnsi="細明體" w:cs="細明體"/>
      <w:kern w:val="0"/>
      <w:sz w:val="22"/>
      <w:lang w:val="zh-TW" w:bidi="zh-TW"/>
    </w:rPr>
  </w:style>
  <w:style w:type="paragraph" w:styleId="a7">
    <w:name w:val="header"/>
    <w:basedOn w:val="a"/>
    <w:link w:val="a8"/>
    <w:uiPriority w:val="99"/>
    <w:unhideWhenUsed/>
    <w:rsid w:val="007077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077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077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077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cp:lastPrinted>2018-10-31T03:52:00Z</cp:lastPrinted>
  <dcterms:created xsi:type="dcterms:W3CDTF">2019-07-11T02:55:00Z</dcterms:created>
  <dcterms:modified xsi:type="dcterms:W3CDTF">2019-07-11T02:56:00Z</dcterms:modified>
</cp:coreProperties>
</file>