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590" w:rsidRDefault="003D05E4" w:rsidP="003D3590">
      <w:pPr>
        <w:pStyle w:val="Titel"/>
        <w:rPr>
          <w:lang w:val="en-US"/>
        </w:rPr>
      </w:pPr>
      <w:r>
        <w:rPr>
          <w:lang w:val="en-US"/>
        </w:rPr>
        <w:t>Social</w:t>
      </w:r>
      <w:r w:rsidR="003D3590" w:rsidRPr="00CF0415">
        <w:rPr>
          <w:lang w:val="en-US"/>
        </w:rPr>
        <w:t xml:space="preserve"> engagement</w:t>
      </w:r>
      <w:r>
        <w:rPr>
          <w:lang w:val="en-US"/>
        </w:rPr>
        <w:t xml:space="preserve"> and ostensiveness: an eye tracking study</w:t>
      </w:r>
    </w:p>
    <w:p w:rsidR="003D3590" w:rsidRPr="003530B5" w:rsidRDefault="003D3590" w:rsidP="003D3590">
      <w:pPr>
        <w:rPr>
          <w:lang w:val="en-US"/>
        </w:rPr>
      </w:pPr>
      <w:r>
        <w:rPr>
          <w:lang w:val="en-US"/>
        </w:rPr>
        <w:t>In this experiment, we used the fact that pupil size is correlated with emotional arousal to measure social engagement. Participants were shown videos of a person giving a cup. The videos varied on three parameters: the recipient of the cup (cup given towards the camera, or towards another unseen recipient), the ostensiveness of the gesture (i.e. with eye contact and facial expressiveness, or without), and the gender of the giver (male/female). We hypothesize that high ostensiveness, directedness towards the viewer, and gender heterogeneity all are positively correlated with social engagement (measured through pupil size).</w:t>
      </w:r>
    </w:p>
    <w:p w:rsidR="00EE248D" w:rsidRDefault="0045555D">
      <w:pPr>
        <w:rPr>
          <w:lang w:val="en-GB"/>
        </w:rPr>
      </w:pPr>
    </w:p>
    <w:p w:rsidR="003D3590" w:rsidRPr="00CF0415" w:rsidRDefault="003D3590" w:rsidP="003D3590">
      <w:pPr>
        <w:pStyle w:val="Overskrift1"/>
        <w:rPr>
          <w:lang w:val="en-US"/>
        </w:rPr>
      </w:pPr>
      <w:r w:rsidRPr="00CF0415">
        <w:rPr>
          <w:lang w:val="en-US"/>
        </w:rPr>
        <w:t>Data collection, Participants and Preprocessing</w:t>
      </w:r>
    </w:p>
    <w:p w:rsidR="003D3590" w:rsidRDefault="003D3590">
      <w:pPr>
        <w:rPr>
          <w:lang w:val="en-GB"/>
        </w:rPr>
      </w:pPr>
      <w:r>
        <w:rPr>
          <w:lang w:val="en-GB"/>
        </w:rPr>
        <w:t>Data collected at COBE lab at Aarhus University during the cour</w:t>
      </w:r>
      <w:r w:rsidR="00072613">
        <w:rPr>
          <w:lang w:val="en-GB"/>
        </w:rPr>
        <w:t>se of one day, with natural differences in lighting.</w:t>
      </w:r>
    </w:p>
    <w:p w:rsidR="00072613" w:rsidRDefault="003D3590">
      <w:pPr>
        <w:rPr>
          <w:lang w:val="en-GB"/>
        </w:rPr>
      </w:pPr>
      <w:r w:rsidRPr="00CF0415">
        <w:rPr>
          <w:lang w:val="en-US"/>
        </w:rPr>
        <w:t>Pupil size and eye position was recorded</w:t>
      </w:r>
      <w:r>
        <w:rPr>
          <w:lang w:val="en-US"/>
        </w:rPr>
        <w:t xml:space="preserve"> using a head-mounted </w:t>
      </w:r>
      <w:r w:rsidRPr="00CF0415">
        <w:rPr>
          <w:lang w:val="en-US"/>
        </w:rPr>
        <w:t>Eye link 1000 monocular eye track</w:t>
      </w:r>
      <w:r>
        <w:rPr>
          <w:lang w:val="en-US"/>
        </w:rPr>
        <w:t>er, tracking the right eye with a sampling rate of</w:t>
      </w:r>
      <w:r w:rsidRPr="00CF0415">
        <w:rPr>
          <w:lang w:val="en-US"/>
        </w:rPr>
        <w:t xml:space="preserve"> 1000 Hz</w:t>
      </w:r>
      <w:r>
        <w:rPr>
          <w:lang w:val="en-US"/>
        </w:rPr>
        <w:t>. The stimulus presentation script and the eye-tracking software were run separately on two different computers.</w:t>
      </w:r>
      <w:r w:rsidR="00072613">
        <w:rPr>
          <w:lang w:val="en-US"/>
        </w:rPr>
        <w:br/>
      </w:r>
      <w:r w:rsidR="00072613">
        <w:rPr>
          <w:lang w:val="en-GB"/>
        </w:rPr>
        <w:t xml:space="preserve">There were six participants, four female and two male, all screened before the experiment. There was an automatic nine-point calibration, with a threshold of </w:t>
      </w:r>
      <w:r w:rsidR="00072613" w:rsidRPr="00CF0415">
        <w:rPr>
          <w:lang w:val="en-US"/>
        </w:rPr>
        <w:t>1</w:t>
      </w:r>
      <w:r w:rsidR="00072613" w:rsidRPr="00CF0415">
        <w:rPr>
          <w:rFonts w:cstheme="minorHAnsi"/>
          <w:lang w:val="en-US"/>
        </w:rPr>
        <w:t>°</w:t>
      </w:r>
      <w:r w:rsidR="00072613" w:rsidRPr="00CF0415">
        <w:rPr>
          <w:lang w:val="en-US"/>
        </w:rPr>
        <w:t xml:space="preserve"> for the average error and 1.5</w:t>
      </w:r>
      <w:r w:rsidR="00072613" w:rsidRPr="00CF0415">
        <w:rPr>
          <w:rFonts w:cstheme="minorHAnsi"/>
          <w:lang w:val="en-US"/>
        </w:rPr>
        <w:t>°</w:t>
      </w:r>
      <w:r w:rsidR="00072613" w:rsidRPr="00CF0415">
        <w:rPr>
          <w:lang w:val="en-US"/>
        </w:rPr>
        <w:t xml:space="preserve"> for the maximum error</w:t>
      </w:r>
      <w:r w:rsidR="00072613">
        <w:rPr>
          <w:lang w:val="en-US"/>
        </w:rPr>
        <w:t xml:space="preserve">. </w:t>
      </w:r>
    </w:p>
    <w:p w:rsidR="00072613" w:rsidRDefault="00072613">
      <w:pPr>
        <w:rPr>
          <w:lang w:val="en-US"/>
        </w:rPr>
      </w:pPr>
      <w:r>
        <w:rPr>
          <w:lang w:val="en-GB"/>
        </w:rPr>
        <w:t xml:space="preserve">Eye tracking data was automatically pre-processed and artefacts were removed using the in-built </w:t>
      </w:r>
      <w:r w:rsidRPr="00CF0415">
        <w:rPr>
          <w:lang w:val="en-US"/>
        </w:rPr>
        <w:t>DataViewer software</w:t>
      </w:r>
      <w:r>
        <w:rPr>
          <w:lang w:val="en-US"/>
        </w:rPr>
        <w:t>. Eye-blinks, saccades and fixations were identified. Data was downsampled to every tnenth data point. Data was visually expected for artefacts before analysis. A mistaken inversion of y-coordinates for the gaze positions was corrected.</w:t>
      </w:r>
    </w:p>
    <w:p w:rsidR="0088678B" w:rsidRDefault="0088678B">
      <w:pPr>
        <w:rPr>
          <w:lang w:val="en-US"/>
        </w:rPr>
      </w:pPr>
    </w:p>
    <w:p w:rsidR="0088678B" w:rsidRDefault="0088678B" w:rsidP="0088678B">
      <w:pPr>
        <w:pStyle w:val="Overskrift1"/>
        <w:rPr>
          <w:lang w:val="en-US"/>
        </w:rPr>
      </w:pPr>
      <w:r w:rsidRPr="00CF0415">
        <w:rPr>
          <w:lang w:val="en-US"/>
        </w:rPr>
        <w:t>Data analysis</w:t>
      </w:r>
    </w:p>
    <w:p w:rsidR="0088678B" w:rsidRPr="00CF0415" w:rsidRDefault="0088678B" w:rsidP="0088678B">
      <w:pPr>
        <w:rPr>
          <w:lang w:val="en-US"/>
        </w:rPr>
      </w:pPr>
      <w:r>
        <w:rPr>
          <w:lang w:val="en-US"/>
        </w:rPr>
        <w:t>Four</w:t>
      </w:r>
      <w:r w:rsidRPr="00CF0415">
        <w:rPr>
          <w:lang w:val="en-US"/>
        </w:rPr>
        <w:t xml:space="preserve"> </w:t>
      </w:r>
      <w:r>
        <w:rPr>
          <w:lang w:val="en-US"/>
        </w:rPr>
        <w:t>linear mixed effect models were used</w:t>
      </w:r>
      <w:r w:rsidRPr="00CF0415">
        <w:rPr>
          <w:lang w:val="en-US"/>
        </w:rPr>
        <w:t>, listed in order of decreasing complexity below:</w:t>
      </w:r>
    </w:p>
    <w:p w:rsidR="0088678B" w:rsidRPr="00CF0415" w:rsidRDefault="0088678B" w:rsidP="0088678B">
      <w:pPr>
        <w:rPr>
          <w:rFonts w:eastAsia="Yu Mincho"/>
          <w:i/>
          <w:lang w:val="en-US"/>
        </w:rPr>
      </w:pPr>
      <m:oMathPara>
        <m:oMath>
          <m:r>
            <w:rPr>
              <w:rFonts w:ascii="Cambria Math" w:hAnsi="Cambria Math"/>
              <w:lang w:val="en-US"/>
            </w:rPr>
            <m:t xml:space="preserve">m1: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pupil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2p</m:t>
              </m:r>
            </m:sub>
          </m:sSub>
          <m:r>
            <w:rPr>
              <w:rFonts w:ascii="Cambria Math" w:hAnsi="Cambria Math"/>
              <w:lang w:val="en-US"/>
            </w:rPr>
            <m:t>O+</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r>
            <w:rPr>
              <w:rFonts w:ascii="Cambria Math" w:hAnsi="Cambria Math"/>
              <w:lang w:val="en-US"/>
            </w:rPr>
            <m:t>+ε</m:t>
          </m:r>
        </m:oMath>
      </m:oMathPara>
    </w:p>
    <w:p w:rsidR="0088678B" w:rsidRPr="00CF0415" w:rsidRDefault="0088678B" w:rsidP="0088678B">
      <w:pPr>
        <w:rPr>
          <w:rFonts w:eastAsia="Yu Mincho"/>
          <w:i/>
          <w:lang w:val="en-US" w:eastAsia="ja-JP"/>
        </w:rPr>
      </w:pPr>
      <m:oMathPara>
        <m:oMath>
          <m:r>
            <w:rPr>
              <w:rFonts w:ascii="Cambria Math" w:hAnsi="Cambria Math"/>
              <w:lang w:val="en-US"/>
            </w:rPr>
            <m:t xml:space="preserve">m2: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pupil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pupil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2p</m:t>
              </m:r>
            </m:sub>
          </m:sSub>
          <m:r>
            <w:rPr>
              <w:rFonts w:ascii="Cambria Math" w:hAnsi="Cambria Math"/>
              <w:lang w:val="en-US"/>
            </w:rPr>
            <m:t>O+</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+ε</m:t>
          </m:r>
        </m:oMath>
      </m:oMathPara>
    </w:p>
    <w:p w:rsidR="0088678B" w:rsidRPr="005D4EA8" w:rsidRDefault="0088678B" w:rsidP="0088678B">
      <w:pPr>
        <w:rPr>
          <w:rFonts w:eastAsia="Yu Mincho"/>
          <w:i/>
          <w:lang w:val="en-US"/>
        </w:rPr>
      </w:pPr>
      <m:oMathPara>
        <m:oMath>
          <m:r>
            <w:rPr>
              <w:rFonts w:ascii="Cambria Math" w:hAnsi="Cambria Math"/>
              <w:lang w:val="en-US"/>
            </w:rPr>
            <m:t xml:space="preserve">m3: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pupil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2p</m:t>
              </m:r>
            </m:sub>
          </m:sSub>
          <m:r>
            <w:rPr>
              <w:rFonts w:ascii="Cambria Math" w:hAnsi="Cambria Math"/>
              <w:lang w:val="en-US"/>
            </w:rPr>
            <m:t>O+</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T+ε</m:t>
          </m:r>
        </m:oMath>
      </m:oMathPara>
    </w:p>
    <w:p w:rsidR="0088678B" w:rsidRPr="007458A5" w:rsidRDefault="0088678B" w:rsidP="0088678B">
      <w:pPr>
        <w:rPr>
          <w:rFonts w:eastAsia="Yu Mincho"/>
          <w:i/>
          <w:lang w:val="en-US"/>
        </w:rPr>
      </w:pPr>
      <m:oMathPara>
        <m:oMath>
          <m:r>
            <w:rPr>
              <w:rFonts w:ascii="Cambria Math" w:hAnsi="Cambria Math"/>
              <w:lang w:val="en-US"/>
            </w:rPr>
            <m:t xml:space="preserve">m4: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pupil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2p</m:t>
              </m:r>
            </m:sub>
          </m:sSub>
          <m:r>
            <w:rPr>
              <w:rFonts w:ascii="Cambria Math" w:hAnsi="Cambria Math"/>
              <w:lang w:val="en-US"/>
            </w:rPr>
            <m:t>O+ε</m:t>
          </m:r>
        </m:oMath>
      </m:oMathPara>
    </w:p>
    <w:p w:rsidR="0088678B" w:rsidRDefault="0088678B" w:rsidP="0088678B">
      <w:pPr>
        <w:rPr>
          <w:rFonts w:eastAsia="Yu Mincho"/>
          <w:lang w:val="en-US" w:eastAsia="ja-JP"/>
        </w:rPr>
      </w:pPr>
      <w:r w:rsidRPr="00CF0415">
        <w:rPr>
          <w:rFonts w:eastAsia="Yu Mincho"/>
          <w:lang w:val="en-US" w:eastAsia="ja-JP"/>
        </w:rPr>
        <w:t>Where</w:t>
      </w:r>
      <w:r>
        <w:rPr>
          <w:rFonts w:eastAsia="Yu Mincho"/>
          <w:lang w:val="en-US" w:eastAsia="ja-JP"/>
        </w:rPr>
        <w:t xml:space="preserve"> </w:t>
      </w:r>
      <m:oMath>
        <m:sSub>
          <m:sSubPr>
            <m:ctrlPr>
              <w:rPr>
                <w:rFonts w:ascii="Cambria Math" w:eastAsia="Yu Mincho" w:hAnsi="Cambria Math"/>
                <w:i/>
                <w:lang w:val="en-US" w:eastAsia="ja-JP"/>
              </w:rPr>
            </m:ctrlPr>
          </m:sSubPr>
          <m:e>
            <m:r>
              <w:rPr>
                <w:rFonts w:ascii="Cambria Math" w:eastAsia="Yu Mincho" w:hAnsi="Cambria Math"/>
                <w:lang w:val="en-US" w:eastAsia="ja-JP"/>
              </w:rPr>
              <m:t>S</m:t>
            </m:r>
          </m:e>
          <m:sub>
            <m:r>
              <w:rPr>
                <w:rFonts w:ascii="Cambria Math" w:eastAsia="Yu Mincho" w:hAnsi="Cambria Math"/>
                <w:lang w:val="en-US" w:eastAsia="ja-JP"/>
              </w:rPr>
              <m:t>pupil</m:t>
            </m:r>
          </m:sub>
        </m:sSub>
      </m:oMath>
      <w:r w:rsidRPr="00CF0415">
        <w:rPr>
          <w:rFonts w:eastAsia="Yu Mincho"/>
          <w:lang w:val="en-US" w:eastAsia="ja-JP"/>
        </w:rPr>
        <w:t xml:space="preserve"> </w:t>
      </w:r>
      <w:r>
        <w:rPr>
          <w:rFonts w:eastAsia="Yu Mincho"/>
          <w:lang w:val="en-US" w:eastAsia="ja-JP"/>
        </w:rPr>
        <w:t xml:space="preserve">denotes the pupil size, D the direction, O the ostensivenes, T the time that has passed within the trial, </w:t>
      </w:r>
      <m:oMath>
        <m:r>
          <w:rPr>
            <w:rFonts w:ascii="Cambria Math" w:eastAsia="Yu Mincho" w:hAnsi="Cambria Math"/>
            <w:lang w:val="en-US" w:eastAsia="ja-JP"/>
          </w:rPr>
          <m:t>ε</m:t>
        </m:r>
      </m:oMath>
      <w:r>
        <w:rPr>
          <w:rFonts w:eastAsia="Yu Mincho"/>
          <w:lang w:val="en-US" w:eastAsia="ja-JP"/>
        </w:rPr>
        <w:t xml:space="preserve"> the error term and p the presence of a random component by participant.</w:t>
      </w:r>
      <w:r w:rsidR="00893DF5">
        <w:rPr>
          <w:rFonts w:eastAsia="Yu Mincho"/>
          <w:lang w:val="en-US" w:eastAsia="ja-JP"/>
        </w:rPr>
        <w:br/>
        <w:t>A</w:t>
      </w:r>
      <w:r>
        <w:rPr>
          <w:rFonts w:eastAsia="Yu Mincho"/>
          <w:lang w:val="en-US" w:eastAsia="ja-JP"/>
        </w:rPr>
        <w:t xml:space="preserve"> cubic trend in the trial time was </w:t>
      </w:r>
      <w:r w:rsidR="00893DF5">
        <w:rPr>
          <w:rFonts w:eastAsia="Yu Mincho"/>
          <w:lang w:val="en-US" w:eastAsia="ja-JP"/>
        </w:rPr>
        <w:t xml:space="preserve">used because of </w:t>
      </w:r>
      <w:r>
        <w:rPr>
          <w:rFonts w:eastAsia="Yu Mincho"/>
          <w:lang w:val="en-US" w:eastAsia="ja-JP"/>
        </w:rPr>
        <w:t>the anticipated drop in pupil size due to the luminosity change between the between-trial screen and the stimuli and the expected deceleration in pupil size growth as the trial progressed. The trial time was scaled by dividing by 1000.</w:t>
      </w:r>
    </w:p>
    <w:p w:rsidR="00072613" w:rsidRDefault="00893DF5">
      <w:pPr>
        <w:rPr>
          <w:rFonts w:eastAsia="Yu Mincho"/>
          <w:lang w:val="en-US" w:eastAsia="ja-JP"/>
        </w:rPr>
      </w:pPr>
      <w:r>
        <w:rPr>
          <w:rFonts w:eastAsia="Yu Mincho"/>
          <w:lang w:val="en-US" w:eastAsia="ja-JP"/>
        </w:rPr>
        <w:t xml:space="preserve">Model selection was done through 3-fold cross validation. </w:t>
      </w:r>
      <w:r w:rsidRPr="00ED2092">
        <w:rPr>
          <w:rFonts w:eastAsia="Yu Mincho"/>
          <w:lang w:val="en-US" w:eastAsia="ja-JP"/>
        </w:rPr>
        <w:t>Cross-validation was stratified at the participant level</w:t>
      </w:r>
      <w:r>
        <w:rPr>
          <w:rFonts w:eastAsia="Yu Mincho"/>
          <w:lang w:val="en-US" w:eastAsia="ja-JP"/>
        </w:rPr>
        <w:t xml:space="preserve"> </w:t>
      </w:r>
      <w:r w:rsidRPr="00ED2092">
        <w:rPr>
          <w:rFonts w:eastAsia="Yu Mincho"/>
          <w:lang w:val="en-US" w:eastAsia="ja-JP"/>
        </w:rPr>
        <w:t xml:space="preserve">and balanced across conditions. We used </w:t>
      </w:r>
      <w:r>
        <w:rPr>
          <w:rFonts w:eastAsia="Yu Mincho"/>
          <w:lang w:val="en-US" w:eastAsia="ja-JP"/>
        </w:rPr>
        <w:t>out-of</w:t>
      </w:r>
      <w:r w:rsidRPr="00ED2092">
        <w:rPr>
          <w:rFonts w:eastAsia="Yu Mincho"/>
          <w:lang w:val="en-US" w:eastAsia="ja-JP"/>
        </w:rPr>
        <w:t xml:space="preserve">-sample error, operationalized as </w:t>
      </w:r>
      <w:r w:rsidRPr="00ED2092">
        <w:rPr>
          <w:rFonts w:eastAsia="Yu Mincho"/>
          <w:lang w:val="en-US" w:eastAsia="ja-JP"/>
        </w:rPr>
        <w:lastRenderedPageBreak/>
        <w:t>root mean square error</w:t>
      </w:r>
      <w:r>
        <w:rPr>
          <w:rFonts w:eastAsia="Yu Mincho"/>
          <w:lang w:val="en-US" w:eastAsia="ja-JP"/>
        </w:rPr>
        <w:t>,</w:t>
      </w:r>
      <w:r w:rsidRPr="00ED2092">
        <w:rPr>
          <w:rFonts w:eastAsia="Yu Mincho"/>
          <w:lang w:val="en-US" w:eastAsia="ja-JP"/>
        </w:rPr>
        <w:t xml:space="preserve"> as selection </w:t>
      </w:r>
      <w:r>
        <w:rPr>
          <w:rFonts w:eastAsia="Yu Mincho"/>
          <w:lang w:val="en-US" w:eastAsia="ja-JP"/>
        </w:rPr>
        <w:t>criterion.</w:t>
      </w:r>
      <w:r>
        <w:rPr>
          <w:rFonts w:eastAsia="Yu Mincho"/>
          <w:lang w:val="en-US" w:eastAsia="ja-JP"/>
        </w:rPr>
        <w:br/>
        <w:t>All analysis was done in R.</w:t>
      </w:r>
    </w:p>
    <w:p w:rsidR="00893DF5" w:rsidRDefault="00893DF5">
      <w:pPr>
        <w:rPr>
          <w:rFonts w:eastAsia="Yu Mincho"/>
          <w:lang w:val="en-US" w:eastAsia="ja-JP"/>
        </w:rPr>
      </w:pPr>
    </w:p>
    <w:p w:rsidR="00893DF5" w:rsidRPr="00893DF5" w:rsidRDefault="00893DF5" w:rsidP="00893DF5">
      <w:pPr>
        <w:pStyle w:val="Overskrift1"/>
        <w:rPr>
          <w:lang w:val="en-US" w:eastAsia="ja-JP"/>
        </w:rPr>
      </w:pPr>
      <w:r>
        <w:rPr>
          <w:lang w:val="en-US" w:eastAsia="ja-JP"/>
        </w:rPr>
        <w:t>Results</w:t>
      </w:r>
    </w:p>
    <w:p w:rsidR="00893DF5" w:rsidRPr="005618D4" w:rsidRDefault="00893DF5" w:rsidP="00893DF5">
      <w:pPr>
        <w:rPr>
          <w:lang w:val="en-US" w:eastAsia="ja-JP"/>
        </w:rPr>
      </w:pPr>
      <w:r>
        <w:rPr>
          <w:lang w:val="en-US" w:eastAsia="ja-JP"/>
        </w:rPr>
        <w:t>Results of the cross validations of the models can be seen below. Since the difference in model performance is negligible, we chose model the simplest model (model 4)</w:t>
      </w:r>
    </w:p>
    <w:tbl>
      <w:tblPr>
        <w:tblStyle w:val="Tabel-Gitter"/>
        <w:tblW w:w="0" w:type="auto"/>
        <w:tblLook w:val="04A0" w:firstRow="1" w:lastRow="0" w:firstColumn="1" w:lastColumn="0" w:noHBand="0" w:noVBand="1"/>
      </w:tblPr>
      <w:tblGrid>
        <w:gridCol w:w="2712"/>
        <w:gridCol w:w="3347"/>
        <w:gridCol w:w="3552"/>
      </w:tblGrid>
      <w:tr w:rsidR="00893DF5" w:rsidRPr="00AF7E0C" w:rsidTr="00F1057F">
        <w:trPr>
          <w:trHeight w:val="298"/>
        </w:trPr>
        <w:tc>
          <w:tcPr>
            <w:tcW w:w="2712" w:type="dxa"/>
          </w:tcPr>
          <w:p w:rsidR="00893DF5" w:rsidRDefault="00893DF5" w:rsidP="00F1057F">
            <w:pPr>
              <w:rPr>
                <w:lang w:val="en-US" w:eastAsia="ja-JP"/>
              </w:rPr>
            </w:pPr>
            <w:r>
              <w:rPr>
                <w:lang w:val="en-US" w:eastAsia="ja-JP"/>
              </w:rPr>
              <w:t>Model</w:t>
            </w:r>
          </w:p>
        </w:tc>
        <w:tc>
          <w:tcPr>
            <w:tcW w:w="3347" w:type="dxa"/>
          </w:tcPr>
          <w:p w:rsidR="00893DF5" w:rsidRDefault="00893DF5" w:rsidP="00F1057F">
            <w:pPr>
              <w:rPr>
                <w:lang w:val="en-US" w:eastAsia="ja-JP"/>
              </w:rPr>
            </w:pPr>
            <w:r>
              <w:rPr>
                <w:lang w:val="en-US" w:eastAsia="ja-JP"/>
              </w:rPr>
              <w:t xml:space="preserve">Mean </w:t>
            </w:r>
            <m:oMath>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test</m:t>
                  </m:r>
                </m:sub>
              </m:sSub>
            </m:oMath>
          </w:p>
        </w:tc>
        <w:tc>
          <w:tcPr>
            <w:tcW w:w="3552" w:type="dxa"/>
          </w:tcPr>
          <w:p w:rsidR="00893DF5" w:rsidRDefault="00893DF5" w:rsidP="00F1057F">
            <w:pPr>
              <w:rPr>
                <w:lang w:val="en-US" w:eastAsia="ja-JP"/>
              </w:rPr>
            </w:pPr>
            <w:r>
              <w:rPr>
                <w:lang w:val="en-US" w:eastAsia="ja-JP"/>
              </w:rPr>
              <w:t xml:space="preserve">SD of </w:t>
            </w:r>
            <m:oMath>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test</m:t>
                  </m:r>
                </m:sub>
              </m:sSub>
            </m:oMath>
          </w:p>
        </w:tc>
      </w:tr>
      <w:tr w:rsidR="00893DF5" w:rsidTr="00F1057F">
        <w:trPr>
          <w:trHeight w:val="298"/>
        </w:trPr>
        <w:tc>
          <w:tcPr>
            <w:tcW w:w="2712" w:type="dxa"/>
          </w:tcPr>
          <w:p w:rsidR="00893DF5" w:rsidRDefault="00893DF5" w:rsidP="00F1057F">
            <w:pPr>
              <w:rPr>
                <w:lang w:val="en-US" w:eastAsia="ja-JP"/>
              </w:rPr>
            </w:pPr>
            <w:r>
              <w:rPr>
                <w:lang w:val="en-US" w:eastAsia="ja-JP"/>
              </w:rPr>
              <w:t>m1</w:t>
            </w:r>
          </w:p>
        </w:tc>
        <w:tc>
          <w:tcPr>
            <w:tcW w:w="3347" w:type="dxa"/>
          </w:tcPr>
          <w:p w:rsidR="00893DF5" w:rsidRDefault="00893DF5" w:rsidP="00F1057F">
            <w:pPr>
              <w:rPr>
                <w:lang w:val="en-US" w:eastAsia="ja-JP"/>
              </w:rPr>
            </w:pPr>
            <w:r w:rsidRPr="00E632FD">
              <w:rPr>
                <w:lang w:val="en-US" w:eastAsia="ja-JP"/>
              </w:rPr>
              <w:t>1999.523</w:t>
            </w:r>
          </w:p>
        </w:tc>
        <w:tc>
          <w:tcPr>
            <w:tcW w:w="3552" w:type="dxa"/>
          </w:tcPr>
          <w:p w:rsidR="00893DF5" w:rsidRDefault="00893DF5" w:rsidP="00F1057F">
            <w:pPr>
              <w:rPr>
                <w:lang w:val="en-US" w:eastAsia="ja-JP"/>
              </w:rPr>
            </w:pPr>
            <w:r w:rsidRPr="00A12260">
              <w:rPr>
                <w:lang w:val="en-US" w:eastAsia="ja-JP"/>
              </w:rPr>
              <w:t>324.8702</w:t>
            </w:r>
          </w:p>
        </w:tc>
      </w:tr>
      <w:tr w:rsidR="00893DF5" w:rsidTr="00F1057F">
        <w:trPr>
          <w:trHeight w:val="298"/>
        </w:trPr>
        <w:tc>
          <w:tcPr>
            <w:tcW w:w="2712" w:type="dxa"/>
          </w:tcPr>
          <w:p w:rsidR="00893DF5" w:rsidRDefault="00893DF5" w:rsidP="00F1057F">
            <w:pPr>
              <w:rPr>
                <w:lang w:val="en-US" w:eastAsia="ja-JP"/>
              </w:rPr>
            </w:pPr>
            <w:r>
              <w:rPr>
                <w:lang w:val="en-US" w:eastAsia="ja-JP"/>
              </w:rPr>
              <w:t>m2</w:t>
            </w:r>
          </w:p>
        </w:tc>
        <w:tc>
          <w:tcPr>
            <w:tcW w:w="3347" w:type="dxa"/>
          </w:tcPr>
          <w:p w:rsidR="00893DF5" w:rsidRDefault="00893DF5" w:rsidP="00F1057F">
            <w:pPr>
              <w:rPr>
                <w:lang w:val="en-US" w:eastAsia="ja-JP"/>
              </w:rPr>
            </w:pPr>
            <w:r w:rsidRPr="00E632FD">
              <w:rPr>
                <w:lang w:val="en-US" w:eastAsia="ja-JP"/>
              </w:rPr>
              <w:t>1999.523</w:t>
            </w:r>
          </w:p>
        </w:tc>
        <w:tc>
          <w:tcPr>
            <w:tcW w:w="3552" w:type="dxa"/>
          </w:tcPr>
          <w:p w:rsidR="00893DF5" w:rsidRDefault="00893DF5" w:rsidP="00F1057F">
            <w:pPr>
              <w:rPr>
                <w:lang w:val="en-US" w:eastAsia="ja-JP"/>
              </w:rPr>
            </w:pPr>
            <w:r w:rsidRPr="00A12260">
              <w:rPr>
                <w:lang w:val="en-US" w:eastAsia="ja-JP"/>
              </w:rPr>
              <w:t>324.8702</w:t>
            </w:r>
          </w:p>
        </w:tc>
      </w:tr>
      <w:tr w:rsidR="00893DF5" w:rsidTr="00F1057F">
        <w:trPr>
          <w:trHeight w:val="287"/>
        </w:trPr>
        <w:tc>
          <w:tcPr>
            <w:tcW w:w="2712" w:type="dxa"/>
          </w:tcPr>
          <w:p w:rsidR="00893DF5" w:rsidRDefault="00893DF5" w:rsidP="00F1057F">
            <w:pPr>
              <w:rPr>
                <w:lang w:val="en-US" w:eastAsia="ja-JP"/>
              </w:rPr>
            </w:pPr>
            <w:r>
              <w:rPr>
                <w:lang w:val="en-US" w:eastAsia="ja-JP"/>
              </w:rPr>
              <w:t>m3</w:t>
            </w:r>
          </w:p>
        </w:tc>
        <w:tc>
          <w:tcPr>
            <w:tcW w:w="3347" w:type="dxa"/>
          </w:tcPr>
          <w:p w:rsidR="00893DF5" w:rsidRDefault="00893DF5" w:rsidP="00F1057F">
            <w:pPr>
              <w:rPr>
                <w:lang w:val="en-US" w:eastAsia="ja-JP"/>
              </w:rPr>
            </w:pPr>
            <w:r w:rsidRPr="00E632FD">
              <w:rPr>
                <w:lang w:val="en-US" w:eastAsia="ja-JP"/>
              </w:rPr>
              <w:t>1999.523</w:t>
            </w:r>
          </w:p>
        </w:tc>
        <w:tc>
          <w:tcPr>
            <w:tcW w:w="3552" w:type="dxa"/>
          </w:tcPr>
          <w:p w:rsidR="00893DF5" w:rsidRDefault="00893DF5" w:rsidP="00F1057F">
            <w:pPr>
              <w:rPr>
                <w:lang w:val="en-US" w:eastAsia="ja-JP"/>
              </w:rPr>
            </w:pPr>
            <w:r w:rsidRPr="00A12260">
              <w:rPr>
                <w:lang w:val="en-US" w:eastAsia="ja-JP"/>
              </w:rPr>
              <w:t>324.870</w:t>
            </w:r>
            <w:r>
              <w:rPr>
                <w:lang w:val="en-US" w:eastAsia="ja-JP"/>
              </w:rPr>
              <w:t>8</w:t>
            </w:r>
          </w:p>
        </w:tc>
      </w:tr>
      <w:tr w:rsidR="00893DF5" w:rsidTr="00F1057F">
        <w:trPr>
          <w:trHeight w:val="287"/>
        </w:trPr>
        <w:tc>
          <w:tcPr>
            <w:tcW w:w="2712" w:type="dxa"/>
          </w:tcPr>
          <w:p w:rsidR="00893DF5" w:rsidRDefault="00893DF5" w:rsidP="00F1057F">
            <w:pPr>
              <w:rPr>
                <w:lang w:val="en-US" w:eastAsia="ja-JP"/>
              </w:rPr>
            </w:pPr>
            <w:r>
              <w:rPr>
                <w:lang w:val="en-US" w:eastAsia="ja-JP"/>
              </w:rPr>
              <w:t>m4</w:t>
            </w:r>
          </w:p>
        </w:tc>
        <w:tc>
          <w:tcPr>
            <w:tcW w:w="3347" w:type="dxa"/>
          </w:tcPr>
          <w:p w:rsidR="00893DF5" w:rsidRDefault="00893DF5" w:rsidP="00F1057F">
            <w:pPr>
              <w:rPr>
                <w:lang w:val="en-US" w:eastAsia="ja-JP"/>
              </w:rPr>
            </w:pPr>
            <w:r w:rsidRPr="00E632FD">
              <w:rPr>
                <w:lang w:val="en-US" w:eastAsia="ja-JP"/>
              </w:rPr>
              <w:t>1999.52</w:t>
            </w:r>
            <w:r>
              <w:rPr>
                <w:lang w:val="en-US" w:eastAsia="ja-JP"/>
              </w:rPr>
              <w:t>4</w:t>
            </w:r>
          </w:p>
        </w:tc>
        <w:tc>
          <w:tcPr>
            <w:tcW w:w="3552" w:type="dxa"/>
          </w:tcPr>
          <w:p w:rsidR="00893DF5" w:rsidRPr="00C91742" w:rsidRDefault="00893DF5" w:rsidP="00F1057F">
            <w:pPr>
              <w:rPr>
                <w:lang w:val="en-US" w:eastAsia="ja-JP"/>
              </w:rPr>
            </w:pPr>
            <w:r w:rsidRPr="00A12260">
              <w:rPr>
                <w:lang w:val="en-US" w:eastAsia="ja-JP"/>
              </w:rPr>
              <w:t>324.87</w:t>
            </w:r>
            <w:r>
              <w:rPr>
                <w:lang w:val="en-US" w:eastAsia="ja-JP"/>
              </w:rPr>
              <w:t>13</w:t>
            </w:r>
          </w:p>
        </w:tc>
      </w:tr>
    </w:tbl>
    <w:p w:rsidR="00893DF5" w:rsidRDefault="00893DF5">
      <w:pPr>
        <w:rPr>
          <w:rFonts w:eastAsia="Yu Mincho"/>
          <w:lang w:val="en-US" w:eastAsia="ja-JP"/>
        </w:rPr>
      </w:pPr>
    </w:p>
    <w:p w:rsidR="00893DF5" w:rsidRDefault="00893DF5" w:rsidP="00893DF5">
      <w:pPr>
        <w:rPr>
          <w:lang w:val="en-US"/>
        </w:rPr>
      </w:pPr>
      <w:r>
        <w:rPr>
          <w:lang w:val="en-US"/>
        </w:rPr>
        <w:t>Random effects by participant for model 4:</w:t>
      </w:r>
    </w:p>
    <w:tbl>
      <w:tblPr>
        <w:tblStyle w:val="Tabel-Gitter"/>
        <w:tblW w:w="0" w:type="auto"/>
        <w:tblLook w:val="04A0" w:firstRow="1" w:lastRow="0" w:firstColumn="1" w:lastColumn="0" w:noHBand="0" w:noVBand="1"/>
      </w:tblPr>
      <w:tblGrid>
        <w:gridCol w:w="4811"/>
        <w:gridCol w:w="4811"/>
      </w:tblGrid>
      <w:tr w:rsidR="00893DF5" w:rsidTr="00F1057F">
        <w:tc>
          <w:tcPr>
            <w:tcW w:w="4814" w:type="dxa"/>
          </w:tcPr>
          <w:p w:rsidR="00893DF5" w:rsidRDefault="00893DF5" w:rsidP="00F1057F">
            <w:pPr>
              <w:rPr>
                <w:lang w:val="en-US"/>
              </w:rPr>
            </w:pPr>
            <w:r>
              <w:rPr>
                <w:lang w:val="en-US"/>
              </w:rPr>
              <w:t>Parameter</w:t>
            </w:r>
          </w:p>
        </w:tc>
        <w:tc>
          <w:tcPr>
            <w:tcW w:w="4814" w:type="dxa"/>
          </w:tcPr>
          <w:p w:rsidR="00893DF5" w:rsidRDefault="00893DF5" w:rsidP="00F1057F">
            <w:pPr>
              <w:rPr>
                <w:lang w:val="en-US"/>
              </w:rPr>
            </w:pPr>
            <w:r>
              <w:rPr>
                <w:lang w:val="en-US"/>
              </w:rPr>
              <w:t>SD</w:t>
            </w:r>
          </w:p>
        </w:tc>
      </w:tr>
      <w:tr w:rsidR="00893DF5" w:rsidTr="00F1057F">
        <w:tc>
          <w:tcPr>
            <w:tcW w:w="4814" w:type="dxa"/>
          </w:tcPr>
          <w:p w:rsidR="00893DF5" w:rsidRDefault="00893DF5" w:rsidP="00F1057F">
            <w:pPr>
              <w:rPr>
                <w:lang w:val="en-US"/>
              </w:rPr>
            </w:pPr>
            <w:r>
              <w:rPr>
                <w:lang w:val="en-US"/>
              </w:rPr>
              <w:t>Intercept</w:t>
            </w:r>
          </w:p>
        </w:tc>
        <w:tc>
          <w:tcPr>
            <w:tcW w:w="4814" w:type="dxa"/>
          </w:tcPr>
          <w:p w:rsidR="00893DF5" w:rsidRPr="009253CB" w:rsidRDefault="00893DF5" w:rsidP="00F1057F">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62.167</w:t>
            </w:r>
          </w:p>
        </w:tc>
      </w:tr>
      <w:tr w:rsidR="00893DF5" w:rsidTr="00F1057F">
        <w:tc>
          <w:tcPr>
            <w:tcW w:w="4814" w:type="dxa"/>
          </w:tcPr>
          <w:p w:rsidR="00893DF5" w:rsidRDefault="00893DF5" w:rsidP="00F1057F">
            <w:pPr>
              <w:rPr>
                <w:lang w:val="en-US"/>
              </w:rPr>
            </w:pPr>
            <w:r>
              <w:rPr>
                <w:lang w:val="en-US"/>
              </w:rPr>
              <w:t>Direction</w:t>
            </w:r>
          </w:p>
        </w:tc>
        <w:tc>
          <w:tcPr>
            <w:tcW w:w="4814" w:type="dxa"/>
          </w:tcPr>
          <w:p w:rsidR="00893DF5" w:rsidRPr="009253CB" w:rsidRDefault="00893DF5" w:rsidP="00F1057F">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14.320</w:t>
            </w:r>
          </w:p>
        </w:tc>
      </w:tr>
      <w:tr w:rsidR="00893DF5" w:rsidTr="00F1057F">
        <w:tc>
          <w:tcPr>
            <w:tcW w:w="4814" w:type="dxa"/>
          </w:tcPr>
          <w:p w:rsidR="00893DF5" w:rsidRDefault="00893DF5" w:rsidP="00F1057F">
            <w:pPr>
              <w:rPr>
                <w:lang w:val="en-US"/>
              </w:rPr>
            </w:pPr>
            <w:r>
              <w:rPr>
                <w:lang w:val="en-US"/>
              </w:rPr>
              <w:t>Ostensiveness</w:t>
            </w:r>
          </w:p>
        </w:tc>
        <w:tc>
          <w:tcPr>
            <w:tcW w:w="4814" w:type="dxa"/>
          </w:tcPr>
          <w:p w:rsidR="00893DF5" w:rsidRPr="009253CB" w:rsidRDefault="00893DF5" w:rsidP="00F1057F">
            <w:pPr>
              <w:pStyle w:val="FormateretHTML"/>
              <w:shd w:val="clear" w:color="auto" w:fill="FFFFFF"/>
              <w:wordWrap w:val="0"/>
              <w:spacing w:line="187" w:lineRule="atLeast"/>
              <w:rPr>
                <w:rStyle w:val="gnkrckgcgsb"/>
                <w:rFonts w:ascii="Lucida Console" w:hAnsi="Lucida Console"/>
                <w:color w:val="000000"/>
              </w:rPr>
            </w:pPr>
            <w:r>
              <w:rPr>
                <w:rStyle w:val="gnkrckgcgsb"/>
                <w:rFonts w:ascii="Lucida Console" w:hAnsi="Lucida Console"/>
                <w:color w:val="000000"/>
                <w:bdr w:val="none" w:sz="0" w:space="0" w:color="auto" w:frame="1"/>
              </w:rPr>
              <w:t>7.362</w:t>
            </w:r>
          </w:p>
        </w:tc>
      </w:tr>
    </w:tbl>
    <w:p w:rsidR="00893DF5" w:rsidRDefault="00893DF5">
      <w:pPr>
        <w:rPr>
          <w:lang w:val="en-US"/>
        </w:rPr>
      </w:pPr>
    </w:p>
    <w:p w:rsidR="00612BF0" w:rsidRDefault="00612BF0">
      <w:pPr>
        <w:rPr>
          <w:lang w:val="en-US"/>
        </w:rPr>
      </w:pPr>
      <w:r>
        <w:rPr>
          <w:lang w:val="en-US"/>
        </w:rPr>
        <w:t>Fixed effect parameters for model 4</w:t>
      </w:r>
      <w:r>
        <w:rPr>
          <w:lang w:val="en-US"/>
        </w:rPr>
        <w:t>:</w:t>
      </w:r>
    </w:p>
    <w:tbl>
      <w:tblPr>
        <w:tblStyle w:val="Tabel-Gitter"/>
        <w:tblW w:w="0" w:type="auto"/>
        <w:tblLook w:val="04A0" w:firstRow="1" w:lastRow="0" w:firstColumn="1" w:lastColumn="0" w:noHBand="0" w:noVBand="1"/>
      </w:tblPr>
      <w:tblGrid>
        <w:gridCol w:w="2406"/>
        <w:gridCol w:w="2406"/>
        <w:gridCol w:w="2405"/>
        <w:gridCol w:w="2405"/>
      </w:tblGrid>
      <w:tr w:rsidR="00612BF0" w:rsidTr="002A3FDA">
        <w:tc>
          <w:tcPr>
            <w:tcW w:w="2407" w:type="dxa"/>
          </w:tcPr>
          <w:p w:rsidR="00612BF0" w:rsidRDefault="00612BF0" w:rsidP="002A3FDA">
            <w:pPr>
              <w:rPr>
                <w:lang w:val="en-US"/>
              </w:rPr>
            </w:pPr>
            <w:r>
              <w:rPr>
                <w:lang w:val="en-US"/>
              </w:rPr>
              <w:t>Parameter</w:t>
            </w:r>
          </w:p>
        </w:tc>
        <w:tc>
          <w:tcPr>
            <w:tcW w:w="2407" w:type="dxa"/>
          </w:tcPr>
          <w:p w:rsidR="00612BF0" w:rsidRDefault="00612BF0" w:rsidP="002A3FDA">
            <w:pPr>
              <w:rPr>
                <w:lang w:val="en-US"/>
              </w:rPr>
            </w:pPr>
            <w:r>
              <w:rPr>
                <w:lang w:val="en-US"/>
              </w:rPr>
              <w:t>Estimate</w:t>
            </w:r>
          </w:p>
        </w:tc>
        <w:tc>
          <w:tcPr>
            <w:tcW w:w="2407" w:type="dxa"/>
          </w:tcPr>
          <w:p w:rsidR="00612BF0" w:rsidRDefault="00612BF0" w:rsidP="002A3FDA">
            <w:pPr>
              <w:rPr>
                <w:lang w:val="en-US"/>
              </w:rPr>
            </w:pPr>
            <w:r>
              <w:rPr>
                <w:lang w:val="en-US"/>
              </w:rPr>
              <w:t>SE</w:t>
            </w:r>
          </w:p>
        </w:tc>
        <w:tc>
          <w:tcPr>
            <w:tcW w:w="2407" w:type="dxa"/>
          </w:tcPr>
          <w:p w:rsidR="00612BF0" w:rsidRDefault="00612BF0" w:rsidP="002A3FDA">
            <w:pPr>
              <w:rPr>
                <w:lang w:val="en-US"/>
              </w:rPr>
            </w:pPr>
            <w:r>
              <w:rPr>
                <w:lang w:val="en-US"/>
              </w:rPr>
              <w:t>P-value</w:t>
            </w:r>
          </w:p>
        </w:tc>
      </w:tr>
      <w:tr w:rsidR="00612BF0" w:rsidTr="002A3FDA">
        <w:tc>
          <w:tcPr>
            <w:tcW w:w="2407" w:type="dxa"/>
          </w:tcPr>
          <w:p w:rsidR="00612BF0" w:rsidRDefault="00612BF0" w:rsidP="002A3FDA">
            <w:pPr>
              <w:rPr>
                <w:lang w:val="en-US"/>
              </w:rPr>
            </w:pPr>
            <w:r>
              <w:rPr>
                <w:lang w:val="en-US"/>
              </w:rPr>
              <w:t>Intercept</w:t>
            </w:r>
          </w:p>
        </w:tc>
        <w:tc>
          <w:tcPr>
            <w:tcW w:w="2407" w:type="dxa"/>
          </w:tcPr>
          <w:p w:rsidR="00612BF0" w:rsidRDefault="00612BF0" w:rsidP="002A3FDA">
            <w:pPr>
              <w:rPr>
                <w:lang w:val="en-US"/>
              </w:rPr>
            </w:pPr>
            <w:r>
              <w:rPr>
                <w:lang w:val="en-US"/>
              </w:rPr>
              <w:t>7.55</w:t>
            </w:r>
          </w:p>
        </w:tc>
        <w:tc>
          <w:tcPr>
            <w:tcW w:w="2407" w:type="dxa"/>
          </w:tcPr>
          <w:p w:rsidR="00612BF0" w:rsidRDefault="00612BF0" w:rsidP="002A3FDA">
            <w:pPr>
              <w:rPr>
                <w:lang w:val="en-US"/>
              </w:rPr>
            </w:pPr>
            <w:r>
              <w:rPr>
                <w:lang w:val="en-US"/>
              </w:rPr>
              <w:t>0.14</w:t>
            </w:r>
          </w:p>
        </w:tc>
        <w:tc>
          <w:tcPr>
            <w:tcW w:w="2407" w:type="dxa"/>
          </w:tcPr>
          <w:p w:rsidR="00612BF0" w:rsidRDefault="00612BF0" w:rsidP="002A3FDA">
            <w:pPr>
              <w:rPr>
                <w:lang w:val="en-US"/>
              </w:rPr>
            </w:pPr>
            <w:r>
              <w:rPr>
                <w:lang w:val="en-US"/>
              </w:rPr>
              <w:t>P &lt; 0.05</w:t>
            </w:r>
          </w:p>
        </w:tc>
      </w:tr>
      <w:tr w:rsidR="00612BF0" w:rsidTr="002A3FDA">
        <w:tc>
          <w:tcPr>
            <w:tcW w:w="2407" w:type="dxa"/>
          </w:tcPr>
          <w:p w:rsidR="00612BF0" w:rsidRDefault="00612BF0" w:rsidP="002A3FDA">
            <w:pPr>
              <w:rPr>
                <w:lang w:val="en-US"/>
              </w:rPr>
            </w:pPr>
            <w:r>
              <w:rPr>
                <w:lang w:val="en-US"/>
              </w:rPr>
              <w:t>Direction</w:t>
            </w:r>
          </w:p>
        </w:tc>
        <w:tc>
          <w:tcPr>
            <w:tcW w:w="2407" w:type="dxa"/>
          </w:tcPr>
          <w:p w:rsidR="00612BF0" w:rsidRDefault="00612BF0" w:rsidP="002A3FDA">
            <w:pPr>
              <w:rPr>
                <w:lang w:val="en-US"/>
              </w:rPr>
            </w:pPr>
            <w:r>
              <w:rPr>
                <w:lang w:val="en-US"/>
              </w:rPr>
              <w:t>-0.03</w:t>
            </w:r>
          </w:p>
        </w:tc>
        <w:tc>
          <w:tcPr>
            <w:tcW w:w="2407" w:type="dxa"/>
          </w:tcPr>
          <w:p w:rsidR="00612BF0" w:rsidRDefault="00612BF0" w:rsidP="002A3FDA">
            <w:pPr>
              <w:rPr>
                <w:lang w:val="en-US"/>
              </w:rPr>
            </w:pPr>
            <w:r>
              <w:rPr>
                <w:lang w:val="en-US"/>
              </w:rPr>
              <w:t>0.03</w:t>
            </w:r>
          </w:p>
        </w:tc>
        <w:tc>
          <w:tcPr>
            <w:tcW w:w="2407" w:type="dxa"/>
          </w:tcPr>
          <w:p w:rsidR="00612BF0" w:rsidRDefault="00612BF0" w:rsidP="002A3FDA">
            <w:pPr>
              <w:rPr>
                <w:lang w:val="en-US"/>
              </w:rPr>
            </w:pPr>
            <w:r>
              <w:rPr>
                <w:lang w:val="en-US"/>
              </w:rPr>
              <w:t>P &gt; 0.05</w:t>
            </w:r>
          </w:p>
        </w:tc>
      </w:tr>
      <w:tr w:rsidR="00612BF0" w:rsidTr="002A3FDA">
        <w:tc>
          <w:tcPr>
            <w:tcW w:w="2407" w:type="dxa"/>
          </w:tcPr>
          <w:p w:rsidR="00612BF0" w:rsidRDefault="00612BF0" w:rsidP="002A3FDA">
            <w:pPr>
              <w:rPr>
                <w:lang w:val="en-US"/>
              </w:rPr>
            </w:pPr>
            <w:r>
              <w:rPr>
                <w:lang w:val="en-US"/>
              </w:rPr>
              <w:t>Ostensiveness</w:t>
            </w:r>
          </w:p>
        </w:tc>
        <w:tc>
          <w:tcPr>
            <w:tcW w:w="2407" w:type="dxa"/>
          </w:tcPr>
          <w:p w:rsidR="00612BF0" w:rsidRDefault="00612BF0" w:rsidP="002A3FDA">
            <w:pPr>
              <w:rPr>
                <w:lang w:val="en-US"/>
              </w:rPr>
            </w:pPr>
            <w:r>
              <w:rPr>
                <w:lang w:val="en-US"/>
              </w:rPr>
              <w:t>-0.03</w:t>
            </w:r>
          </w:p>
        </w:tc>
        <w:tc>
          <w:tcPr>
            <w:tcW w:w="2407" w:type="dxa"/>
          </w:tcPr>
          <w:p w:rsidR="00612BF0" w:rsidRDefault="00612BF0" w:rsidP="002A3FDA">
            <w:pPr>
              <w:rPr>
                <w:lang w:val="en-US"/>
              </w:rPr>
            </w:pPr>
            <w:r>
              <w:rPr>
                <w:lang w:val="en-US"/>
              </w:rPr>
              <w:t>0.02</w:t>
            </w:r>
          </w:p>
        </w:tc>
        <w:tc>
          <w:tcPr>
            <w:tcW w:w="2407" w:type="dxa"/>
          </w:tcPr>
          <w:p w:rsidR="00612BF0" w:rsidRDefault="00612BF0" w:rsidP="002A3FDA">
            <w:pPr>
              <w:rPr>
                <w:lang w:val="en-US"/>
              </w:rPr>
            </w:pPr>
            <w:r>
              <w:rPr>
                <w:lang w:val="en-US"/>
              </w:rPr>
              <w:t>P &gt; 0.05</w:t>
            </w:r>
          </w:p>
        </w:tc>
      </w:tr>
    </w:tbl>
    <w:p w:rsidR="00612BF0" w:rsidRDefault="00612BF0">
      <w:pPr>
        <w:rPr>
          <w:lang w:val="en-US"/>
        </w:rPr>
      </w:pPr>
    </w:p>
    <w:p w:rsidR="00893DF5" w:rsidRDefault="00893DF5">
      <w:pPr>
        <w:rPr>
          <w:lang w:val="en-US"/>
        </w:rPr>
      </w:pPr>
      <w:r>
        <w:rPr>
          <w:lang w:val="en-US"/>
        </w:rPr>
        <w:t>There is no significant effect of either direction or ostensiveness.</w:t>
      </w:r>
    </w:p>
    <w:p w:rsidR="00893DF5" w:rsidRDefault="00893DF5">
      <w:pPr>
        <w:rPr>
          <w:lang w:val="en-US"/>
        </w:rPr>
      </w:pPr>
      <w:r>
        <w:rPr>
          <w:lang w:val="en-US"/>
        </w:rPr>
        <w:t>This is also reflected in the plotted data below (Pupil size as function of time. Color denotes ostensiveness, while line type denotes direction):</w:t>
      </w:r>
    </w:p>
    <w:p w:rsidR="00893DF5" w:rsidRDefault="00893DF5">
      <w:pPr>
        <w:rPr>
          <w:lang w:val="en-US"/>
        </w:rPr>
      </w:pPr>
      <w:r>
        <w:rPr>
          <w:noProof/>
        </w:rPr>
        <w:drawing>
          <wp:inline distT="0" distB="0" distL="0" distR="0" wp14:anchorId="00CFB955" wp14:editId="3C059386">
            <wp:extent cx="4916905" cy="2526303"/>
            <wp:effectExtent l="0" t="0" r="0" b="127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6174" cy="2531066"/>
                    </a:xfrm>
                    <a:prstGeom prst="rect">
                      <a:avLst/>
                    </a:prstGeom>
                  </pic:spPr>
                </pic:pic>
              </a:graphicData>
            </a:graphic>
          </wp:inline>
        </w:drawing>
      </w:r>
    </w:p>
    <w:p w:rsidR="00893DF5" w:rsidRDefault="00893DF5">
      <w:pPr>
        <w:rPr>
          <w:lang w:val="en-US"/>
        </w:rPr>
      </w:pPr>
    </w:p>
    <w:p w:rsidR="00072613" w:rsidRDefault="00893DF5">
      <w:pPr>
        <w:rPr>
          <w:lang w:val="en-US"/>
        </w:rPr>
      </w:pPr>
      <w:r>
        <w:rPr>
          <w:lang w:val="en-US"/>
        </w:rPr>
        <w:t>There are small differences, but no clear pattern can be seen.</w:t>
      </w:r>
      <w:r w:rsidR="00072613">
        <w:rPr>
          <w:lang w:val="en-US"/>
        </w:rPr>
        <w:br w:type="page"/>
      </w:r>
    </w:p>
    <w:p w:rsidR="00072613" w:rsidRDefault="00072613">
      <w:pPr>
        <w:rPr>
          <w:lang w:val="en-US"/>
        </w:rPr>
      </w:pPr>
    </w:p>
    <w:p w:rsidR="003D05E4" w:rsidRDefault="003F5A80" w:rsidP="003D05E4">
      <w:pPr>
        <w:pStyle w:val="Titel"/>
        <w:rPr>
          <w:lang w:val="en-US"/>
        </w:rPr>
      </w:pPr>
      <w:r>
        <w:rPr>
          <w:lang w:val="en-US"/>
        </w:rPr>
        <w:t>Fixation duration</w:t>
      </w:r>
      <w:r w:rsidR="003D05E4">
        <w:rPr>
          <w:lang w:val="en-US"/>
        </w:rPr>
        <w:t xml:space="preserve"> in visual search: an eye tracking study</w:t>
      </w:r>
    </w:p>
    <w:p w:rsidR="003D05E4" w:rsidRDefault="003D05E4" w:rsidP="003D05E4">
      <w:pPr>
        <w:rPr>
          <w:lang w:val="en-US"/>
        </w:rPr>
      </w:pPr>
    </w:p>
    <w:p w:rsidR="003D05E4" w:rsidRDefault="003D05E4" w:rsidP="003F5A80">
      <w:pPr>
        <w:rPr>
          <w:lang w:val="en-US"/>
        </w:rPr>
      </w:pPr>
      <w:r>
        <w:rPr>
          <w:lang w:val="en-US"/>
        </w:rPr>
        <w:t xml:space="preserve">This study aims to investigate if visual search strategies change under different tasks and depending on the visual stimuli. </w:t>
      </w:r>
      <w:r w:rsidR="003F5A80">
        <w:rPr>
          <w:lang w:val="en-US"/>
        </w:rPr>
        <w:t>Heavy tailed</w:t>
      </w:r>
      <w:r>
        <w:rPr>
          <w:lang w:val="en-US"/>
        </w:rPr>
        <w:t xml:space="preserve"> distributions </w:t>
      </w:r>
      <w:r w:rsidR="003F5A80">
        <w:rPr>
          <w:lang w:val="en-US"/>
        </w:rPr>
        <w:t xml:space="preserve">of fixation durations </w:t>
      </w:r>
      <w:r>
        <w:rPr>
          <w:lang w:val="en-US"/>
        </w:rPr>
        <w:t>are often found in visual search paradigms</w:t>
      </w:r>
      <w:r w:rsidR="003F5A80">
        <w:rPr>
          <w:lang w:val="en-US"/>
        </w:rPr>
        <w:t>. This possibly stems from the foraging behavior, with few intense fixations after the rare, long saccades, and many short fixations in between. We will investigate how the stimuli and task affects this. In one task, participants were instructed to count as many as possible of similar objects in the picture. In another task, the participants were instructed to find a very small star, hidden in the picture. There were 10 trials 30 seconds long of each task, using different picture stimuli.</w:t>
      </w:r>
    </w:p>
    <w:p w:rsidR="003F5A80" w:rsidRPr="00CF0415" w:rsidRDefault="003F5A80" w:rsidP="003F5A80">
      <w:pPr>
        <w:pStyle w:val="Overskrift1"/>
        <w:rPr>
          <w:lang w:val="en-US"/>
        </w:rPr>
      </w:pPr>
      <w:r w:rsidRPr="00CF0415">
        <w:rPr>
          <w:lang w:val="en-US"/>
        </w:rPr>
        <w:t>Data collection, Participants and Preprocessing</w:t>
      </w:r>
    </w:p>
    <w:p w:rsidR="003F5A80" w:rsidRDefault="003F5A80" w:rsidP="003F5A80">
      <w:pPr>
        <w:rPr>
          <w:lang w:val="en-GB"/>
        </w:rPr>
      </w:pPr>
      <w:r>
        <w:rPr>
          <w:lang w:val="en-GB"/>
        </w:rPr>
        <w:t>Data collected at COBE lab at Aarhus University during the course of one day, with natural differences in lighting.</w:t>
      </w:r>
    </w:p>
    <w:p w:rsidR="003F5A80" w:rsidRDefault="003F5A80" w:rsidP="003F5A80">
      <w:pPr>
        <w:rPr>
          <w:lang w:val="en-GB"/>
        </w:rPr>
      </w:pPr>
      <w:r w:rsidRPr="00CF0415">
        <w:rPr>
          <w:lang w:val="en-US"/>
        </w:rPr>
        <w:t>Pupil size and eye position was recorded</w:t>
      </w:r>
      <w:r>
        <w:rPr>
          <w:lang w:val="en-US"/>
        </w:rPr>
        <w:t xml:space="preserve"> using a head-mounted </w:t>
      </w:r>
      <w:r w:rsidRPr="00CF0415">
        <w:rPr>
          <w:lang w:val="en-US"/>
        </w:rPr>
        <w:t>Eye link 1000 monocular eye track</w:t>
      </w:r>
      <w:r>
        <w:rPr>
          <w:lang w:val="en-US"/>
        </w:rPr>
        <w:t>er, tracking the right eye with a sampling rate of</w:t>
      </w:r>
      <w:r w:rsidRPr="00CF0415">
        <w:rPr>
          <w:lang w:val="en-US"/>
        </w:rPr>
        <w:t xml:space="preserve"> 1000 Hz</w:t>
      </w:r>
      <w:r>
        <w:rPr>
          <w:lang w:val="en-US"/>
        </w:rPr>
        <w:t>. The stimulus presentation script and the eye-tracking software were run separately on two different computers.</w:t>
      </w:r>
      <w:r>
        <w:rPr>
          <w:lang w:val="en-US"/>
        </w:rPr>
        <w:br/>
      </w:r>
      <w:r>
        <w:rPr>
          <w:lang w:val="en-GB"/>
        </w:rPr>
        <w:t xml:space="preserve">There were six participants, four female and two male, all screened before the experiment. There was an automatic nine-point calibration, with a threshold of </w:t>
      </w:r>
      <w:r w:rsidRPr="00CF0415">
        <w:rPr>
          <w:lang w:val="en-US"/>
        </w:rPr>
        <w:t>1</w:t>
      </w:r>
      <w:r w:rsidRPr="00CF0415">
        <w:rPr>
          <w:rFonts w:cstheme="minorHAnsi"/>
          <w:lang w:val="en-US"/>
        </w:rPr>
        <w:t>°</w:t>
      </w:r>
      <w:r w:rsidRPr="00CF0415">
        <w:rPr>
          <w:lang w:val="en-US"/>
        </w:rPr>
        <w:t xml:space="preserve"> for the average error and 1.5</w:t>
      </w:r>
      <w:r w:rsidRPr="00CF0415">
        <w:rPr>
          <w:rFonts w:cstheme="minorHAnsi"/>
          <w:lang w:val="en-US"/>
        </w:rPr>
        <w:t>°</w:t>
      </w:r>
      <w:r w:rsidRPr="00CF0415">
        <w:rPr>
          <w:lang w:val="en-US"/>
        </w:rPr>
        <w:t xml:space="preserve"> for the maximum error</w:t>
      </w:r>
      <w:r>
        <w:rPr>
          <w:lang w:val="en-US"/>
        </w:rPr>
        <w:t xml:space="preserve">. </w:t>
      </w:r>
    </w:p>
    <w:p w:rsidR="003F5A80" w:rsidRDefault="003F5A80" w:rsidP="003F5A80">
      <w:pPr>
        <w:rPr>
          <w:lang w:val="en-US"/>
        </w:rPr>
      </w:pPr>
      <w:r>
        <w:rPr>
          <w:lang w:val="en-GB"/>
        </w:rPr>
        <w:t xml:space="preserve">Eye tracking data was automatically pre-processed and artefacts were removed using the in-built </w:t>
      </w:r>
      <w:r w:rsidRPr="00CF0415">
        <w:rPr>
          <w:lang w:val="en-US"/>
        </w:rPr>
        <w:t>DataViewer software</w:t>
      </w:r>
      <w:r>
        <w:rPr>
          <w:lang w:val="en-US"/>
        </w:rPr>
        <w:t xml:space="preserve">. Eye-blinks, saccades and fixations were identified. Data was downsampled to every tnenth data point. Data was visually expected for artefacts before analysis. A mistaken inversion of y-coordinates for the gaze positions was corrected. </w:t>
      </w:r>
    </w:p>
    <w:p w:rsidR="00072613" w:rsidRPr="00CF0415" w:rsidRDefault="00072613" w:rsidP="00072613">
      <w:pPr>
        <w:pStyle w:val="Overskrift1"/>
        <w:rPr>
          <w:lang w:val="en-US"/>
        </w:rPr>
      </w:pPr>
      <w:r w:rsidRPr="00CF0415">
        <w:rPr>
          <w:lang w:val="en-US"/>
        </w:rPr>
        <w:t>Data analysis</w:t>
      </w:r>
    </w:p>
    <w:p w:rsidR="00072613" w:rsidRPr="00CF0415" w:rsidRDefault="00072613" w:rsidP="00072613">
      <w:pPr>
        <w:rPr>
          <w:lang w:val="en-US"/>
        </w:rPr>
      </w:pPr>
      <w:r>
        <w:rPr>
          <w:lang w:val="en-US"/>
        </w:rPr>
        <w:t>Three</w:t>
      </w:r>
      <w:r w:rsidRPr="00CF0415">
        <w:rPr>
          <w:lang w:val="en-US"/>
        </w:rPr>
        <w:t xml:space="preserve"> </w:t>
      </w:r>
      <w:r>
        <w:rPr>
          <w:lang w:val="en-US"/>
        </w:rPr>
        <w:t>linear mixed effect models were used</w:t>
      </w:r>
      <w:r w:rsidRPr="00CF0415">
        <w:rPr>
          <w:lang w:val="en-US"/>
        </w:rPr>
        <w:t>, listed in order of decreasing complexity below:</w:t>
      </w:r>
    </w:p>
    <w:p w:rsidR="00072613" w:rsidRPr="00CF0415" w:rsidRDefault="00072613" w:rsidP="00072613">
      <w:pPr>
        <w:rPr>
          <w:rFonts w:eastAsia="Yu Mincho"/>
          <w:i/>
          <w:lang w:val="en-US"/>
        </w:rPr>
      </w:pPr>
      <m:oMathPara>
        <m:oMath>
          <m:r>
            <w:rPr>
              <w:rFonts w:ascii="Cambria Math" w:hAnsi="Cambria Math"/>
              <w:lang w:val="en-US"/>
            </w:rPr>
            <m:t xml:space="preserve">m1: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fix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3p</m:t>
              </m:r>
            </m:sub>
          </m:sSub>
          <m:r>
            <w:rPr>
              <w:rFonts w:ascii="Cambria Math" w:hAnsi="Cambria Math"/>
              <w:lang w:val="en-US"/>
            </w:rPr>
            <m:t>CT+ε</m:t>
          </m:r>
        </m:oMath>
      </m:oMathPara>
    </w:p>
    <w:p w:rsidR="00072613" w:rsidRPr="00CF0415" w:rsidRDefault="00072613" w:rsidP="00072613">
      <w:pPr>
        <w:rPr>
          <w:rFonts w:eastAsia="Yu Mincho"/>
          <w:i/>
          <w:lang w:val="en-US" w:eastAsia="ja-JP"/>
        </w:rPr>
      </w:pPr>
      <m:oMathPara>
        <m:oMath>
          <m:r>
            <w:rPr>
              <w:rFonts w:ascii="Cambria Math" w:hAnsi="Cambria Math"/>
              <w:lang w:val="en-US"/>
            </w:rPr>
            <m:t xml:space="preserve">m2: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fix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C+</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T+ε</m:t>
          </m:r>
        </m:oMath>
      </m:oMathPara>
    </w:p>
    <w:p w:rsidR="00072613" w:rsidRPr="00CF0415" w:rsidRDefault="00072613" w:rsidP="00072613">
      <w:pPr>
        <w:rPr>
          <w:rFonts w:eastAsia="Yu Mincho"/>
          <w:i/>
          <w:lang w:val="en-US"/>
        </w:rPr>
      </w:pPr>
      <m:oMathPara>
        <m:oMath>
          <m:r>
            <w:rPr>
              <w:rFonts w:ascii="Cambria Math" w:hAnsi="Cambria Math"/>
              <w:lang w:val="en-US"/>
            </w:rPr>
            <m:t xml:space="preserve">m3: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fix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1p</m:t>
              </m:r>
            </m:sub>
          </m:sSub>
          <m:r>
            <w:rPr>
              <w:rFonts w:ascii="Cambria Math" w:hAnsi="Cambria Math"/>
              <w:lang w:val="en-US"/>
            </w:rPr>
            <m:t>C+ε</m:t>
          </m:r>
        </m:oMath>
      </m:oMathPara>
    </w:p>
    <w:p w:rsidR="00072613" w:rsidRDefault="00072613" w:rsidP="00072613">
      <w:pPr>
        <w:rPr>
          <w:rFonts w:eastAsia="Yu Mincho"/>
          <w:lang w:val="en-US" w:eastAsia="ja-JP"/>
        </w:rPr>
      </w:pPr>
      <w:r w:rsidRPr="00CF0415">
        <w:rPr>
          <w:rFonts w:eastAsia="Yu Mincho"/>
          <w:lang w:val="en-US" w:eastAsia="ja-JP"/>
        </w:rPr>
        <w:t xml:space="preserve">Where </w:t>
      </w:r>
      <m:oMath>
        <m:sSub>
          <m:sSubPr>
            <m:ctrlPr>
              <w:rPr>
                <w:rFonts w:ascii="Cambria Math" w:eastAsia="Yu Mincho" w:hAnsi="Cambria Math"/>
                <w:i/>
                <w:lang w:val="en-US" w:eastAsia="ja-JP"/>
              </w:rPr>
            </m:ctrlPr>
          </m:sSubPr>
          <m:e>
            <m:r>
              <w:rPr>
                <w:rFonts w:ascii="Cambria Math" w:eastAsia="Yu Mincho" w:hAnsi="Cambria Math"/>
                <w:lang w:val="en-US" w:eastAsia="ja-JP"/>
              </w:rPr>
              <m:t>D</m:t>
            </m:r>
          </m:e>
          <m:sub>
            <m:r>
              <w:rPr>
                <w:rFonts w:ascii="Cambria Math" w:eastAsia="Yu Mincho" w:hAnsi="Cambria Math"/>
                <w:lang w:val="en-US" w:eastAsia="ja-JP"/>
              </w:rPr>
              <m:t>fix</m:t>
            </m:r>
          </m:sub>
        </m:sSub>
      </m:oMath>
      <w:r>
        <w:rPr>
          <w:rFonts w:eastAsia="Yu Mincho"/>
          <w:lang w:val="en-US" w:eastAsia="ja-JP"/>
        </w:rPr>
        <w:t xml:space="preserve"> denotes the logarithmic duration of the fixation, C the condition, T the trial and, </w:t>
      </w:r>
      <m:oMath>
        <m:r>
          <w:rPr>
            <w:rFonts w:ascii="Cambria Math" w:eastAsia="Yu Mincho" w:hAnsi="Cambria Math"/>
            <w:lang w:val="en-US" w:eastAsia="ja-JP"/>
          </w:rPr>
          <m:t>ε</m:t>
        </m:r>
      </m:oMath>
      <w:r>
        <w:rPr>
          <w:rFonts w:eastAsia="Yu Mincho"/>
          <w:lang w:val="en-US" w:eastAsia="ja-JP"/>
        </w:rPr>
        <w:t xml:space="preserve"> the error term and p the presence of a random component by participant.</w:t>
      </w:r>
      <w:r w:rsidR="003F5A80">
        <w:rPr>
          <w:rFonts w:eastAsia="Yu Mincho"/>
          <w:lang w:val="en-US" w:eastAsia="ja-JP"/>
        </w:rPr>
        <w:t xml:space="preserve"> The logarithm of the</w:t>
      </w:r>
      <w:r>
        <w:rPr>
          <w:rFonts w:eastAsia="Yu Mincho"/>
          <w:lang w:val="en-US" w:eastAsia="ja-JP"/>
        </w:rPr>
        <w:t xml:space="preserve"> fixation duration was used, </w:t>
      </w:r>
      <w:r w:rsidR="003F5A80">
        <w:rPr>
          <w:rFonts w:eastAsia="Yu Mincho"/>
          <w:lang w:val="en-US" w:eastAsia="ja-JP"/>
        </w:rPr>
        <w:t>to account for the expected long tailed distribution.</w:t>
      </w:r>
      <w:r w:rsidR="003F5A80">
        <w:rPr>
          <w:rFonts w:eastAsia="Yu Mincho"/>
          <w:lang w:val="en-US" w:eastAsia="ja-JP"/>
        </w:rPr>
        <w:br/>
      </w:r>
      <w:r w:rsidR="003F5A80">
        <w:rPr>
          <w:rFonts w:eastAsia="Yu Mincho"/>
          <w:lang w:val="en-US" w:eastAsia="ja-JP"/>
        </w:rPr>
        <w:lastRenderedPageBreak/>
        <w:t>Long tailed distribution of fixation durations seen here:</w:t>
      </w:r>
      <w:r>
        <w:rPr>
          <w:rFonts w:eastAsia="Yu Mincho"/>
          <w:lang w:val="en-US" w:eastAsia="ja-JP"/>
        </w:rPr>
        <w:br/>
      </w:r>
      <w:r>
        <w:rPr>
          <w:noProof/>
        </w:rPr>
        <w:drawing>
          <wp:inline distT="0" distB="0" distL="0" distR="0" wp14:anchorId="2D4594AB" wp14:editId="61653052">
            <wp:extent cx="3136931" cy="225391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9713" cy="2263100"/>
                    </a:xfrm>
                    <a:prstGeom prst="rect">
                      <a:avLst/>
                    </a:prstGeom>
                  </pic:spPr>
                </pic:pic>
              </a:graphicData>
            </a:graphic>
          </wp:inline>
        </w:drawing>
      </w:r>
    </w:p>
    <w:p w:rsidR="003F5A80" w:rsidRDefault="003F5A80" w:rsidP="00072613">
      <w:pPr>
        <w:rPr>
          <w:rFonts w:eastAsia="Yu Mincho"/>
          <w:lang w:val="en-US" w:eastAsia="ja-JP"/>
        </w:rPr>
      </w:pPr>
    </w:p>
    <w:p w:rsidR="003F5A80" w:rsidRDefault="003F5A80" w:rsidP="003F5A80">
      <w:pPr>
        <w:rPr>
          <w:rFonts w:eastAsia="Yu Mincho"/>
          <w:lang w:val="en-US" w:eastAsia="ja-JP"/>
        </w:rPr>
      </w:pPr>
      <w:r>
        <w:rPr>
          <w:rFonts w:eastAsia="Yu Mincho"/>
          <w:lang w:val="en-US" w:eastAsia="ja-JP"/>
        </w:rPr>
        <w:t xml:space="preserve">Model selection was done through 3-fold cross validation. </w:t>
      </w:r>
      <w:r w:rsidRPr="00ED2092">
        <w:rPr>
          <w:rFonts w:eastAsia="Yu Mincho"/>
          <w:lang w:val="en-US" w:eastAsia="ja-JP"/>
        </w:rPr>
        <w:t>Cross-validation was stratified at the participant level</w:t>
      </w:r>
      <w:r>
        <w:rPr>
          <w:rFonts w:eastAsia="Yu Mincho"/>
          <w:lang w:val="en-US" w:eastAsia="ja-JP"/>
        </w:rPr>
        <w:t xml:space="preserve"> </w:t>
      </w:r>
      <w:r w:rsidRPr="00ED2092">
        <w:rPr>
          <w:rFonts w:eastAsia="Yu Mincho"/>
          <w:lang w:val="en-US" w:eastAsia="ja-JP"/>
        </w:rPr>
        <w:t xml:space="preserve">and balanced across conditions. We used </w:t>
      </w:r>
      <w:r>
        <w:rPr>
          <w:rFonts w:eastAsia="Yu Mincho"/>
          <w:lang w:val="en-US" w:eastAsia="ja-JP"/>
        </w:rPr>
        <w:t>out-of</w:t>
      </w:r>
      <w:r w:rsidRPr="00ED2092">
        <w:rPr>
          <w:rFonts w:eastAsia="Yu Mincho"/>
          <w:lang w:val="en-US" w:eastAsia="ja-JP"/>
        </w:rPr>
        <w:t xml:space="preserve">-sample error, operationalized as root mean square error as selection </w:t>
      </w:r>
      <w:r>
        <w:rPr>
          <w:rFonts w:eastAsia="Yu Mincho"/>
          <w:lang w:val="en-US" w:eastAsia="ja-JP"/>
        </w:rPr>
        <w:t xml:space="preserve">criterion. </w:t>
      </w:r>
    </w:p>
    <w:p w:rsidR="00F8563A" w:rsidRDefault="00F8563A" w:rsidP="003F5A80">
      <w:pPr>
        <w:rPr>
          <w:rFonts w:eastAsia="Yu Mincho"/>
          <w:lang w:val="en-US" w:eastAsia="ja-JP"/>
        </w:rPr>
      </w:pPr>
    </w:p>
    <w:p w:rsidR="00F8563A" w:rsidRPr="00AF7E0C" w:rsidRDefault="00F8563A" w:rsidP="00AF7E0C">
      <w:pPr>
        <w:pStyle w:val="Overskrift1"/>
        <w:rPr>
          <w:lang w:val="en-US" w:eastAsia="ja-JP"/>
        </w:rPr>
      </w:pPr>
      <w:r>
        <w:rPr>
          <w:lang w:val="en-US" w:eastAsia="ja-JP"/>
        </w:rPr>
        <w:t>Results</w:t>
      </w:r>
    </w:p>
    <w:p w:rsidR="00AF7E0C" w:rsidRDefault="00AF7E0C" w:rsidP="003F5A80">
      <w:pPr>
        <w:rPr>
          <w:rFonts w:eastAsia="Yu Mincho"/>
          <w:lang w:val="en-US" w:eastAsia="ja-JP"/>
        </w:rPr>
      </w:pPr>
      <w:r>
        <w:rPr>
          <w:rFonts w:eastAsia="Yu Mincho"/>
          <w:lang w:val="en-US" w:eastAsia="ja-JP"/>
        </w:rPr>
        <w:t>Results of the cross-validation:</w:t>
      </w:r>
    </w:p>
    <w:tbl>
      <w:tblPr>
        <w:tblStyle w:val="Tabel-Gitter"/>
        <w:tblW w:w="0" w:type="auto"/>
        <w:tblLook w:val="04A0" w:firstRow="1" w:lastRow="0" w:firstColumn="1" w:lastColumn="0" w:noHBand="0" w:noVBand="1"/>
      </w:tblPr>
      <w:tblGrid>
        <w:gridCol w:w="1836"/>
        <w:gridCol w:w="2267"/>
        <w:gridCol w:w="3113"/>
        <w:gridCol w:w="2406"/>
      </w:tblGrid>
      <w:tr w:rsidR="00AF7E0C" w:rsidRPr="00AF7E0C" w:rsidTr="002A3FDA">
        <w:tc>
          <w:tcPr>
            <w:tcW w:w="1838" w:type="dxa"/>
          </w:tcPr>
          <w:p w:rsidR="00AF7E0C" w:rsidRDefault="00AF7E0C" w:rsidP="002A3FDA">
            <w:pPr>
              <w:rPr>
                <w:lang w:val="en-US" w:eastAsia="ja-JP"/>
              </w:rPr>
            </w:pPr>
            <w:r>
              <w:rPr>
                <w:lang w:val="en-US" w:eastAsia="ja-JP"/>
              </w:rPr>
              <w:t>Model</w:t>
            </w:r>
          </w:p>
        </w:tc>
        <w:tc>
          <w:tcPr>
            <w:tcW w:w="2268" w:type="dxa"/>
          </w:tcPr>
          <w:p w:rsidR="00AF7E0C" w:rsidRDefault="00AF7E0C" w:rsidP="002A3FDA">
            <w:pPr>
              <w:rPr>
                <w:lang w:val="en-US" w:eastAsia="ja-JP"/>
              </w:rPr>
            </w:pPr>
            <w:r>
              <w:rPr>
                <w:lang w:val="en-US" w:eastAsia="ja-JP"/>
              </w:rPr>
              <w:t xml:space="preserve">Mean </w:t>
            </w:r>
            <m:oMath>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test</m:t>
                  </m:r>
                </m:sub>
              </m:sSub>
            </m:oMath>
          </w:p>
        </w:tc>
        <w:tc>
          <w:tcPr>
            <w:tcW w:w="3115" w:type="dxa"/>
          </w:tcPr>
          <w:p w:rsidR="00AF7E0C" w:rsidRDefault="00AF7E0C" w:rsidP="002A3FDA">
            <w:pPr>
              <w:rPr>
                <w:lang w:val="en-US" w:eastAsia="ja-JP"/>
              </w:rPr>
            </w:pPr>
            <w:r>
              <w:rPr>
                <w:lang w:val="en-US" w:eastAsia="ja-JP"/>
              </w:rPr>
              <w:t xml:space="preserve">Mean </w:t>
            </w:r>
            <m:oMath>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test</m:t>
                  </m:r>
                </m:sub>
              </m:sSub>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train</m:t>
                  </m:r>
                </m:sub>
              </m:sSub>
            </m:oMath>
          </w:p>
        </w:tc>
        <w:tc>
          <w:tcPr>
            <w:tcW w:w="2407" w:type="dxa"/>
          </w:tcPr>
          <w:p w:rsidR="00AF7E0C" w:rsidRDefault="00AF7E0C" w:rsidP="002A3FDA">
            <w:pPr>
              <w:rPr>
                <w:lang w:val="en-US" w:eastAsia="ja-JP"/>
              </w:rPr>
            </w:pPr>
            <w:r>
              <w:rPr>
                <w:lang w:val="en-US" w:eastAsia="ja-JP"/>
              </w:rPr>
              <w:t xml:space="preserve">SD of </w:t>
            </w:r>
            <m:oMath>
              <m:r>
                <w:rPr>
                  <w:rFonts w:ascii="Cambria Math" w:hAnsi="Cambria Math"/>
                  <w:lang w:val="en-US" w:eastAsia="ja-JP"/>
                </w:rPr>
                <m:t>RMS</m:t>
              </m:r>
              <m:sSub>
                <m:sSubPr>
                  <m:ctrlPr>
                    <w:rPr>
                      <w:rFonts w:ascii="Cambria Math" w:hAnsi="Cambria Math"/>
                      <w:i/>
                      <w:lang w:val="en-US" w:eastAsia="ja-JP"/>
                    </w:rPr>
                  </m:ctrlPr>
                </m:sSubPr>
                <m:e>
                  <m:r>
                    <w:rPr>
                      <w:rFonts w:ascii="Cambria Math" w:hAnsi="Cambria Math"/>
                      <w:lang w:val="en-US" w:eastAsia="ja-JP"/>
                    </w:rPr>
                    <m:t>E</m:t>
                  </m:r>
                </m:e>
                <m:sub>
                  <m:r>
                    <w:rPr>
                      <w:rFonts w:ascii="Cambria Math" w:hAnsi="Cambria Math"/>
                      <w:lang w:val="en-US" w:eastAsia="ja-JP"/>
                    </w:rPr>
                    <m:t>test</m:t>
                  </m:r>
                </m:sub>
              </m:sSub>
            </m:oMath>
          </w:p>
        </w:tc>
      </w:tr>
      <w:tr w:rsidR="00AF7E0C" w:rsidTr="002A3FDA">
        <w:tc>
          <w:tcPr>
            <w:tcW w:w="1838" w:type="dxa"/>
          </w:tcPr>
          <w:p w:rsidR="00AF7E0C" w:rsidRDefault="00AF7E0C" w:rsidP="002A3FDA">
            <w:pPr>
              <w:rPr>
                <w:lang w:val="en-US" w:eastAsia="ja-JP"/>
              </w:rPr>
            </w:pPr>
            <w:r>
              <w:rPr>
                <w:lang w:val="en-US" w:eastAsia="ja-JP"/>
              </w:rPr>
              <w:t>m1</w:t>
            </w:r>
          </w:p>
        </w:tc>
        <w:tc>
          <w:tcPr>
            <w:tcW w:w="2268" w:type="dxa"/>
          </w:tcPr>
          <w:p w:rsidR="00AF7E0C" w:rsidRDefault="00AF7E0C" w:rsidP="002A3FDA">
            <w:pPr>
              <w:rPr>
                <w:lang w:val="en-US" w:eastAsia="ja-JP"/>
              </w:rPr>
            </w:pPr>
            <w:r w:rsidRPr="006053BC">
              <w:rPr>
                <w:lang w:val="en-US" w:eastAsia="ja-JP"/>
              </w:rPr>
              <w:t>339.5230</w:t>
            </w:r>
          </w:p>
        </w:tc>
        <w:tc>
          <w:tcPr>
            <w:tcW w:w="3115" w:type="dxa"/>
          </w:tcPr>
          <w:p w:rsidR="00AF7E0C" w:rsidRDefault="00AF7E0C" w:rsidP="002A3FDA">
            <w:pPr>
              <w:rPr>
                <w:lang w:val="en-US" w:eastAsia="ja-JP"/>
              </w:rPr>
            </w:pPr>
            <w:r w:rsidRPr="006053BC">
              <w:rPr>
                <w:lang w:val="en-US" w:eastAsia="ja-JP"/>
              </w:rPr>
              <w:t>4.829480</w:t>
            </w:r>
          </w:p>
        </w:tc>
        <w:tc>
          <w:tcPr>
            <w:tcW w:w="2407" w:type="dxa"/>
          </w:tcPr>
          <w:p w:rsidR="00AF7E0C" w:rsidRDefault="00AF7E0C" w:rsidP="002A3FDA">
            <w:pPr>
              <w:rPr>
                <w:lang w:val="en-US" w:eastAsia="ja-JP"/>
              </w:rPr>
            </w:pPr>
            <w:r w:rsidRPr="006053BC">
              <w:rPr>
                <w:lang w:val="en-US" w:eastAsia="ja-JP"/>
              </w:rPr>
              <w:t>30.65992</w:t>
            </w:r>
          </w:p>
        </w:tc>
      </w:tr>
      <w:tr w:rsidR="00AF7E0C" w:rsidTr="002A3FDA">
        <w:tc>
          <w:tcPr>
            <w:tcW w:w="1838" w:type="dxa"/>
          </w:tcPr>
          <w:p w:rsidR="00AF7E0C" w:rsidRDefault="00AF7E0C" w:rsidP="002A3FDA">
            <w:pPr>
              <w:rPr>
                <w:lang w:val="en-US" w:eastAsia="ja-JP"/>
              </w:rPr>
            </w:pPr>
            <w:r>
              <w:rPr>
                <w:lang w:val="en-US" w:eastAsia="ja-JP"/>
              </w:rPr>
              <w:t>m2</w:t>
            </w:r>
          </w:p>
        </w:tc>
        <w:tc>
          <w:tcPr>
            <w:tcW w:w="2268" w:type="dxa"/>
          </w:tcPr>
          <w:p w:rsidR="00AF7E0C" w:rsidRDefault="00AF7E0C" w:rsidP="002A3FDA">
            <w:pPr>
              <w:rPr>
                <w:lang w:val="en-US" w:eastAsia="ja-JP"/>
              </w:rPr>
            </w:pPr>
            <w:r w:rsidRPr="006053BC">
              <w:rPr>
                <w:lang w:val="en-US" w:eastAsia="ja-JP"/>
              </w:rPr>
              <w:t>339.5183</w:t>
            </w:r>
          </w:p>
        </w:tc>
        <w:tc>
          <w:tcPr>
            <w:tcW w:w="3115" w:type="dxa"/>
          </w:tcPr>
          <w:p w:rsidR="00AF7E0C" w:rsidRDefault="00AF7E0C" w:rsidP="002A3FDA">
            <w:pPr>
              <w:rPr>
                <w:lang w:val="en-US" w:eastAsia="ja-JP"/>
              </w:rPr>
            </w:pPr>
            <w:r w:rsidRPr="006053BC">
              <w:rPr>
                <w:lang w:val="en-US" w:eastAsia="ja-JP"/>
              </w:rPr>
              <w:t>4.830034</w:t>
            </w:r>
          </w:p>
        </w:tc>
        <w:tc>
          <w:tcPr>
            <w:tcW w:w="2407" w:type="dxa"/>
          </w:tcPr>
          <w:p w:rsidR="00AF7E0C" w:rsidRDefault="00AF7E0C" w:rsidP="002A3FDA">
            <w:pPr>
              <w:rPr>
                <w:lang w:val="en-US" w:eastAsia="ja-JP"/>
              </w:rPr>
            </w:pPr>
            <w:r w:rsidRPr="006053BC">
              <w:rPr>
                <w:lang w:val="en-US" w:eastAsia="ja-JP"/>
              </w:rPr>
              <w:t>30.66169</w:t>
            </w:r>
          </w:p>
        </w:tc>
      </w:tr>
      <w:tr w:rsidR="00AF7E0C" w:rsidTr="002A3FDA">
        <w:tc>
          <w:tcPr>
            <w:tcW w:w="1838" w:type="dxa"/>
          </w:tcPr>
          <w:p w:rsidR="00AF7E0C" w:rsidRDefault="00AF7E0C" w:rsidP="002A3FDA">
            <w:pPr>
              <w:rPr>
                <w:lang w:val="en-US" w:eastAsia="ja-JP"/>
              </w:rPr>
            </w:pPr>
            <w:r>
              <w:rPr>
                <w:lang w:val="en-US" w:eastAsia="ja-JP"/>
              </w:rPr>
              <w:t>m3</w:t>
            </w:r>
          </w:p>
        </w:tc>
        <w:tc>
          <w:tcPr>
            <w:tcW w:w="2268" w:type="dxa"/>
          </w:tcPr>
          <w:p w:rsidR="00AF7E0C" w:rsidRDefault="00AF7E0C" w:rsidP="002A3FDA">
            <w:pPr>
              <w:rPr>
                <w:lang w:val="en-US" w:eastAsia="ja-JP"/>
              </w:rPr>
            </w:pPr>
            <w:r w:rsidRPr="006053BC">
              <w:rPr>
                <w:lang w:val="en-US" w:eastAsia="ja-JP"/>
              </w:rPr>
              <w:t>339.6172</w:t>
            </w:r>
          </w:p>
        </w:tc>
        <w:tc>
          <w:tcPr>
            <w:tcW w:w="3115" w:type="dxa"/>
          </w:tcPr>
          <w:p w:rsidR="00AF7E0C" w:rsidRDefault="00AF7E0C" w:rsidP="002A3FDA">
            <w:pPr>
              <w:rPr>
                <w:lang w:val="en-US" w:eastAsia="ja-JP"/>
              </w:rPr>
            </w:pPr>
            <w:r w:rsidRPr="006053BC">
              <w:rPr>
                <w:lang w:val="en-US" w:eastAsia="ja-JP"/>
              </w:rPr>
              <w:t>4.818654</w:t>
            </w:r>
          </w:p>
        </w:tc>
        <w:tc>
          <w:tcPr>
            <w:tcW w:w="2407" w:type="dxa"/>
          </w:tcPr>
          <w:p w:rsidR="00AF7E0C" w:rsidRDefault="00AF7E0C" w:rsidP="002A3FDA">
            <w:pPr>
              <w:rPr>
                <w:lang w:val="en-US" w:eastAsia="ja-JP"/>
              </w:rPr>
            </w:pPr>
            <w:r w:rsidRPr="006053BC">
              <w:rPr>
                <w:lang w:val="en-US" w:eastAsia="ja-JP"/>
              </w:rPr>
              <w:t>30.62653</w:t>
            </w:r>
          </w:p>
        </w:tc>
      </w:tr>
    </w:tbl>
    <w:p w:rsidR="003F5A80" w:rsidRDefault="003F5A80" w:rsidP="00072613">
      <w:pPr>
        <w:rPr>
          <w:lang w:val="en-GB"/>
        </w:rPr>
      </w:pPr>
    </w:p>
    <w:p w:rsidR="00AF7E0C" w:rsidRDefault="00612BF0" w:rsidP="00072613">
      <w:pPr>
        <w:rPr>
          <w:lang w:val="en-GB"/>
        </w:rPr>
      </w:pPr>
      <w:r>
        <w:rPr>
          <w:lang w:val="en-GB"/>
        </w:rPr>
        <w:t>M3 has a slightly higher RMSE on the test sample, but is slightly more stable across testing and training. But generally, t</w:t>
      </w:r>
      <w:r>
        <w:rPr>
          <w:lang w:val="en-GB"/>
        </w:rPr>
        <w:t>he differences in RMSE of the models are negligible.</w:t>
      </w:r>
      <w:r>
        <w:rPr>
          <w:lang w:val="en-GB"/>
        </w:rPr>
        <w:t xml:space="preserve"> Thus we chose model 3, since it is the simpler model.</w:t>
      </w:r>
    </w:p>
    <w:p w:rsidR="00612BF0" w:rsidRDefault="00612BF0" w:rsidP="00072613">
      <w:pPr>
        <w:rPr>
          <w:lang w:val="en-GB"/>
        </w:rPr>
      </w:pPr>
    </w:p>
    <w:p w:rsidR="00612BF0" w:rsidRDefault="00612BF0" w:rsidP="00612BF0">
      <w:pPr>
        <w:rPr>
          <w:lang w:val="en-US"/>
        </w:rPr>
      </w:pPr>
      <w:r>
        <w:rPr>
          <w:lang w:val="en-US"/>
        </w:rPr>
        <w:t>Random effects for m</w:t>
      </w:r>
      <w:r>
        <w:rPr>
          <w:lang w:val="en-US"/>
        </w:rPr>
        <w:t xml:space="preserve">odel </w:t>
      </w:r>
      <w:r>
        <w:rPr>
          <w:lang w:val="en-US"/>
        </w:rPr>
        <w:t>3</w:t>
      </w:r>
      <w:r>
        <w:rPr>
          <w:lang w:val="en-US"/>
        </w:rPr>
        <w:t xml:space="preserve"> by participant:</w:t>
      </w:r>
    </w:p>
    <w:tbl>
      <w:tblPr>
        <w:tblStyle w:val="Tabel-Gitter"/>
        <w:tblW w:w="0" w:type="auto"/>
        <w:tblLook w:val="04A0" w:firstRow="1" w:lastRow="0" w:firstColumn="1" w:lastColumn="0" w:noHBand="0" w:noVBand="1"/>
      </w:tblPr>
      <w:tblGrid>
        <w:gridCol w:w="4811"/>
        <w:gridCol w:w="4811"/>
      </w:tblGrid>
      <w:tr w:rsidR="00612BF0" w:rsidTr="002A3FDA">
        <w:tc>
          <w:tcPr>
            <w:tcW w:w="4814" w:type="dxa"/>
          </w:tcPr>
          <w:p w:rsidR="00612BF0" w:rsidRDefault="00612BF0" w:rsidP="002A3FDA">
            <w:pPr>
              <w:rPr>
                <w:lang w:val="en-US"/>
              </w:rPr>
            </w:pPr>
            <w:r>
              <w:rPr>
                <w:lang w:val="en-US"/>
              </w:rPr>
              <w:t>Parameter</w:t>
            </w:r>
          </w:p>
        </w:tc>
        <w:tc>
          <w:tcPr>
            <w:tcW w:w="4814" w:type="dxa"/>
          </w:tcPr>
          <w:p w:rsidR="00612BF0" w:rsidRDefault="00612BF0" w:rsidP="002A3FDA">
            <w:pPr>
              <w:rPr>
                <w:lang w:val="en-US"/>
              </w:rPr>
            </w:pPr>
            <w:r>
              <w:rPr>
                <w:lang w:val="en-US"/>
              </w:rPr>
              <w:t>SD</w:t>
            </w:r>
          </w:p>
        </w:tc>
      </w:tr>
      <w:tr w:rsidR="00612BF0" w:rsidTr="002A3FDA">
        <w:tc>
          <w:tcPr>
            <w:tcW w:w="4814" w:type="dxa"/>
          </w:tcPr>
          <w:p w:rsidR="00612BF0" w:rsidRDefault="00612BF0" w:rsidP="002A3FDA">
            <w:pPr>
              <w:rPr>
                <w:lang w:val="en-US"/>
              </w:rPr>
            </w:pPr>
            <w:r>
              <w:rPr>
                <w:lang w:val="en-US"/>
              </w:rPr>
              <w:t>Intercept</w:t>
            </w:r>
          </w:p>
        </w:tc>
        <w:tc>
          <w:tcPr>
            <w:tcW w:w="4814" w:type="dxa"/>
          </w:tcPr>
          <w:p w:rsidR="00612BF0" w:rsidRPr="00A13D6D" w:rsidRDefault="00612BF0" w:rsidP="002A3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13D6D">
              <w:rPr>
                <w:rFonts w:ascii="Lucida Console" w:eastAsia="Times New Roman" w:hAnsi="Lucida Console" w:cs="Courier New"/>
                <w:color w:val="000000"/>
                <w:sz w:val="20"/>
                <w:szCs w:val="20"/>
                <w:bdr w:val="none" w:sz="0" w:space="0" w:color="auto" w:frame="1"/>
              </w:rPr>
              <w:t>45.76</w:t>
            </w:r>
          </w:p>
        </w:tc>
      </w:tr>
      <w:tr w:rsidR="00612BF0" w:rsidTr="002A3FDA">
        <w:tc>
          <w:tcPr>
            <w:tcW w:w="4814" w:type="dxa"/>
          </w:tcPr>
          <w:p w:rsidR="00612BF0" w:rsidRDefault="00612BF0" w:rsidP="002A3FDA">
            <w:pPr>
              <w:rPr>
                <w:lang w:val="en-US"/>
              </w:rPr>
            </w:pPr>
            <w:r>
              <w:rPr>
                <w:lang w:val="en-US"/>
              </w:rPr>
              <w:t>Condition</w:t>
            </w:r>
          </w:p>
        </w:tc>
        <w:tc>
          <w:tcPr>
            <w:tcW w:w="4814" w:type="dxa"/>
          </w:tcPr>
          <w:p w:rsidR="00612BF0" w:rsidRPr="00FC5CC3" w:rsidRDefault="00612BF0" w:rsidP="002A3FDA">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30.83</w:t>
            </w:r>
          </w:p>
        </w:tc>
      </w:tr>
    </w:tbl>
    <w:p w:rsidR="00612BF0" w:rsidRDefault="00612BF0" w:rsidP="00072613">
      <w:pPr>
        <w:rPr>
          <w:lang w:val="en-GB"/>
        </w:rPr>
      </w:pPr>
    </w:p>
    <w:p w:rsidR="00612BF0" w:rsidRDefault="00612BF0" w:rsidP="00612BF0">
      <w:pPr>
        <w:rPr>
          <w:lang w:val="en-US"/>
        </w:rPr>
      </w:pPr>
      <w:r>
        <w:rPr>
          <w:lang w:val="en-US"/>
        </w:rPr>
        <w:t>Logarithms of f</w:t>
      </w:r>
      <w:r>
        <w:rPr>
          <w:lang w:val="en-US"/>
        </w:rPr>
        <w:t>ixed effects for m</w:t>
      </w:r>
      <w:r>
        <w:rPr>
          <w:lang w:val="en-US"/>
        </w:rPr>
        <w:t xml:space="preserve">odel </w:t>
      </w:r>
      <w:r>
        <w:rPr>
          <w:lang w:val="en-US"/>
        </w:rPr>
        <w:t>3</w:t>
      </w:r>
      <w:r>
        <w:rPr>
          <w:lang w:val="en-US"/>
        </w:rPr>
        <w:t>:</w:t>
      </w:r>
    </w:p>
    <w:tbl>
      <w:tblPr>
        <w:tblStyle w:val="Tabel-Gitter"/>
        <w:tblW w:w="0" w:type="auto"/>
        <w:tblLook w:val="04A0" w:firstRow="1" w:lastRow="0" w:firstColumn="1" w:lastColumn="0" w:noHBand="0" w:noVBand="1"/>
      </w:tblPr>
      <w:tblGrid>
        <w:gridCol w:w="2406"/>
        <w:gridCol w:w="2406"/>
        <w:gridCol w:w="2405"/>
        <w:gridCol w:w="2405"/>
      </w:tblGrid>
      <w:tr w:rsidR="00612BF0" w:rsidTr="002A3FDA">
        <w:tc>
          <w:tcPr>
            <w:tcW w:w="2407" w:type="dxa"/>
          </w:tcPr>
          <w:p w:rsidR="00612BF0" w:rsidRDefault="00612BF0" w:rsidP="002A3FDA">
            <w:pPr>
              <w:rPr>
                <w:lang w:val="en-US"/>
              </w:rPr>
            </w:pPr>
            <w:r>
              <w:rPr>
                <w:lang w:val="en-US"/>
              </w:rPr>
              <w:t>Parameter</w:t>
            </w:r>
          </w:p>
        </w:tc>
        <w:tc>
          <w:tcPr>
            <w:tcW w:w="2407" w:type="dxa"/>
          </w:tcPr>
          <w:p w:rsidR="00612BF0" w:rsidRDefault="00612BF0" w:rsidP="002A3FDA">
            <w:pPr>
              <w:rPr>
                <w:lang w:val="en-US"/>
              </w:rPr>
            </w:pPr>
            <w:r>
              <w:rPr>
                <w:lang w:val="en-US"/>
              </w:rPr>
              <w:t>Estimate</w:t>
            </w:r>
          </w:p>
        </w:tc>
        <w:tc>
          <w:tcPr>
            <w:tcW w:w="2407" w:type="dxa"/>
          </w:tcPr>
          <w:p w:rsidR="00612BF0" w:rsidRDefault="00612BF0" w:rsidP="002A3FDA">
            <w:pPr>
              <w:rPr>
                <w:lang w:val="en-US"/>
              </w:rPr>
            </w:pPr>
            <w:r>
              <w:rPr>
                <w:lang w:val="en-US"/>
              </w:rPr>
              <w:t>SE</w:t>
            </w:r>
          </w:p>
        </w:tc>
        <w:tc>
          <w:tcPr>
            <w:tcW w:w="2407" w:type="dxa"/>
          </w:tcPr>
          <w:p w:rsidR="00612BF0" w:rsidRDefault="00612BF0" w:rsidP="002A3FDA">
            <w:pPr>
              <w:rPr>
                <w:lang w:val="en-US"/>
              </w:rPr>
            </w:pPr>
            <w:r>
              <w:rPr>
                <w:lang w:val="en-US"/>
              </w:rPr>
              <w:t>P-value</w:t>
            </w:r>
          </w:p>
        </w:tc>
      </w:tr>
      <w:tr w:rsidR="00612BF0" w:rsidTr="002A3FDA">
        <w:tc>
          <w:tcPr>
            <w:tcW w:w="2407" w:type="dxa"/>
          </w:tcPr>
          <w:p w:rsidR="00612BF0" w:rsidRDefault="00612BF0" w:rsidP="002A3FDA">
            <w:pPr>
              <w:rPr>
                <w:lang w:val="en-US"/>
              </w:rPr>
            </w:pPr>
            <w:r>
              <w:rPr>
                <w:lang w:val="en-US"/>
              </w:rPr>
              <w:t>Intercept</w:t>
            </w:r>
          </w:p>
        </w:tc>
        <w:tc>
          <w:tcPr>
            <w:tcW w:w="2407" w:type="dxa"/>
          </w:tcPr>
          <w:p w:rsidR="00612BF0" w:rsidRPr="00FC5CC3" w:rsidRDefault="00612BF0" w:rsidP="002A3FDA">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5.71</w:t>
            </w:r>
          </w:p>
        </w:tc>
        <w:tc>
          <w:tcPr>
            <w:tcW w:w="2407" w:type="dxa"/>
          </w:tcPr>
          <w:p w:rsidR="00612BF0" w:rsidRPr="00FC5CC3" w:rsidRDefault="00612BF0" w:rsidP="002A3FDA">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0.12</w:t>
            </w:r>
          </w:p>
        </w:tc>
        <w:tc>
          <w:tcPr>
            <w:tcW w:w="2407" w:type="dxa"/>
          </w:tcPr>
          <w:p w:rsidR="00612BF0" w:rsidRDefault="00612BF0" w:rsidP="002A3FDA">
            <w:pPr>
              <w:rPr>
                <w:lang w:val="en-US"/>
              </w:rPr>
            </w:pPr>
            <w:r>
              <w:rPr>
                <w:lang w:val="en-US"/>
              </w:rPr>
              <w:t>P &lt; .05</w:t>
            </w:r>
          </w:p>
        </w:tc>
      </w:tr>
      <w:tr w:rsidR="00612BF0" w:rsidTr="002A3FDA">
        <w:tc>
          <w:tcPr>
            <w:tcW w:w="2407" w:type="dxa"/>
          </w:tcPr>
          <w:p w:rsidR="00612BF0" w:rsidRDefault="00612BF0" w:rsidP="002A3FDA">
            <w:pPr>
              <w:rPr>
                <w:lang w:val="en-US"/>
              </w:rPr>
            </w:pPr>
            <w:r>
              <w:rPr>
                <w:lang w:val="en-US"/>
              </w:rPr>
              <w:t>Condition</w:t>
            </w:r>
          </w:p>
        </w:tc>
        <w:tc>
          <w:tcPr>
            <w:tcW w:w="2407" w:type="dxa"/>
          </w:tcPr>
          <w:p w:rsidR="00612BF0" w:rsidRPr="00FC5CC3" w:rsidRDefault="00612BF0" w:rsidP="002A3FDA">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-0.18</w:t>
            </w:r>
          </w:p>
        </w:tc>
        <w:tc>
          <w:tcPr>
            <w:tcW w:w="2407" w:type="dxa"/>
          </w:tcPr>
          <w:p w:rsidR="00612BF0" w:rsidRPr="00FC5CC3" w:rsidRDefault="00612BF0" w:rsidP="002A3FDA">
            <w:pPr>
              <w:pStyle w:val="Formateret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0.09</w:t>
            </w:r>
          </w:p>
        </w:tc>
        <w:tc>
          <w:tcPr>
            <w:tcW w:w="2407" w:type="dxa"/>
          </w:tcPr>
          <w:p w:rsidR="00612BF0" w:rsidRDefault="00612BF0" w:rsidP="002A3FDA">
            <w:pPr>
              <w:rPr>
                <w:lang w:val="en-US"/>
              </w:rPr>
            </w:pPr>
            <w:r>
              <w:rPr>
                <w:lang w:val="en-US"/>
              </w:rPr>
              <w:t>P &gt; .05</w:t>
            </w:r>
          </w:p>
        </w:tc>
      </w:tr>
    </w:tbl>
    <w:p w:rsidR="00612BF0" w:rsidRDefault="00612BF0" w:rsidP="00072613">
      <w:pPr>
        <w:rPr>
          <w:lang w:val="en-GB"/>
        </w:rPr>
      </w:pPr>
    </w:p>
    <w:p w:rsidR="00612BF0" w:rsidRDefault="00612BF0" w:rsidP="00072613">
      <w:pPr>
        <w:rPr>
          <w:lang w:val="en-GB"/>
        </w:rPr>
      </w:pPr>
      <w:r>
        <w:rPr>
          <w:lang w:val="en-GB"/>
        </w:rPr>
        <w:t>Below is shown the predicted fixation durations for each fixation, plotted against the observed data. Lines symbolize predicted durations, and the dots are observed values. Each colour represents a participant.</w:t>
      </w:r>
    </w:p>
    <w:p w:rsidR="00612BF0" w:rsidRDefault="00612BF0" w:rsidP="00072613">
      <w:pPr>
        <w:rPr>
          <w:lang w:val="en-GB"/>
        </w:rPr>
      </w:pPr>
      <w:r>
        <w:rPr>
          <w:noProof/>
        </w:rPr>
        <w:lastRenderedPageBreak/>
        <w:drawing>
          <wp:inline distT="0" distB="0" distL="0" distR="0" wp14:anchorId="04F7048D" wp14:editId="13765391">
            <wp:extent cx="6116320" cy="3142562"/>
            <wp:effectExtent l="0" t="0" r="508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142562"/>
                    </a:xfrm>
                    <a:prstGeom prst="rect">
                      <a:avLst/>
                    </a:prstGeom>
                  </pic:spPr>
                </pic:pic>
              </a:graphicData>
            </a:graphic>
          </wp:inline>
        </w:drawing>
      </w:r>
    </w:p>
    <w:p w:rsidR="00612BF0" w:rsidRDefault="00612BF0" w:rsidP="00072613">
      <w:pPr>
        <w:rPr>
          <w:lang w:val="en-GB"/>
        </w:rPr>
      </w:pPr>
    </w:p>
    <w:p w:rsidR="00612BF0" w:rsidRDefault="00612BF0" w:rsidP="00072613">
      <w:pPr>
        <w:rPr>
          <w:lang w:val="en-GB"/>
        </w:rPr>
      </w:pPr>
      <w:r>
        <w:rPr>
          <w:lang w:val="en-GB"/>
        </w:rPr>
        <w:t xml:space="preserve">And a boxplot showing fixation durations in the two conditions. There is no clear difference between the </w:t>
      </w:r>
      <w:r w:rsidR="00622901">
        <w:rPr>
          <w:lang w:val="en-GB"/>
        </w:rPr>
        <w:t>two conditions. Based on this experiment, i</w:t>
      </w:r>
      <w:bookmarkStart w:id="0" w:name="_GoBack"/>
      <w:bookmarkEnd w:id="0"/>
      <w:r w:rsidR="00622901">
        <w:rPr>
          <w:lang w:val="en-GB"/>
        </w:rPr>
        <w:t>t is not possible conclude anything about the hypothesis.</w:t>
      </w:r>
    </w:p>
    <w:p w:rsidR="00612BF0" w:rsidRPr="003D3590" w:rsidRDefault="00612BF0" w:rsidP="00072613">
      <w:pPr>
        <w:rPr>
          <w:lang w:val="en-GB"/>
        </w:rPr>
      </w:pPr>
      <w:r>
        <w:rPr>
          <w:noProof/>
        </w:rPr>
        <w:drawing>
          <wp:inline distT="0" distB="0" distL="0" distR="0" wp14:anchorId="4E0AEC7F" wp14:editId="141FAA58">
            <wp:extent cx="6116320" cy="3142562"/>
            <wp:effectExtent l="0" t="0" r="508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142562"/>
                    </a:xfrm>
                    <a:prstGeom prst="rect">
                      <a:avLst/>
                    </a:prstGeom>
                  </pic:spPr>
                </pic:pic>
              </a:graphicData>
            </a:graphic>
          </wp:inline>
        </w:drawing>
      </w:r>
    </w:p>
    <w:sectPr w:rsidR="00612BF0" w:rsidRPr="003D3590" w:rsidSect="00FA1520">
      <w:head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55D" w:rsidRDefault="0045555D" w:rsidP="00717052">
      <w:r>
        <w:separator/>
      </w:r>
    </w:p>
  </w:endnote>
  <w:endnote w:type="continuationSeparator" w:id="0">
    <w:p w:rsidR="0045555D" w:rsidRDefault="0045555D" w:rsidP="0071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55D" w:rsidRDefault="0045555D" w:rsidP="00717052">
      <w:r>
        <w:separator/>
      </w:r>
    </w:p>
  </w:footnote>
  <w:footnote w:type="continuationSeparator" w:id="0">
    <w:p w:rsidR="0045555D" w:rsidRDefault="0045555D" w:rsidP="00717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052" w:rsidRPr="00717052" w:rsidRDefault="00717052">
    <w:pPr>
      <w:pStyle w:val="Sidehoved"/>
      <w:rPr>
        <w:lang w:val="en-GB"/>
      </w:rPr>
    </w:pPr>
    <w:r w:rsidRPr="00717052">
      <w:rPr>
        <w:lang w:val="en-GB"/>
      </w:rPr>
      <w:t>Peter Thestrup Waade</w:t>
    </w:r>
    <w:r w:rsidRPr="00717052">
      <w:rPr>
        <w:lang w:val="en-GB"/>
      </w:rPr>
      <w:tab/>
      <w:t>Assignment 1</w:t>
    </w:r>
    <w:r w:rsidRPr="00717052">
      <w:rPr>
        <w:lang w:val="en-GB"/>
      </w:rPr>
      <w:tab/>
      <w:t>Cognitive Science</w:t>
    </w:r>
  </w:p>
  <w:p w:rsidR="00717052" w:rsidRPr="00717052" w:rsidRDefault="00717052">
    <w:pPr>
      <w:pStyle w:val="Sidehoved"/>
      <w:rPr>
        <w:lang w:val="en-GB"/>
      </w:rPr>
    </w:pPr>
    <w:r>
      <w:rPr>
        <w:lang w:val="en-GB"/>
      </w:rPr>
      <w:t>Aarhus University</w:t>
    </w:r>
    <w:r>
      <w:rPr>
        <w:lang w:val="en-GB"/>
      </w:rPr>
      <w:tab/>
      <w:t>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4C08"/>
    <w:multiLevelType w:val="hybridMultilevel"/>
    <w:tmpl w:val="4D2C1CEE"/>
    <w:lvl w:ilvl="0" w:tplc="96FCE76A">
      <w:start w:val="3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52"/>
    <w:rsid w:val="000531F5"/>
    <w:rsid w:val="00072613"/>
    <w:rsid w:val="001C1557"/>
    <w:rsid w:val="001E30EB"/>
    <w:rsid w:val="00221177"/>
    <w:rsid w:val="003D05E4"/>
    <w:rsid w:val="003D3590"/>
    <w:rsid w:val="003F5A80"/>
    <w:rsid w:val="0045555D"/>
    <w:rsid w:val="00612BF0"/>
    <w:rsid w:val="00622901"/>
    <w:rsid w:val="00717052"/>
    <w:rsid w:val="00763CAD"/>
    <w:rsid w:val="0088678B"/>
    <w:rsid w:val="00893DF5"/>
    <w:rsid w:val="008D5561"/>
    <w:rsid w:val="00AF7E0C"/>
    <w:rsid w:val="00C10018"/>
    <w:rsid w:val="00C62860"/>
    <w:rsid w:val="00F648C2"/>
    <w:rsid w:val="00F77DC8"/>
    <w:rsid w:val="00F8563A"/>
    <w:rsid w:val="00FA152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83862D"/>
  <w14:defaultImageDpi w14:val="32767"/>
  <w15:chartTrackingRefBased/>
  <w15:docId w15:val="{A277ACD3-74B2-5242-8EE6-45F26D71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D359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17052"/>
    <w:pPr>
      <w:tabs>
        <w:tab w:val="center" w:pos="4819"/>
        <w:tab w:val="right" w:pos="9638"/>
      </w:tabs>
    </w:pPr>
  </w:style>
  <w:style w:type="character" w:customStyle="1" w:styleId="SidehovedTegn">
    <w:name w:val="Sidehoved Tegn"/>
    <w:basedOn w:val="Standardskrifttypeiafsnit"/>
    <w:link w:val="Sidehoved"/>
    <w:uiPriority w:val="99"/>
    <w:rsid w:val="00717052"/>
  </w:style>
  <w:style w:type="paragraph" w:styleId="Sidefod">
    <w:name w:val="footer"/>
    <w:basedOn w:val="Normal"/>
    <w:link w:val="SidefodTegn"/>
    <w:uiPriority w:val="99"/>
    <w:unhideWhenUsed/>
    <w:rsid w:val="00717052"/>
    <w:pPr>
      <w:tabs>
        <w:tab w:val="center" w:pos="4819"/>
        <w:tab w:val="right" w:pos="9638"/>
      </w:tabs>
    </w:pPr>
  </w:style>
  <w:style w:type="character" w:customStyle="1" w:styleId="SidefodTegn">
    <w:name w:val="Sidefod Tegn"/>
    <w:basedOn w:val="Standardskrifttypeiafsnit"/>
    <w:link w:val="Sidefod"/>
    <w:uiPriority w:val="99"/>
    <w:rsid w:val="00717052"/>
  </w:style>
  <w:style w:type="paragraph" w:styleId="Titel">
    <w:name w:val="Title"/>
    <w:basedOn w:val="Normal"/>
    <w:next w:val="Normal"/>
    <w:link w:val="TitelTegn"/>
    <w:uiPriority w:val="10"/>
    <w:qFormat/>
    <w:rsid w:val="003D3590"/>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D359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D3590"/>
    <w:pPr>
      <w:spacing w:after="160" w:line="259" w:lineRule="auto"/>
      <w:ind w:left="720"/>
      <w:contextualSpacing/>
    </w:pPr>
    <w:rPr>
      <w:sz w:val="22"/>
      <w:szCs w:val="22"/>
    </w:rPr>
  </w:style>
  <w:style w:type="character" w:customStyle="1" w:styleId="Overskrift1Tegn">
    <w:name w:val="Overskrift 1 Tegn"/>
    <w:basedOn w:val="Standardskrifttypeiafsnit"/>
    <w:link w:val="Overskrift1"/>
    <w:uiPriority w:val="9"/>
    <w:rsid w:val="003D3590"/>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893DF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89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FormateretHTMLTegn">
    <w:name w:val="Formateret HTML Tegn"/>
    <w:basedOn w:val="Standardskrifttypeiafsnit"/>
    <w:link w:val="FormateretHTML"/>
    <w:uiPriority w:val="99"/>
    <w:rsid w:val="00893DF5"/>
    <w:rPr>
      <w:rFonts w:ascii="Courier New" w:eastAsia="Times New Roman" w:hAnsi="Courier New" w:cs="Courier New"/>
      <w:sz w:val="20"/>
      <w:szCs w:val="20"/>
    </w:rPr>
  </w:style>
  <w:style w:type="character" w:customStyle="1" w:styleId="gnkrckgcgsb">
    <w:name w:val="gnkrckgcgsb"/>
    <w:basedOn w:val="Standardskrifttypeiafsnit"/>
    <w:rsid w:val="0089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1052</Words>
  <Characters>6421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6</cp:revision>
  <dcterms:created xsi:type="dcterms:W3CDTF">2018-02-21T11:36:00Z</dcterms:created>
  <dcterms:modified xsi:type="dcterms:W3CDTF">2018-04-11T11:12:00Z</dcterms:modified>
</cp:coreProperties>
</file>