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Pontificia Universidad Javeriana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Introducción a Computación Móvil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Carlos Parra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Descripción Idea Componente Adicional -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2209800" cy="1266825"/>
            <wp:effectExtent b="0" l="0" r="0" t="0"/>
            <wp:docPr descr="Bike, Riding - Free vector graphics on Pixabay" id="1" name="image3.png"/>
            <a:graphic>
              <a:graphicData uri="http://schemas.openxmlformats.org/drawingml/2006/picture">
                <pic:pic>
                  <pic:nvPicPr>
                    <pic:cNvPr descr="Bike, Riding - Free vector graphics on Pixabay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RMC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María Camila Beltrán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David Ricardo Bernal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Cristian Lozano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Magda Mejía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Carlos Andrés Rodríguez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0" w:line="240" w:lineRule="auto"/>
        <w:ind w:left="720" w:hanging="36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</w:rPr>
        <w:drawing>
          <wp:inline distB="0" distT="0" distL="0" distR="0">
            <wp:extent cx="5410200" cy="2200275"/>
            <wp:effectExtent b="0" l="0" r="0" t="0"/>
            <wp:docPr descr="javerianaenalta.JPG" id="2" name="image4.jpg"/>
            <a:graphic>
              <a:graphicData uri="http://schemas.openxmlformats.org/drawingml/2006/picture">
                <pic:pic>
                  <pic:nvPicPr>
                    <pic:cNvPr descr="javerianaenalta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Historial de Cambios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cambio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Sección afectada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 de Contenidos</w: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Historial de Cambios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Lista de Contenidos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Prefacio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Lista de figuras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Lista de tablas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Vista General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6. Descripción de la aplicación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7. Modelo Canvas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8. Conclusiones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9. Anexos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</w:rPr>
          </w:pPr>
          <w:hyperlink w:anchor="_7ctuxm5n6co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10. Bibliografía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_7ctuxm5n6coo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Prefacio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 de figuras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 de tablas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Vista General</w:t>
      </w:r>
    </w:p>
    <w:p w:rsidR="00000000" w:rsidDel="00000000" w:rsidP="00000000" w:rsidRDefault="00000000" w:rsidRPr="00000000">
      <w:pPr>
        <w:spacing w:after="32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2f5496"/>
          <w:sz w:val="26"/>
          <w:szCs w:val="26"/>
          <w:rtl w:val="0"/>
        </w:rPr>
        <w:t xml:space="preserve">5.1. Propósitos, alcance y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2f5496"/>
          <w:sz w:val="26"/>
          <w:szCs w:val="26"/>
          <w:rtl w:val="0"/>
        </w:rPr>
        <w:t xml:space="preserve">5.2. Supuestos y 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Descripción de la aplicación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Modelo Canvas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Conclusiones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Anexos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7ctuxm5n6coo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Bibliografía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jpg"/><Relationship Id="rId7" Type="http://schemas.openxmlformats.org/officeDocument/2006/relationships/header" Target="header1.xml"/></Relationships>
</file>