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6698C191" w:rsidR="00176F79" w:rsidRDefault="00503AB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</w:t>
            </w:r>
            <w:r w:rsidR="00D70C6E"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 w:rsidR="000F7DDC">
              <w:rPr>
                <w:rFonts w:asciiTheme="minorHAnsi" w:hAnsiTheme="minorHAnsi" w:cstheme="minorHAnsi"/>
                <w:lang w:val="es-CR"/>
              </w:rPr>
              <w:t>09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379D86E8" w:rsidR="00176F79" w:rsidRDefault="00D70C6E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BC1824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15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0FD17A14" w:rsidR="00176F79" w:rsidRDefault="00D70C6E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45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4BE5FD55" w:rsidR="00C6138A" w:rsidRDefault="00D70C6E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Oscar Alvarado Gutiérrez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02DEA4E8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3EDB9CA3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>
              <w:rPr>
                <w:rFonts w:asciiTheme="minorHAnsi" w:hAnsiTheme="minorHAnsi" w:cstheme="minorHAnsi"/>
                <w:lang w:val="es-CR"/>
              </w:rPr>
              <w:t>Sistema de Información para la Gestión Administrativa, Académica y Curricular de la Escuela de Bibliotecología, Documentación e Información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5B8C0D70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Pantalla </w:t>
            </w:r>
            <w:r w:rsidR="00445FAE">
              <w:rPr>
                <w:rFonts w:asciiTheme="minorHAnsi" w:hAnsiTheme="minorHAnsi" w:cstheme="minorHAnsi"/>
                <w:lang w:val="es-CR"/>
              </w:rPr>
              <w:t>Listado de Graduaciones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35E77722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445FAE">
              <w:rPr>
                <w:rFonts w:asciiTheme="minorHAnsi" w:hAnsiTheme="minorHAnsi" w:cstheme="minorHAnsi"/>
              </w:rPr>
              <w:t>1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1710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3E69A33B" w:rsidR="00C6714B" w:rsidRPr="00E04DCC" w:rsidRDefault="00445FA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75A7F708" w:rsidR="00C6714B" w:rsidRPr="00E04DCC" w:rsidRDefault="00445FA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47BCDDA0" w:rsidR="00C6714B" w:rsidRPr="00E04DCC" w:rsidRDefault="00445FA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338F165F" w:rsidR="00C6714B" w:rsidRPr="00E04DCC" w:rsidRDefault="00445FA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29A97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BABAA14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cambian de color cuando se han visitado</w:t>
            </w:r>
          </w:p>
        </w:tc>
        <w:tc>
          <w:tcPr>
            <w:tcW w:w="0" w:type="auto"/>
          </w:tcPr>
          <w:p w14:paraId="2964A65E" w14:textId="10571592" w:rsidR="00C6714B" w:rsidRPr="00E04DCC" w:rsidRDefault="00D70C6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4F23FE" w14:textId="02B5B7C1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lastRenderedPageBreak/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00A93F6F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77F33294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758E67D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7E84CE1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35DA3585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0F440ABB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5620421F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405C727D" w:rsidR="00C6714B" w:rsidRPr="00602588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35A0F4FC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7AE33DA3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7AC08B1A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47A54C12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2B643079" w:rsidR="00C6714B" w:rsidRPr="00602588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3DA454F2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645B8A39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6D2A365" w:rsidR="00C6714B" w:rsidRPr="00E04DCC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2106"/>
      </w:tblGrid>
      <w:tr w:rsidR="00C6714B" w14:paraId="63D6189E" w14:textId="77777777" w:rsidTr="00D70C6E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D70C6E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C8FDA8C" w:rsidR="00C6714B" w:rsidRPr="00D45944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D70C6E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35C01FCD" w:rsidR="00C6714B" w:rsidRPr="00C2454F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D70C6E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2690C787" w:rsidR="00C6714B" w:rsidRPr="00C2454F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D70C6E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1B434788" w:rsidR="00C6714B" w:rsidRPr="00C6714B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D70C6E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7F1BFCCD" w:rsidR="00C6714B" w:rsidRPr="00C6714B" w:rsidRDefault="00445FA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D70C6E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6FBE40DA" w:rsidR="00C6714B" w:rsidRPr="00C2454F" w:rsidRDefault="00445FA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3E3FA64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98AC445" w14:textId="77777777" w:rsidTr="00D70C6E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7C3A127B" w:rsidR="00503ABC" w:rsidRPr="00503ABC" w:rsidRDefault="00C6714B" w:rsidP="00503ABC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  <w:r w:rsidR="00503ABC" w:rsidRPr="00503ABC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5AE3F596" w:rsidR="00C6714B" w:rsidRPr="00C6714B" w:rsidRDefault="00503ABC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D70C6E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6D0A78BC" w:rsidR="00C6714B" w:rsidRPr="00C6714B" w:rsidRDefault="00503ABC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765173E6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2DD83ACA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B541127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4322E0BB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2C143E6D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43200E0A" w:rsidR="00C6714B" w:rsidRPr="00C2454F" w:rsidRDefault="00D70C6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7C82DB3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2ADA3FBE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utilizan colores estándar para los enlaces</w:t>
            </w:r>
          </w:p>
        </w:tc>
        <w:tc>
          <w:tcPr>
            <w:tcW w:w="0" w:type="auto"/>
          </w:tcPr>
          <w:p w14:paraId="0FB886E1" w14:textId="54F6DA64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1D252372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 el mismo tono en toda la web</w:t>
            </w:r>
          </w:p>
        </w:tc>
        <w:tc>
          <w:tcPr>
            <w:tcW w:w="0" w:type="auto"/>
          </w:tcPr>
          <w:p w14:paraId="27C8F578" w14:textId="34CD7C38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4A2345D6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0B55B731" w:rsidR="00C6714B" w:rsidRPr="00C2454F" w:rsidRDefault="00D70C6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39479CC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63792AB1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3FC77FA8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0551E1F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7E9BC94" w:rsidR="00C6714B" w:rsidRPr="00C2454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4CF439C1" w:rsidR="00C6714B" w:rsidRPr="00BF39FD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50587F99" w:rsidR="00C6714B" w:rsidRPr="00BF39FD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1B8DAF04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ofrecerán valores por defecto en los campos en caso de que tengan que estar completados y el</w:t>
            </w:r>
            <w:r w:rsidR="00503ABC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06A30A4" w14:textId="257FE4BA" w:rsidR="00C6714B" w:rsidRPr="00BF39FD" w:rsidRDefault="00503ABC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367676DB" w:rsidR="00C6714B" w:rsidRPr="00BF39FD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79BA8DBE" w:rsidR="00C6714B" w:rsidRPr="00BF39FD" w:rsidRDefault="00503ABC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04DC983B" w:rsidR="00C6714B" w:rsidRPr="00BF39FD" w:rsidRDefault="00503ABC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1DC8B99F" w:rsidR="00C6714B" w:rsidRPr="00BF39FD" w:rsidRDefault="00503ABC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26177D0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3885C65B" w:rsidR="00C6714B" w:rsidRPr="00BF39FD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7F17505F" w:rsidR="00C6714B" w:rsidRPr="00BF39FD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3C733902" w:rsidR="00C6714B" w:rsidRPr="00BF39FD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03CB4DDA" w:rsidR="00176F79" w:rsidRPr="00BF39FD" w:rsidRDefault="00503ABC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1311A4F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29764F22" w:rsidR="00176F79" w:rsidRPr="00BF39FD" w:rsidRDefault="00503ABC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136C90CD" w:rsidR="00176F79" w:rsidRPr="00BF39FD" w:rsidRDefault="00D70C6E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203E5C6D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0F182E35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2DB163B9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094B7A17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2F977B94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616CB195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21E592A6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7F37A4E5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014B86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14BDE70C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4556298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6AB433A3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1E2DECED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4FB2EE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83846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62E70B79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54B016D1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0268456B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753BC627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112DAD6D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2062DE54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0BF80B0B" w:rsidR="00C6714B" w:rsidRPr="00A90B11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4D7BD3D5" w:rsidR="00C6714B" w:rsidRPr="003221E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45CC6642" w:rsidR="00C6714B" w:rsidRPr="003221E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227A74C3" w:rsidR="00C6714B" w:rsidRPr="003221E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4EDE2346" w:rsidR="00C6714B" w:rsidRPr="003221EF" w:rsidRDefault="00503ABC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2A0D8B32" w:rsidR="00C6714B" w:rsidRPr="00C6714B" w:rsidRDefault="007033C4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7B105195" w:rsidR="00C6714B" w:rsidRPr="003221EF" w:rsidRDefault="007033C4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C16BB6A" w:rsidR="00C6714B" w:rsidRPr="003221EF" w:rsidRDefault="007033C4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F2095C4" w:rsidR="00C6714B" w:rsidRPr="003221EF" w:rsidRDefault="007033C4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301E6C40" w:rsidR="00C6714B" w:rsidRPr="003221EF" w:rsidRDefault="007033C4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1A2BAA3F" w:rsidR="00C6714B" w:rsidRPr="003221EF" w:rsidRDefault="007033C4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182EE1F2" w:rsidR="00213ED5" w:rsidRPr="003221EF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599EB716" w:rsidR="00213ED5" w:rsidRPr="003221EF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38E2AD58" w:rsidR="00213ED5" w:rsidRPr="003221EF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6B20E773" w:rsidR="00213ED5" w:rsidRPr="003221EF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685C28DA" w:rsidR="009E0EE6" w:rsidRPr="009E0EE6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329819A0" w:rsidR="009E0EE6" w:rsidRPr="009E0EE6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101BCE38" w:rsidR="009E0EE6" w:rsidRPr="009E0EE6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5E919804" w:rsidR="009E0EE6" w:rsidRPr="009E0EE6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72E2E809" w:rsidR="009E0EE6" w:rsidRPr="009E0EE6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1281CAFD" w:rsidR="00B0608E" w:rsidRPr="00B0608E" w:rsidRDefault="007033C4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18551737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13686184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671B1D6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72C03103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52252ADD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76EA33FA" w:rsidR="00B0608E" w:rsidRPr="00B0608E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11D8F9E8" w:rsidR="00B0608E" w:rsidRPr="00B0608E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4BF7E4F7" w:rsidR="00B0608E" w:rsidRPr="00B0608E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0017AD9A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276BA691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7E1D64D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5DE73657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0A1C96CD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05D1FF3B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64393C38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02C81C9F" w:rsidR="000C1C89" w:rsidRPr="000C1C89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51FE9EEE" w:rsidR="000C1C89" w:rsidRPr="000C1C89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023FFE2" w:rsidR="00470241" w:rsidRPr="00470241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701C4F66" w:rsidR="000C1C89" w:rsidRPr="000C1C89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091EF524" w:rsidR="000C1C89" w:rsidRPr="000C1C89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2820B14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01EFF5A1" w:rsidR="000C1C89" w:rsidRPr="000C1C89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6DAEE299" w:rsidR="00470241" w:rsidRPr="00470241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693801DD" w:rsidR="00470241" w:rsidRPr="00470241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7033C4" w:rsidRDefault="00470241" w:rsidP="007033C4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033C4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4AC7CFD" w:rsidR="00470241" w:rsidRPr="00470241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4690AA8B" w:rsidR="00470241" w:rsidRPr="00470241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7033C4" w:rsidRDefault="00470241" w:rsidP="007033C4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033C4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0FB656A8" w:rsidR="00470241" w:rsidRPr="00470241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612727DF" w:rsidR="00470241" w:rsidRPr="00470241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363182BC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24712F47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252F8D7D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214556AA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2C53ADF5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C1A763F" w:rsidR="0059022E" w:rsidRPr="0059022E" w:rsidRDefault="007033C4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1E373B76" w:rsidR="0059022E" w:rsidRPr="009E0EE6" w:rsidRDefault="007033C4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47F0D8FC" w:rsidR="0059022E" w:rsidRPr="00B0608E" w:rsidRDefault="007033C4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7DC12172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752D13D0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5D5E0713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7B424F1F" w:rsidR="00B0608E" w:rsidRPr="003221EF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39E255B1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3AFE43D6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477D4F18" w:rsidR="00B0608E" w:rsidRPr="009E0EE6" w:rsidRDefault="007033C4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1A2F8B83" w:rsidR="00B0608E" w:rsidRPr="009E0EE6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2D07D6C4" w:rsidR="00B0608E" w:rsidRPr="009E0EE6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20C6DD32" w:rsidR="00B0608E" w:rsidRPr="00B0608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08207F4A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61BFEF3B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1B4990DD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70472D5F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75A49377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5BA231B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10E1ABC9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3C8803DA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4908A720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C0043CC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135ECC2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6CC8ADDC" w:rsidR="00F8159E" w:rsidRPr="00F8159E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69C2B386" w:rsidR="00B0608E" w:rsidRPr="003221EF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6D6E1D61" w:rsidR="00B0608E" w:rsidRPr="003221EF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3469FC30" w:rsidR="00B0608E" w:rsidRPr="003221EF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60FC9148" w:rsidR="00B0608E" w:rsidRPr="009E0EE6" w:rsidRDefault="007922A0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F6961" w14:textId="77777777" w:rsidR="00740B66" w:rsidRDefault="00740B66" w:rsidP="008A4C7D">
      <w:r>
        <w:separator/>
      </w:r>
    </w:p>
  </w:endnote>
  <w:endnote w:type="continuationSeparator" w:id="0">
    <w:p w14:paraId="65CFFDCB" w14:textId="77777777" w:rsidR="00740B66" w:rsidRDefault="00740B66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6459C" w14:textId="77777777" w:rsidR="00503ABC" w:rsidRDefault="00503ABC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E9282" w14:textId="77777777" w:rsidR="00740B66" w:rsidRDefault="00740B66" w:rsidP="008A4C7D">
      <w:r>
        <w:separator/>
      </w:r>
    </w:p>
  </w:footnote>
  <w:footnote w:type="continuationSeparator" w:id="0">
    <w:p w14:paraId="74554EED" w14:textId="77777777" w:rsidR="00740B66" w:rsidRDefault="00740B66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45FAE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3ABC"/>
    <w:rsid w:val="005077D0"/>
    <w:rsid w:val="00524456"/>
    <w:rsid w:val="00567616"/>
    <w:rsid w:val="00576D31"/>
    <w:rsid w:val="0059022E"/>
    <w:rsid w:val="005A51A3"/>
    <w:rsid w:val="005A5D4B"/>
    <w:rsid w:val="005B42B0"/>
    <w:rsid w:val="00600CE0"/>
    <w:rsid w:val="00662C36"/>
    <w:rsid w:val="00664BDF"/>
    <w:rsid w:val="006A78E7"/>
    <w:rsid w:val="007024DD"/>
    <w:rsid w:val="007033C4"/>
    <w:rsid w:val="0070666E"/>
    <w:rsid w:val="007138CE"/>
    <w:rsid w:val="0072314A"/>
    <w:rsid w:val="00727AA2"/>
    <w:rsid w:val="00734E3D"/>
    <w:rsid w:val="00740B66"/>
    <w:rsid w:val="00750D22"/>
    <w:rsid w:val="00764CCB"/>
    <w:rsid w:val="007922A0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814CE"/>
    <w:rsid w:val="009972AB"/>
    <w:rsid w:val="009A610B"/>
    <w:rsid w:val="009E0EE6"/>
    <w:rsid w:val="00A0698E"/>
    <w:rsid w:val="00A13D42"/>
    <w:rsid w:val="00A3202E"/>
    <w:rsid w:val="00A90B11"/>
    <w:rsid w:val="00A97FD1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C1824"/>
    <w:rsid w:val="00BF39FD"/>
    <w:rsid w:val="00C114B3"/>
    <w:rsid w:val="00C2454F"/>
    <w:rsid w:val="00C33D55"/>
    <w:rsid w:val="00C54A55"/>
    <w:rsid w:val="00C6138A"/>
    <w:rsid w:val="00C6714B"/>
    <w:rsid w:val="00C72614"/>
    <w:rsid w:val="00CB5B65"/>
    <w:rsid w:val="00D009F9"/>
    <w:rsid w:val="00D226CB"/>
    <w:rsid w:val="00D26D54"/>
    <w:rsid w:val="00D4189C"/>
    <w:rsid w:val="00D45944"/>
    <w:rsid w:val="00D53332"/>
    <w:rsid w:val="00D70C6E"/>
    <w:rsid w:val="00D76BB7"/>
    <w:rsid w:val="00DA044C"/>
    <w:rsid w:val="00DE6F2E"/>
    <w:rsid w:val="00E412D1"/>
    <w:rsid w:val="00E4638C"/>
    <w:rsid w:val="00E90E4E"/>
    <w:rsid w:val="00EC3A2B"/>
    <w:rsid w:val="00EC6575"/>
    <w:rsid w:val="00EF2D06"/>
    <w:rsid w:val="00F17608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75846-1057-4DDC-A532-E928E46F0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2293</Words>
  <Characters>12616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IVAN CHINCHILLA CORDOBA</cp:lastModifiedBy>
  <cp:revision>21</cp:revision>
  <dcterms:created xsi:type="dcterms:W3CDTF">2020-03-09T04:07:00Z</dcterms:created>
  <dcterms:modified xsi:type="dcterms:W3CDTF">2020-09-30T20:43:00Z</dcterms:modified>
</cp:coreProperties>
</file>