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1C109EA0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1E34B6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E34B6">
              <w:rPr>
                <w:rFonts w:asciiTheme="minorHAnsi" w:hAnsiTheme="minorHAnsi" w:cstheme="minorHAnsi"/>
                <w:lang w:val="es-CR"/>
              </w:rPr>
              <w:t>4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1ADC3557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E34B6">
              <w:rPr>
                <w:rFonts w:asciiTheme="minorHAnsi" w:hAnsiTheme="minorHAnsi" w:cstheme="minorHAnsi"/>
                <w:lang w:val="es-CR"/>
              </w:rPr>
              <w:t>3</w:t>
            </w:r>
            <w:r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7E3E521A" w:rsidR="00176F79" w:rsidRDefault="00651DA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1E34B6">
              <w:rPr>
                <w:rFonts w:asciiTheme="minorHAnsi" w:hAnsiTheme="minorHAnsi" w:cstheme="minorHAnsi"/>
                <w:lang w:val="es-CR"/>
              </w:rPr>
              <w:t>5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5872A5">
              <w:rPr>
                <w:rFonts w:asciiTheme="minorHAnsi" w:hAnsiTheme="minorHAnsi" w:cstheme="minorHAnsi"/>
                <w:lang w:val="es-CR"/>
              </w:rPr>
              <w:t>a</w:t>
            </w:r>
            <w:r w:rsidR="00172AB0">
              <w:rPr>
                <w:rFonts w:asciiTheme="minorHAnsi" w:hAnsiTheme="minorHAnsi" w:cstheme="minorHAnsi"/>
                <w:lang w:val="es-CR"/>
              </w:rPr>
              <w:t>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52786CB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1E34B6">
              <w:rPr>
                <w:rFonts w:asciiTheme="minorHAnsi" w:hAnsiTheme="minorHAnsi" w:cstheme="minorHAnsi"/>
                <w:lang w:val="es-CR"/>
              </w:rPr>
              <w:t xml:space="preserve">Generación de estadísticas de las actividades 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7B152764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1E34B6">
              <w:rPr>
                <w:rFonts w:asciiTheme="minorHAnsi" w:hAnsiTheme="minorHAnsi" w:cstheme="minorHAnsi"/>
              </w:rPr>
              <w:t>4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43AA22F4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00B3837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01C83F36" w:rsidR="00C6714B" w:rsidRPr="00C2454F" w:rsidRDefault="001E34B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53AFF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4F295BCC" w:rsidR="00C6714B" w:rsidRPr="00C2454F" w:rsidRDefault="001E34B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Se visualiza un poco diferente según la resolución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7A71D189" w:rsidR="00C6714B" w:rsidRPr="00C6714B" w:rsidRDefault="001E34B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utiliza dicha resolución con la empresa.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4B88D196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01BAC7A4" w:rsidR="00C6714B" w:rsidRPr="0038151A" w:rsidRDefault="001E34B6" w:rsidP="000C1C89">
            <w:pPr>
              <w:rPr>
                <w:lang w:val="es-CR"/>
              </w:rPr>
            </w:pPr>
            <w:r>
              <w:rPr>
                <w:lang w:val="es-CR"/>
              </w:rPr>
              <w:t>Se implementan los gráficos adecuados a la necesidad de la empresa.</w:t>
            </w: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4B1C2689" w:rsidR="00C6714B" w:rsidRPr="00592B22" w:rsidRDefault="001E34B6" w:rsidP="000C1C89">
            <w:pPr>
              <w:rPr>
                <w:lang w:val="es-CR"/>
              </w:rPr>
            </w:pPr>
            <w:r>
              <w:rPr>
                <w:lang w:val="es-CR"/>
              </w:rPr>
              <w:t>Existen varios gráficos, sin embargo no se considera extensa.</w:t>
            </w: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7170D54B" w:rsidR="00C6714B" w:rsidRPr="00592B22" w:rsidRDefault="001E34B6" w:rsidP="000C1C89">
            <w:pPr>
              <w:rPr>
                <w:lang w:val="es-CR"/>
              </w:rPr>
            </w:pPr>
            <w:r>
              <w:rPr>
                <w:lang w:val="es-CR"/>
              </w:rPr>
              <w:t>No se utilizan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85172A4" w:rsidR="00213ED5" w:rsidRPr="003221EF" w:rsidRDefault="001E34B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Los gráficos poseen distintos colores para hacer más atractivo el reporte y comprender de mejor manera la información.</w:t>
            </w: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3896485E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37A7B9F9" w:rsidR="009E0EE6" w:rsidRPr="009E0EE6" w:rsidRDefault="001E34B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0DC9E902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8631FDA" w:rsidR="00470241" w:rsidRPr="00470241" w:rsidRDefault="001E34B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15FC9A1E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deshacer una acción ya ﬁnalizada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ADD4C1F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5CF29DD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24406EE3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6B120B5" w:rsidR="0059022E" w:rsidRPr="00B0608E" w:rsidRDefault="001E34B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2122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3CC67FD" w:rsidR="00F8159E" w:rsidRPr="00F8159E" w:rsidRDefault="001E34B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0592978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56EAB79B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27860789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33BE5377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F7E30E1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4725F00B" w:rsidR="00F8159E" w:rsidRPr="00F8159E" w:rsidRDefault="00651DA8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5BDBDD2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651DA8">
            <w:pPr>
              <w:pStyle w:val="ListParagraph"/>
              <w:numPr>
                <w:ilvl w:val="0"/>
                <w:numId w:val="38"/>
              </w:numPr>
              <w:ind w:left="720"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BFA8F" w14:textId="77777777" w:rsidR="00FE1ED9" w:rsidRDefault="00FE1ED9" w:rsidP="008A4C7D">
      <w:r>
        <w:separator/>
      </w:r>
    </w:p>
  </w:endnote>
  <w:endnote w:type="continuationSeparator" w:id="0">
    <w:p w14:paraId="7BF92F58" w14:textId="77777777" w:rsidR="00FE1ED9" w:rsidRDefault="00FE1ED9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3F7B" w14:textId="77777777" w:rsidR="00FE1ED9" w:rsidRDefault="00FE1ED9" w:rsidP="008A4C7D">
      <w:r>
        <w:separator/>
      </w:r>
    </w:p>
  </w:footnote>
  <w:footnote w:type="continuationSeparator" w:id="0">
    <w:p w14:paraId="52B28960" w14:textId="77777777" w:rsidR="00FE1ED9" w:rsidRDefault="00FE1ED9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9287E"/>
    <w:rsid w:val="001A126B"/>
    <w:rsid w:val="001D591F"/>
    <w:rsid w:val="001E34B6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0468"/>
    <w:rsid w:val="00473406"/>
    <w:rsid w:val="00473E0A"/>
    <w:rsid w:val="004925D6"/>
    <w:rsid w:val="004B3F02"/>
    <w:rsid w:val="004D31C7"/>
    <w:rsid w:val="004E3546"/>
    <w:rsid w:val="004F022A"/>
    <w:rsid w:val="004F4154"/>
    <w:rsid w:val="0050036C"/>
    <w:rsid w:val="005077D0"/>
    <w:rsid w:val="00524456"/>
    <w:rsid w:val="00567616"/>
    <w:rsid w:val="00576D31"/>
    <w:rsid w:val="005872A5"/>
    <w:rsid w:val="0059022E"/>
    <w:rsid w:val="00592050"/>
    <w:rsid w:val="005A51A3"/>
    <w:rsid w:val="005A5D4B"/>
    <w:rsid w:val="005B42B0"/>
    <w:rsid w:val="00600CE0"/>
    <w:rsid w:val="0060241E"/>
    <w:rsid w:val="00651DA8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9F7D88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E1ED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00850-8517-4BF2-8B69-B264A883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2294</Words>
  <Characters>13082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STACY GONZALEZ SANTAMARIA</cp:lastModifiedBy>
  <cp:revision>38</cp:revision>
  <dcterms:created xsi:type="dcterms:W3CDTF">2020-03-09T04:07:00Z</dcterms:created>
  <dcterms:modified xsi:type="dcterms:W3CDTF">2021-04-28T21:30:00Z</dcterms:modified>
</cp:coreProperties>
</file>