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1D2FF442" w:rsidR="00176F79" w:rsidRDefault="003369A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F663BF"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F663BF">
              <w:rPr>
                <w:rFonts w:asciiTheme="minorHAnsi" w:hAnsiTheme="minorHAnsi" w:cstheme="minorHAnsi"/>
                <w:lang w:val="es-CR"/>
              </w:rPr>
              <w:t>4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>
              <w:rPr>
                <w:rFonts w:asciiTheme="minorHAnsi" w:hAnsiTheme="minorHAnsi" w:cstheme="minorHAnsi"/>
                <w:lang w:val="es-CR"/>
              </w:rPr>
              <w:t>21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199397E2" w:rsidR="00176F79" w:rsidRDefault="00A5127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9468D1">
              <w:rPr>
                <w:rFonts w:asciiTheme="minorHAnsi" w:hAnsiTheme="minorHAnsi" w:cstheme="minorHAnsi"/>
                <w:lang w:val="es-CR"/>
              </w:rPr>
              <w:t>0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F663BF"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6336A3CC" w:rsidR="00176F79" w:rsidRDefault="00A5127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F663BF">
              <w:rPr>
                <w:rFonts w:asciiTheme="minorHAnsi" w:hAnsiTheme="minorHAnsi" w:cstheme="minorHAnsi"/>
                <w:lang w:val="es-CR"/>
              </w:rPr>
              <w:t>4</w:t>
            </w:r>
            <w:r w:rsidR="009468D1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F663BF"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7D0B06AF" w:rsidR="00C6138A" w:rsidRDefault="003369A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Oscar Alvarado Gutiérrez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27FC89D2" w:rsidR="00176F79" w:rsidRDefault="00172AB0" w:rsidP="003369A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F663BF">
              <w:rPr>
                <w:rFonts w:asciiTheme="minorHAnsi" w:hAnsiTheme="minorHAnsi" w:cstheme="minorHAnsi"/>
                <w:lang w:val="es-CR"/>
              </w:rPr>
              <w:t xml:space="preserve">Generación de datos y estadísticas acerca del </w:t>
            </w:r>
            <w:proofErr w:type="spellStart"/>
            <w:r w:rsidR="00F663BF">
              <w:rPr>
                <w:rFonts w:asciiTheme="minorHAnsi" w:hAnsiTheme="minorHAnsi" w:cstheme="minorHAnsi"/>
                <w:lang w:val="es-CR"/>
              </w:rPr>
              <w:t>incolucramiento</w:t>
            </w:r>
            <w:proofErr w:type="spellEnd"/>
            <w:r w:rsidR="00F663BF">
              <w:rPr>
                <w:rFonts w:asciiTheme="minorHAnsi" w:hAnsiTheme="minorHAnsi" w:cstheme="minorHAnsi"/>
                <w:lang w:val="es-CR"/>
              </w:rPr>
              <w:t xml:space="preserve"> del personal 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2025443D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F663BF">
              <w:rPr>
                <w:rFonts w:asciiTheme="minorHAnsi" w:hAnsiTheme="minorHAnsi" w:cstheme="minorHAnsi"/>
              </w:rPr>
              <w:t>4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585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4C8DD49F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 xml:space="preserve">naturaleza del </w:t>
            </w:r>
            <w:r w:rsidR="00F663BF">
              <w:rPr>
                <w:rFonts w:asciiTheme="minorHAnsi" w:hAnsiTheme="minorHAnsi" w:cstheme="minorHAnsi"/>
                <w:lang w:val="es-CR"/>
              </w:rPr>
              <w:t>sistema.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5920B185" w:rsidR="00C6714B" w:rsidRPr="00E04DCC" w:rsidRDefault="002D3395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217975" w14:textId="30AC32AC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28433622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46336143" w:rsidR="00C6714B" w:rsidRPr="00E04DCC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443C32DE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6017131" w14:textId="3C27217B" w:rsidR="00C6714B" w:rsidRPr="00602588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33C97C82" w:rsidR="00C6714B" w:rsidRPr="008F1DB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2E47B093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0F4DD298" w:rsidR="00C6714B" w:rsidRPr="00602588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53BA547A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7A26577" w:rsidR="00C6714B" w:rsidRPr="00E04DCC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619E0E95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F2E9037" w14:textId="3794C6DE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</w:t>
            </w:r>
            <w:proofErr w:type="spellStart"/>
            <w:r w:rsidRPr="00DF7024">
              <w:rPr>
                <w:rFonts w:asciiTheme="minorHAnsi" w:eastAsia="ff1" w:hAnsiTheme="minorHAnsi" w:cstheme="minorHAnsi"/>
                <w:lang w:val="es-CR"/>
              </w:rPr>
              <w:t>Ej</w:t>
            </w:r>
            <w:proofErr w:type="spellEnd"/>
            <w:r w:rsidRPr="00DF7024">
              <w:rPr>
                <w:rFonts w:asciiTheme="minorHAnsi" w:eastAsia="ff1" w:hAnsiTheme="minorHAnsi" w:cstheme="minorHAnsi"/>
                <w:lang w:val="es-CR"/>
              </w:rPr>
              <w:t>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73070F65" w:rsidR="00C6714B" w:rsidRPr="00D45944" w:rsidRDefault="00592050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648C3CD8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0E6893A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66ADCAF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7822B605" w:rsidR="00C6714B" w:rsidRPr="00C6714B" w:rsidRDefault="00F663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6225F72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</w:t>
            </w:r>
            <w:r w:rsidR="00F663BF">
              <w:rPr>
                <w:rFonts w:asciiTheme="minorHAnsi" w:hAnsiTheme="minorHAnsi" w:cstheme="minorHAnsi"/>
                <w:lang w:val="es-CR"/>
              </w:rPr>
              <w:t>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elementos más importantes son visibles sin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scrolling</w:t>
            </w:r>
            <w:proofErr w:type="spellEnd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4DC6DD4F" w:rsidR="00C6714B" w:rsidRPr="00C2454F" w:rsidRDefault="009844C3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374ADB2B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2666229E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5DDB8D79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2BB51B0D" w:rsidR="00C6714B" w:rsidRPr="00C2454F" w:rsidRDefault="002C178D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73CC819D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0FB4501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4A51979C" w:rsidR="00C6714B" w:rsidRPr="00592B22" w:rsidRDefault="009844C3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3442D1D" w14:textId="60BCE95E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838468" w14:textId="6124ED9F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Heading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3BC34EE6" w:rsidR="00213ED5" w:rsidRPr="003221EF" w:rsidRDefault="00F663BF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La utilización de diversos colores en los gráficos lo hacen atractivo.</w:t>
            </w: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. no hay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javascript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clicks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El 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feedback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está actualizado, autorizado y es </w:t>
            </w:r>
            <w:proofErr w:type="spell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ﬁable</w:t>
            </w:r>
            <w:proofErr w:type="spell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términos usados para la navegación de los ítems y links no son ambiguos ni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especíﬁcos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Hacer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37321B0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ntrol y </w:t>
            </w:r>
            <w:proofErr w:type="spellStart"/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Feedback</w:t>
            </w:r>
            <w:proofErr w:type="spellEnd"/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Se evita de forma general el uso de elementos que restringen la libertad y el control del usuario sobre la interfaz (pop-up, ventanas a pantalla Completa, animaciones que requieren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plugins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6877B17A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Es posible deshacer una acción ya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ﬁnalizada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siempre que sea una opción funcional y operativa.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una salida de la página, del proceso o de la estructura de la información: desconectar, cancelar,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inicio,etc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En caso de ser un proceso de varios pasos, es posible volver al paso/s anteriores del proceso para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modiﬁcarlos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4D3E4206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4EB69350" w:rsidR="0059022E" w:rsidRPr="00B0608E" w:rsidRDefault="00F663BF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pantalla es apropiada para los usuarios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ﬁnales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etiquetas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signiﬁcativas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, los colores usados en los fondos y el apropiado  uso de bordes y espacios en blanco ayudan a los usuarios a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identiﬁcar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fuentes usan colores con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52E0723B" w:rsidR="00F8159E" w:rsidRPr="00F8159E" w:rsidRDefault="00F663BF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078B244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10A3469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4234F00E" w:rsidR="00F8159E" w:rsidRPr="00F8159E" w:rsidRDefault="00F663BF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Se utilizan los gráficos más relevantes para generar las estadísticas.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El logo de la organización está ubicado en el mismo lugar en todas las páginas y hacer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en el logo retorna al usuario a la página más lógica (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y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gráﬁcos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(como los botones) son efectivamente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presionables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interlineado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alineación es adecuada (que no sea alineación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justiﬁcada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de la web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62DBA263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web </w:t>
            </w:r>
            <w:r w:rsidR="00F663BF">
              <w:rPr>
                <w:rFonts w:asciiTheme="minorHAnsi" w:hAnsiTheme="minorHAnsi" w:cstheme="minorHAnsi"/>
                <w:color w:val="auto"/>
                <w:lang w:val="es-CR"/>
              </w:rPr>
              <w:t xml:space="preserve">no es del todo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 w:rsidR="00F663BF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Existe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espacio entre los elementos de acción  (links, botones,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etc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) para prevenir que el usuario haga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Los mensajes de error son escritos en lenguaje sencillo y en el tono adecuado con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43302372" w:rsidR="00B0608E" w:rsidRPr="009E0EE6" w:rsidRDefault="0008094F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28CCA116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5118E5AE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1552E" w14:textId="77777777" w:rsidR="006B634F" w:rsidRDefault="006B634F" w:rsidP="008A4C7D">
      <w:r>
        <w:separator/>
      </w:r>
    </w:p>
  </w:endnote>
  <w:endnote w:type="continuationSeparator" w:id="0">
    <w:p w14:paraId="37C40FF6" w14:textId="77777777" w:rsidR="006B634F" w:rsidRDefault="006B634F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672AE" w14:textId="77777777" w:rsidR="006B634F" w:rsidRDefault="006B634F" w:rsidP="008A4C7D">
      <w:r>
        <w:separator/>
      </w:r>
    </w:p>
  </w:footnote>
  <w:footnote w:type="continuationSeparator" w:id="0">
    <w:p w14:paraId="2CEA1F15" w14:textId="77777777" w:rsidR="006B634F" w:rsidRDefault="006B634F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C7D"/>
    <w:rsid w:val="00041A0A"/>
    <w:rsid w:val="00043175"/>
    <w:rsid w:val="00061228"/>
    <w:rsid w:val="00074F4C"/>
    <w:rsid w:val="0008094F"/>
    <w:rsid w:val="000B0A20"/>
    <w:rsid w:val="000C01FA"/>
    <w:rsid w:val="000C1C89"/>
    <w:rsid w:val="000F7DDC"/>
    <w:rsid w:val="00135395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178D"/>
    <w:rsid w:val="002C2F4A"/>
    <w:rsid w:val="002C7D14"/>
    <w:rsid w:val="002D3395"/>
    <w:rsid w:val="002F1377"/>
    <w:rsid w:val="003369A9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67616"/>
    <w:rsid w:val="00576D31"/>
    <w:rsid w:val="0059022E"/>
    <w:rsid w:val="00592050"/>
    <w:rsid w:val="005A51A3"/>
    <w:rsid w:val="005A5D4B"/>
    <w:rsid w:val="005B42B0"/>
    <w:rsid w:val="00600CE0"/>
    <w:rsid w:val="0060241E"/>
    <w:rsid w:val="00625E66"/>
    <w:rsid w:val="00662C36"/>
    <w:rsid w:val="006808F9"/>
    <w:rsid w:val="006A78E7"/>
    <w:rsid w:val="006B634F"/>
    <w:rsid w:val="007024DD"/>
    <w:rsid w:val="0070666E"/>
    <w:rsid w:val="007138CE"/>
    <w:rsid w:val="0072314A"/>
    <w:rsid w:val="00727AA2"/>
    <w:rsid w:val="00731D48"/>
    <w:rsid w:val="00734E3D"/>
    <w:rsid w:val="00750D22"/>
    <w:rsid w:val="00764CCB"/>
    <w:rsid w:val="007C6571"/>
    <w:rsid w:val="007D6581"/>
    <w:rsid w:val="00837DA8"/>
    <w:rsid w:val="00843A02"/>
    <w:rsid w:val="00866E10"/>
    <w:rsid w:val="00886E15"/>
    <w:rsid w:val="00887D00"/>
    <w:rsid w:val="00892D71"/>
    <w:rsid w:val="008A4C7D"/>
    <w:rsid w:val="008B5E73"/>
    <w:rsid w:val="008D1CB7"/>
    <w:rsid w:val="008F1DBF"/>
    <w:rsid w:val="00937300"/>
    <w:rsid w:val="009468D1"/>
    <w:rsid w:val="00965047"/>
    <w:rsid w:val="009844C3"/>
    <w:rsid w:val="009972AB"/>
    <w:rsid w:val="009A610B"/>
    <w:rsid w:val="009E0EE6"/>
    <w:rsid w:val="00A0698E"/>
    <w:rsid w:val="00A13D42"/>
    <w:rsid w:val="00A25626"/>
    <w:rsid w:val="00A3202E"/>
    <w:rsid w:val="00A51278"/>
    <w:rsid w:val="00A90B11"/>
    <w:rsid w:val="00A97FD1"/>
    <w:rsid w:val="00AA3B4A"/>
    <w:rsid w:val="00AC1E06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5056F"/>
    <w:rsid w:val="00E90E4E"/>
    <w:rsid w:val="00EC3A2B"/>
    <w:rsid w:val="00EC6575"/>
    <w:rsid w:val="00EF2D06"/>
    <w:rsid w:val="00F17608"/>
    <w:rsid w:val="00F3432A"/>
    <w:rsid w:val="00F420E7"/>
    <w:rsid w:val="00F663BF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2D391-6F02-42EB-9359-887FD99C5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2313</Words>
  <Characters>13189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STACY GONZALEZ SANTAMARIA</cp:lastModifiedBy>
  <cp:revision>36</cp:revision>
  <dcterms:created xsi:type="dcterms:W3CDTF">2020-03-09T04:07:00Z</dcterms:created>
  <dcterms:modified xsi:type="dcterms:W3CDTF">2021-04-28T21:36:00Z</dcterms:modified>
</cp:coreProperties>
</file>