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2894" w14:textId="77777777" w:rsidR="00823DB9" w:rsidRPr="007C6196" w:rsidRDefault="00823DB9" w:rsidP="00823DB9">
      <w:pPr>
        <w:suppressAutoHyphens/>
        <w:autoSpaceDE w:val="0"/>
        <w:spacing w:after="0" w:line="240" w:lineRule="atLeast"/>
        <w:jc w:val="both"/>
        <w:rPr>
          <w:rFonts w:ascii="Times New Roman" w:hAnsi="Times New Roman"/>
          <w:b/>
          <w:color w:val="000000"/>
          <w:sz w:val="24"/>
          <w:szCs w:val="24"/>
          <w:lang w:eastAsia="ar-SA"/>
        </w:rPr>
      </w:pPr>
    </w:p>
    <w:p w14:paraId="40348843" w14:textId="77777777" w:rsidR="00823DB9" w:rsidRPr="007C6196" w:rsidRDefault="00823DB9" w:rsidP="00823DB9">
      <w:pPr>
        <w:numPr>
          <w:ilvl w:val="0"/>
          <w:numId w:val="1"/>
        </w:numPr>
        <w:suppressAutoHyphens/>
        <w:autoSpaceDE w:val="0"/>
        <w:spacing w:after="0" w:line="240" w:lineRule="atLeast"/>
        <w:jc w:val="both"/>
        <w:rPr>
          <w:rFonts w:ascii="Times New Roman" w:hAnsi="Times New Roman"/>
          <w:b/>
          <w:color w:val="000000"/>
          <w:sz w:val="24"/>
          <w:szCs w:val="24"/>
          <w:lang w:eastAsia="ar-SA"/>
        </w:rPr>
      </w:pPr>
      <w:r w:rsidRPr="007C6196">
        <w:rPr>
          <w:rFonts w:ascii="Times New Roman" w:hAnsi="Times New Roman"/>
          <w:b/>
          <w:color w:val="000000"/>
          <w:sz w:val="24"/>
          <w:szCs w:val="24"/>
          <w:lang w:eastAsia="ar-SA"/>
        </w:rPr>
        <w:t>Las coyuntura críticas y los tiempos de boom</w:t>
      </w:r>
    </w:p>
    <w:p w14:paraId="3A5C4BA8" w14:textId="77777777" w:rsidR="00823DB9" w:rsidRDefault="00823DB9" w:rsidP="00823DB9">
      <w:pPr>
        <w:suppressAutoHyphens/>
        <w:autoSpaceDE w:val="0"/>
        <w:spacing w:after="0" w:line="240" w:lineRule="atLeast"/>
        <w:jc w:val="both"/>
        <w:rPr>
          <w:rFonts w:ascii="Times New Roman" w:hAnsi="Times New Roman"/>
          <w:color w:val="000000"/>
          <w:sz w:val="24"/>
          <w:szCs w:val="24"/>
          <w:lang w:eastAsia="ar-SA"/>
        </w:rPr>
      </w:pPr>
    </w:p>
    <w:p w14:paraId="01CF334B" w14:textId="77777777" w:rsidR="00823DB9" w:rsidRDefault="00823DB9" w:rsidP="00823DB9">
      <w:pPr>
        <w:spacing w:line="240" w:lineRule="atLeast"/>
        <w:jc w:val="both"/>
        <w:rPr>
          <w:rFonts w:ascii="Times New Roman" w:hAnsi="Times New Roman"/>
          <w:sz w:val="24"/>
          <w:szCs w:val="24"/>
        </w:rPr>
      </w:pPr>
      <w:r>
        <w:rPr>
          <w:rFonts w:ascii="Times New Roman" w:hAnsi="Times New Roman"/>
          <w:sz w:val="24"/>
          <w:szCs w:val="24"/>
        </w:rPr>
        <w:t>La construcción del Estado y la democratización y la democracia tienen momentos privilegiados que les son propicios para concretarse. Los tiempos de crisis o coyunturas críticas ponen en cuestión a las élites que controlan el Estado y mantienen una cerrazón autoritaria y abren las puertas a nuevas fuerzas sociales y políticas y a nuevos proyectos de construcción del Estado y de la democracia. Se generan entonces diversas formas de incorporación a la vida política (Collier y Berins, 1991). Los tiempos de boom también son propicios para la construcción del Estado y la democracia porque las viejas élites cuentan al mismo tiempo con condiciones económicas favorables a la producción de bienes públicos y a la obtención de altos niveles de rentabilidad (Saylor, 2014) así como con posibilidades de impulsar algunas políticas distributivas que ayudan a la construcción de la democracia. No todas las coyunturas críticas ni todos tiempos de boom dan lugar a la construcción del Estado y de la democracia. Esta posibilidad depende de la existencia de los actores socio-políticos y de la capacidad de formar coaliciones sociopolíticas (Soifer, 2015; Kurtz, 2013) y de la correlación de fuerzas (Collier y Berins, 1991).</w:t>
      </w:r>
    </w:p>
    <w:p w14:paraId="04EF6DC3" w14:textId="77777777" w:rsidR="00823DB9" w:rsidRDefault="00823DB9" w:rsidP="00823DB9">
      <w:pPr>
        <w:autoSpaceDE w:val="0"/>
        <w:autoSpaceDN w:val="0"/>
        <w:adjustRightInd w:val="0"/>
        <w:spacing w:after="0" w:line="240" w:lineRule="atLeast"/>
        <w:jc w:val="both"/>
        <w:rPr>
          <w:rFonts w:ascii="Times New Roman" w:hAnsi="Times New Roman"/>
          <w:sz w:val="24"/>
          <w:szCs w:val="24"/>
        </w:rPr>
      </w:pPr>
      <w:r w:rsidRPr="004F269F">
        <w:rPr>
          <w:rFonts w:ascii="Times New Roman" w:hAnsi="Times New Roman"/>
          <w:sz w:val="24"/>
          <w:szCs w:val="24"/>
        </w:rPr>
        <w:t>Para países de desarrollo tardío, la coyuntura inicial crítica tiene un punto de partida relativamente no controversial. La descolonización y la independencia requieren la creación de un conjunto inicial de las instituciones políticas nacionales por parte de las élites criollas para reemplazar la administración de la antigua metrópoli colonial. Este acuerdo institucional - o un patrón de fragmentación y regionalismo si el acuerdo de élite sobre la estructura básica del gobierno nacional no se puede lograr - podría condicionar podero</w:t>
      </w:r>
      <w:r>
        <w:rPr>
          <w:rFonts w:ascii="Times New Roman" w:hAnsi="Times New Roman"/>
          <w:sz w:val="24"/>
          <w:szCs w:val="24"/>
        </w:rPr>
        <w:t xml:space="preserve">samente la forma desplegada de </w:t>
      </w:r>
      <w:r w:rsidRPr="004F269F">
        <w:rPr>
          <w:rFonts w:ascii="Times New Roman" w:hAnsi="Times New Roman"/>
          <w:sz w:val="24"/>
          <w:szCs w:val="24"/>
        </w:rPr>
        <w:t>desarrollo institucional posterior</w:t>
      </w:r>
      <w:r>
        <w:rPr>
          <w:rFonts w:ascii="Times New Roman" w:hAnsi="Times New Roman"/>
          <w:sz w:val="24"/>
          <w:szCs w:val="24"/>
        </w:rPr>
        <w:t xml:space="preserve"> (path dependece)</w:t>
      </w:r>
      <w:r w:rsidRPr="004F269F">
        <w:rPr>
          <w:rFonts w:ascii="Times New Roman" w:hAnsi="Times New Roman"/>
          <w:sz w:val="24"/>
          <w:szCs w:val="24"/>
        </w:rPr>
        <w:t xml:space="preserve">. Este punto de bifurcación inicial en la construcción de instituciones gubernamentales posteriores a la independencia sería seguido por un segundo momento decisivo ya que estas estructuras preexistentes enfrentan un nuevo desafío poderoso </w:t>
      </w:r>
      <w:r>
        <w:rPr>
          <w:rFonts w:ascii="Times New Roman" w:hAnsi="Times New Roman"/>
          <w:sz w:val="24"/>
          <w:szCs w:val="24"/>
        </w:rPr>
        <w:t>de</w:t>
      </w:r>
      <w:r w:rsidRPr="004F269F">
        <w:rPr>
          <w:rFonts w:ascii="Times New Roman" w:hAnsi="Times New Roman"/>
          <w:sz w:val="24"/>
          <w:szCs w:val="24"/>
        </w:rPr>
        <w:t xml:space="preserve"> movilización electoral y / o de insurrección que tuvo como objetivo </w:t>
      </w:r>
      <w:r>
        <w:rPr>
          <w:rFonts w:ascii="Times New Roman" w:hAnsi="Times New Roman"/>
          <w:sz w:val="24"/>
          <w:szCs w:val="24"/>
        </w:rPr>
        <w:t>incorporar</w:t>
      </w:r>
      <w:r w:rsidRPr="004F269F">
        <w:rPr>
          <w:rFonts w:ascii="Times New Roman" w:hAnsi="Times New Roman"/>
          <w:sz w:val="24"/>
          <w:szCs w:val="24"/>
        </w:rPr>
        <w:t xml:space="preserve"> a la competencia política a los representantes de los ciudadanos de la no élite de las clases medias y trabajadoras. Esto introduciría </w:t>
      </w:r>
      <w:r>
        <w:rPr>
          <w:rFonts w:ascii="Times New Roman" w:hAnsi="Times New Roman"/>
          <w:sz w:val="24"/>
          <w:szCs w:val="24"/>
        </w:rPr>
        <w:t>un nuevo desvío</w:t>
      </w:r>
      <w:r w:rsidRPr="004F269F">
        <w:rPr>
          <w:rFonts w:ascii="Times New Roman" w:hAnsi="Times New Roman"/>
          <w:sz w:val="24"/>
          <w:szCs w:val="24"/>
        </w:rPr>
        <w:t xml:space="preserve"> de trayectorias de la construcción del estado que condicionaría decisivamente el al</w:t>
      </w:r>
      <w:r>
        <w:rPr>
          <w:rFonts w:ascii="Times New Roman" w:hAnsi="Times New Roman"/>
          <w:sz w:val="24"/>
          <w:szCs w:val="24"/>
        </w:rPr>
        <w:t xml:space="preserve">cance relativo, la profundidad </w:t>
      </w:r>
      <w:r w:rsidRPr="004F269F">
        <w:rPr>
          <w:rFonts w:ascii="Times New Roman" w:hAnsi="Times New Roman"/>
          <w:sz w:val="24"/>
          <w:szCs w:val="24"/>
        </w:rPr>
        <w:t>y la eficacia de las instituciones gubernamentales de América del</w:t>
      </w:r>
      <w:r>
        <w:rPr>
          <w:rFonts w:ascii="Times New Roman" w:hAnsi="Times New Roman"/>
          <w:sz w:val="24"/>
          <w:szCs w:val="24"/>
        </w:rPr>
        <w:t xml:space="preserve"> Sur en la época contemporánea (Kurtz, 2013, 36)</w:t>
      </w:r>
      <w:r w:rsidRPr="004F269F">
        <w:rPr>
          <w:rFonts w:ascii="Times New Roman" w:hAnsi="Times New Roman"/>
          <w:sz w:val="24"/>
          <w:szCs w:val="24"/>
        </w:rPr>
        <w:t>.</w:t>
      </w:r>
    </w:p>
    <w:p w14:paraId="70527714" w14:textId="77777777" w:rsidR="00823DB9" w:rsidRDefault="00823DB9" w:rsidP="00823DB9">
      <w:pPr>
        <w:autoSpaceDE w:val="0"/>
        <w:autoSpaceDN w:val="0"/>
        <w:adjustRightInd w:val="0"/>
        <w:spacing w:after="0" w:line="240" w:lineRule="atLeast"/>
        <w:jc w:val="both"/>
        <w:rPr>
          <w:rFonts w:ascii="Times New Roman" w:hAnsi="Times New Roman"/>
          <w:sz w:val="24"/>
          <w:szCs w:val="24"/>
        </w:rPr>
      </w:pPr>
    </w:p>
    <w:p w14:paraId="26AF35AA" w14:textId="77777777" w:rsidR="00823DB9" w:rsidRPr="004F269F" w:rsidRDefault="00823DB9" w:rsidP="00823DB9">
      <w:pPr>
        <w:autoSpaceDE w:val="0"/>
        <w:autoSpaceDN w:val="0"/>
        <w:adjustRightInd w:val="0"/>
        <w:spacing w:after="0" w:line="240" w:lineRule="atLeast"/>
        <w:jc w:val="both"/>
        <w:rPr>
          <w:rFonts w:ascii="Times New Roman" w:hAnsi="Times New Roman"/>
          <w:sz w:val="24"/>
          <w:szCs w:val="24"/>
        </w:rPr>
      </w:pPr>
      <w:r>
        <w:rPr>
          <w:rFonts w:ascii="Times New Roman" w:hAnsi="Times New Roman"/>
          <w:sz w:val="24"/>
          <w:szCs w:val="24"/>
        </w:rPr>
        <w:t>Es necesario prestar atención primero a</w:t>
      </w:r>
      <w:r w:rsidRPr="004F269F">
        <w:rPr>
          <w:rFonts w:ascii="Times New Roman" w:hAnsi="Times New Roman"/>
          <w:sz w:val="24"/>
          <w:szCs w:val="24"/>
        </w:rPr>
        <w:t xml:space="preserve"> las condiciones que dan forma a las trayectorias desarrolladas que enfrentan los estados en su nacimiento como estados nacionales independientes. En la región de América Latina, este primer momento crítico tuvo lugar al principio del proceso de modernización económica de todos los países de la región. Como consecuencia, la agricultura y la minería eran típicamente los sectores económicos dominantes, la industrialización era en el mejor de los casos de pequeña esc</w:t>
      </w:r>
      <w:r>
        <w:rPr>
          <w:rFonts w:ascii="Times New Roman" w:hAnsi="Times New Roman"/>
          <w:sz w:val="24"/>
          <w:szCs w:val="24"/>
        </w:rPr>
        <w:t xml:space="preserve">ala y de extensión limitada. Y </w:t>
      </w:r>
      <w:r w:rsidRPr="004F269F">
        <w:rPr>
          <w:rFonts w:ascii="Times New Roman" w:hAnsi="Times New Roman"/>
          <w:sz w:val="24"/>
          <w:szCs w:val="24"/>
        </w:rPr>
        <w:t xml:space="preserve">las relaciones sociales que rigen el funcionamiento de la agricultura - donde el grueso de la población </w:t>
      </w:r>
      <w:r>
        <w:rPr>
          <w:rFonts w:ascii="Times New Roman" w:hAnsi="Times New Roman"/>
          <w:sz w:val="24"/>
          <w:szCs w:val="24"/>
        </w:rPr>
        <w:t>tenía</w:t>
      </w:r>
      <w:r w:rsidRPr="004F269F">
        <w:rPr>
          <w:rFonts w:ascii="Times New Roman" w:hAnsi="Times New Roman"/>
          <w:sz w:val="24"/>
          <w:szCs w:val="24"/>
        </w:rPr>
        <w:t xml:space="preserve"> empleo - eran por lo tanto fundamentales para la posibilidad de construcción de un Estado eficaz.  </w:t>
      </w:r>
    </w:p>
    <w:p w14:paraId="2AAA8B9B" w14:textId="77777777" w:rsidR="00823DB9" w:rsidRPr="004F269F" w:rsidRDefault="00823DB9" w:rsidP="00823DB9">
      <w:pPr>
        <w:autoSpaceDE w:val="0"/>
        <w:autoSpaceDN w:val="0"/>
        <w:adjustRightInd w:val="0"/>
        <w:spacing w:after="0" w:line="240" w:lineRule="atLeast"/>
        <w:jc w:val="both"/>
        <w:rPr>
          <w:rFonts w:ascii="Times New Roman" w:hAnsi="Times New Roman"/>
          <w:sz w:val="24"/>
          <w:szCs w:val="24"/>
        </w:rPr>
      </w:pPr>
    </w:p>
    <w:p w14:paraId="6BBA92C5" w14:textId="77777777" w:rsidR="00823DB9" w:rsidRPr="004F269F" w:rsidRDefault="00823DB9" w:rsidP="00823DB9">
      <w:pPr>
        <w:autoSpaceDE w:val="0"/>
        <w:autoSpaceDN w:val="0"/>
        <w:adjustRightInd w:val="0"/>
        <w:spacing w:after="0" w:line="240" w:lineRule="atLeast"/>
        <w:jc w:val="both"/>
        <w:rPr>
          <w:rFonts w:ascii="Times New Roman" w:hAnsi="Times New Roman"/>
          <w:sz w:val="24"/>
          <w:szCs w:val="24"/>
        </w:rPr>
      </w:pPr>
      <w:r w:rsidRPr="004F269F">
        <w:rPr>
          <w:rFonts w:ascii="Times New Roman" w:hAnsi="Times New Roman"/>
          <w:sz w:val="24"/>
          <w:szCs w:val="24"/>
        </w:rPr>
        <w:t xml:space="preserve">En la región de América Latina, este primer momento crítico tuvo lugar al principio del proceso de modernización económica de todos los países de la región.  </w:t>
      </w:r>
      <w:r>
        <w:rPr>
          <w:rFonts w:ascii="Times New Roman" w:hAnsi="Times New Roman"/>
          <w:sz w:val="24"/>
          <w:szCs w:val="24"/>
        </w:rPr>
        <w:t>Kurtz</w:t>
      </w:r>
      <w:r w:rsidRPr="004F269F">
        <w:rPr>
          <w:rFonts w:ascii="Times New Roman" w:hAnsi="Times New Roman"/>
          <w:sz w:val="24"/>
          <w:szCs w:val="24"/>
        </w:rPr>
        <w:t xml:space="preserve"> sostiene que cuando una elite local organiza una economía agraria de trabajo represivo</w:t>
      </w:r>
      <w:r>
        <w:rPr>
          <w:rFonts w:ascii="Times New Roman" w:hAnsi="Times New Roman"/>
          <w:sz w:val="24"/>
          <w:szCs w:val="24"/>
        </w:rPr>
        <w:t xml:space="preserve"> y servil, el desarrollo </w:t>
      </w:r>
      <w:r w:rsidRPr="004F269F">
        <w:rPr>
          <w:rFonts w:ascii="Times New Roman" w:hAnsi="Times New Roman"/>
          <w:sz w:val="24"/>
          <w:szCs w:val="24"/>
        </w:rPr>
        <w:t xml:space="preserve">político efectivo, aun  </w:t>
      </w:r>
      <w:r>
        <w:rPr>
          <w:rFonts w:ascii="Times New Roman" w:hAnsi="Times New Roman"/>
          <w:sz w:val="24"/>
          <w:szCs w:val="24"/>
        </w:rPr>
        <w:t>con</w:t>
      </w:r>
      <w:r w:rsidRPr="004F269F">
        <w:rPr>
          <w:rFonts w:ascii="Times New Roman" w:hAnsi="Times New Roman"/>
          <w:sz w:val="24"/>
          <w:szCs w:val="24"/>
        </w:rPr>
        <w:t xml:space="preserve"> la guerra o </w:t>
      </w:r>
      <w:r>
        <w:rPr>
          <w:rFonts w:ascii="Times New Roman" w:hAnsi="Times New Roman"/>
          <w:sz w:val="24"/>
          <w:szCs w:val="24"/>
        </w:rPr>
        <w:t xml:space="preserve">con </w:t>
      </w:r>
      <w:r w:rsidRPr="004F269F">
        <w:rPr>
          <w:rFonts w:ascii="Times New Roman" w:hAnsi="Times New Roman"/>
          <w:sz w:val="24"/>
          <w:szCs w:val="24"/>
        </w:rPr>
        <w:t>la riqueza, es muy poco probable.</w:t>
      </w:r>
      <w:r w:rsidRPr="004F269F">
        <w:t xml:space="preserve"> </w:t>
      </w:r>
      <w:r w:rsidRPr="004F269F">
        <w:rPr>
          <w:rFonts w:ascii="Times New Roman" w:hAnsi="Times New Roman"/>
          <w:sz w:val="24"/>
          <w:szCs w:val="24"/>
        </w:rPr>
        <w:t xml:space="preserve">Pero el trabajo libre no es suficiente para producir una trayectoria institucional positiva. Se requiere una segunda condición; es decir, la incorporación de actores de la clase alta de todas las principales facciones del sistema político </w:t>
      </w:r>
      <w:r w:rsidRPr="004F269F">
        <w:rPr>
          <w:rFonts w:ascii="Times New Roman" w:hAnsi="Times New Roman"/>
          <w:sz w:val="24"/>
          <w:szCs w:val="24"/>
        </w:rPr>
        <w:lastRenderedPageBreak/>
        <w:t>nacional - mientras se mantiene la exclusión de los sectores populares.  Cuando ambas condiciones se dan, y esto a veces sólo se produjo tras un largo periodo de conflicto, las élites se reunirán para centralizar el poder en las instituciones nacionales que son capaces de penetrar y controlar a una parte cada vez más extensa y creciente de la sociedad, al tiempo que construyen una infraestructura</w:t>
      </w:r>
      <w:r>
        <w:rPr>
          <w:rFonts w:ascii="Times New Roman" w:hAnsi="Times New Roman"/>
          <w:sz w:val="24"/>
          <w:szCs w:val="24"/>
        </w:rPr>
        <w:t xml:space="preserve"> nacional, imponiendo impuestos significativos </w:t>
      </w:r>
      <w:r w:rsidRPr="004F269F">
        <w:rPr>
          <w:rFonts w:ascii="Times New Roman" w:hAnsi="Times New Roman"/>
          <w:sz w:val="24"/>
          <w:szCs w:val="24"/>
        </w:rPr>
        <w:t>y proporcionando sustanciales beneficios individuales y colectivo</w:t>
      </w:r>
      <w:r>
        <w:rPr>
          <w:rFonts w:ascii="Times New Roman" w:hAnsi="Times New Roman"/>
          <w:sz w:val="24"/>
          <w:szCs w:val="24"/>
        </w:rPr>
        <w:t>s a la oligarquía que los creó (Kurtz, 2013,</w:t>
      </w:r>
      <w:r w:rsidRPr="004F269F">
        <w:rPr>
          <w:rFonts w:ascii="Times New Roman" w:hAnsi="Times New Roman"/>
          <w:sz w:val="24"/>
          <w:szCs w:val="24"/>
        </w:rPr>
        <w:t xml:space="preserve"> 37</w:t>
      </w:r>
      <w:r>
        <w:rPr>
          <w:rFonts w:ascii="Times New Roman" w:hAnsi="Times New Roman"/>
          <w:sz w:val="24"/>
          <w:szCs w:val="24"/>
        </w:rPr>
        <w:t>)</w:t>
      </w:r>
      <w:r w:rsidRPr="004F269F">
        <w:rPr>
          <w:rFonts w:ascii="Times New Roman" w:hAnsi="Times New Roman"/>
          <w:sz w:val="24"/>
          <w:szCs w:val="24"/>
        </w:rPr>
        <w:t>.</w:t>
      </w:r>
    </w:p>
    <w:p w14:paraId="6F9D8B1F" w14:textId="77777777" w:rsidR="00823DB9" w:rsidRDefault="00823DB9" w:rsidP="00823DB9">
      <w:pPr>
        <w:spacing w:after="200" w:line="240" w:lineRule="atLeast"/>
        <w:jc w:val="both"/>
        <w:rPr>
          <w:rFonts w:ascii="Times New Roman" w:hAnsi="Times New Roman"/>
          <w:b/>
          <w:sz w:val="24"/>
          <w:szCs w:val="24"/>
        </w:rPr>
      </w:pPr>
    </w:p>
    <w:p w14:paraId="09EF1256" w14:textId="77777777" w:rsidR="00823DB9" w:rsidRDefault="00823DB9" w:rsidP="00823DB9">
      <w:pPr>
        <w:spacing w:after="200" w:line="240" w:lineRule="atLeast"/>
        <w:jc w:val="both"/>
        <w:rPr>
          <w:rFonts w:ascii="Times New Roman" w:hAnsi="Times New Roman"/>
          <w:sz w:val="24"/>
          <w:szCs w:val="24"/>
        </w:rPr>
      </w:pPr>
      <w:r w:rsidRPr="00047CE2">
        <w:rPr>
          <w:rFonts w:ascii="Times New Roman" w:hAnsi="Times New Roman"/>
          <w:sz w:val="24"/>
          <w:szCs w:val="24"/>
        </w:rPr>
        <w:t>La primera coyuntura crítica</w:t>
      </w:r>
      <w:r w:rsidRPr="00992848">
        <w:rPr>
          <w:rFonts w:ascii="Times New Roman" w:hAnsi="Times New Roman"/>
          <w:sz w:val="24"/>
          <w:szCs w:val="24"/>
        </w:rPr>
        <w:t xml:space="preserve">- los fundamentos sociales y la dinámica política que estructuraron la formación inicial de las instituciones políticas nacionales - </w:t>
      </w:r>
      <w:r w:rsidRPr="00047CE2">
        <w:rPr>
          <w:rFonts w:ascii="Times New Roman" w:hAnsi="Times New Roman"/>
          <w:sz w:val="24"/>
          <w:szCs w:val="24"/>
        </w:rPr>
        <w:t>puso en marcha un</w:t>
      </w:r>
      <w:r>
        <w:rPr>
          <w:rFonts w:ascii="Times New Roman" w:hAnsi="Times New Roman"/>
          <w:sz w:val="24"/>
          <w:szCs w:val="24"/>
        </w:rPr>
        <w:t>a</w:t>
      </w:r>
      <w:r w:rsidRPr="00047CE2">
        <w:rPr>
          <w:rFonts w:ascii="Times New Roman" w:hAnsi="Times New Roman"/>
          <w:sz w:val="24"/>
          <w:szCs w:val="24"/>
        </w:rPr>
        <w:t xml:space="preserve"> trayectoria de los estados latinoamericanos, ya sea en la dirección de una mejorada y más profunda penetración de las instituciones gubernamentales</w:t>
      </w:r>
      <w:r>
        <w:rPr>
          <w:rFonts w:ascii="Times New Roman" w:hAnsi="Times New Roman"/>
          <w:sz w:val="24"/>
          <w:szCs w:val="24"/>
        </w:rPr>
        <w:t xml:space="preserve"> fuertes</w:t>
      </w:r>
      <w:r w:rsidRPr="00047CE2">
        <w:rPr>
          <w:rFonts w:ascii="Times New Roman" w:hAnsi="Times New Roman"/>
          <w:sz w:val="24"/>
          <w:szCs w:val="24"/>
        </w:rPr>
        <w:t xml:space="preserve"> o hacia la debilidad persistente, al regionalismo y a un Estado central, cuya autoridad era geográficamente circunscrita y a menudo cuestionada por segmentos importantes de la sociedad. </w:t>
      </w:r>
      <w:r w:rsidRPr="00992848">
        <w:rPr>
          <w:rFonts w:ascii="Times New Roman" w:hAnsi="Times New Roman"/>
          <w:sz w:val="24"/>
          <w:szCs w:val="24"/>
        </w:rPr>
        <w:t xml:space="preserve">Este punto de bifurcación </w:t>
      </w:r>
      <w:r>
        <w:rPr>
          <w:rFonts w:ascii="Times New Roman" w:hAnsi="Times New Roman"/>
          <w:sz w:val="24"/>
          <w:szCs w:val="24"/>
        </w:rPr>
        <w:t xml:space="preserve">inicial no sirve, sin embargo, </w:t>
      </w:r>
      <w:r w:rsidRPr="00992848">
        <w:rPr>
          <w:rFonts w:ascii="Times New Roman" w:hAnsi="Times New Roman"/>
          <w:sz w:val="24"/>
          <w:szCs w:val="24"/>
        </w:rPr>
        <w:t xml:space="preserve">por sí mismo para determinar los resultados de largo plazo. Para las estructuras institucionales creadas en la época de la formación del estado nacional todos enfrentaron inevitablemente un segundo desafío, por lo general en algún momento entre 1900 y la década de 1940, de la gestión de la incorporación política de las masas de las clases medias urbanas y de la clase obrera en la política. </w:t>
      </w:r>
      <w:r w:rsidRPr="00047CE2">
        <w:rPr>
          <w:rFonts w:ascii="Times New Roman" w:hAnsi="Times New Roman"/>
          <w:sz w:val="24"/>
          <w:szCs w:val="24"/>
        </w:rPr>
        <w:t>Este desafío desde abajo, identifica</w:t>
      </w:r>
      <w:r>
        <w:rPr>
          <w:rFonts w:ascii="Times New Roman" w:hAnsi="Times New Roman"/>
          <w:sz w:val="24"/>
          <w:szCs w:val="24"/>
        </w:rPr>
        <w:t>do</w:t>
      </w:r>
      <w:r w:rsidRPr="00047CE2">
        <w:rPr>
          <w:rFonts w:ascii="Times New Roman" w:hAnsi="Times New Roman"/>
          <w:sz w:val="24"/>
          <w:szCs w:val="24"/>
        </w:rPr>
        <w:t xml:space="preserve"> comúnmente como la 'cuestión social'</w:t>
      </w:r>
      <w:r>
        <w:rPr>
          <w:rFonts w:ascii="Times New Roman" w:hAnsi="Times New Roman"/>
          <w:sz w:val="24"/>
          <w:szCs w:val="24"/>
        </w:rPr>
        <w:t xml:space="preserve">, </w:t>
      </w:r>
      <w:r w:rsidRPr="00047CE2">
        <w:rPr>
          <w:rFonts w:ascii="Times New Roman" w:hAnsi="Times New Roman"/>
          <w:sz w:val="24"/>
          <w:szCs w:val="24"/>
        </w:rPr>
        <w:t xml:space="preserve"> transformaría definitivamente el terreno de la política latinoamericana en contextos autoritarios y democráticos por igual</w:t>
      </w:r>
      <w:r w:rsidRPr="00992848">
        <w:rPr>
          <w:rFonts w:ascii="Times New Roman" w:hAnsi="Times New Roman"/>
          <w:sz w:val="24"/>
          <w:szCs w:val="24"/>
        </w:rPr>
        <w:t>. Y la manera en que se desarrolló fue fundamental</w:t>
      </w:r>
      <w:r>
        <w:rPr>
          <w:rFonts w:ascii="Times New Roman" w:hAnsi="Times New Roman"/>
          <w:sz w:val="24"/>
          <w:szCs w:val="24"/>
        </w:rPr>
        <w:t xml:space="preserve"> (Kurtz, 2013, 42).</w:t>
      </w:r>
    </w:p>
    <w:p w14:paraId="339F1A46" w14:textId="77777777" w:rsidR="00823DB9" w:rsidRPr="00196121" w:rsidRDefault="00823DB9" w:rsidP="00823DB9">
      <w:pPr>
        <w:autoSpaceDE w:val="0"/>
        <w:autoSpaceDN w:val="0"/>
        <w:adjustRightInd w:val="0"/>
        <w:spacing w:after="0" w:line="240" w:lineRule="atLeast"/>
        <w:jc w:val="both"/>
        <w:rPr>
          <w:rFonts w:ascii="Times New Roman" w:eastAsia="HelveticaNeue" w:hAnsi="Times New Roman"/>
          <w:color w:val="262626"/>
          <w:kern w:val="2"/>
          <w:sz w:val="24"/>
          <w:szCs w:val="24"/>
          <w:lang w:eastAsia="hi-IN" w:bidi="hi-IN"/>
        </w:rPr>
      </w:pPr>
      <w:r>
        <w:rPr>
          <w:rFonts w:ascii="Times New Roman" w:hAnsi="Times New Roman"/>
          <w:sz w:val="24"/>
          <w:szCs w:val="24"/>
        </w:rPr>
        <w:t xml:space="preserve">Saylor sostiene que </w:t>
      </w:r>
      <w:r w:rsidRPr="002F172D">
        <w:rPr>
          <w:rFonts w:ascii="Times New Roman" w:eastAsia="HelveticaNeue" w:hAnsi="Times New Roman"/>
          <w:color w:val="262626"/>
          <w:kern w:val="2"/>
          <w:sz w:val="24"/>
          <w:szCs w:val="24"/>
          <w:lang w:eastAsia="hi-IN" w:bidi="hi-IN"/>
        </w:rPr>
        <w:t>la construcción del estado fuera de Europa ha sufrido un retraso debid</w:t>
      </w:r>
      <w:r>
        <w:rPr>
          <w:rFonts w:ascii="Times New Roman" w:eastAsia="HelveticaNeue" w:hAnsi="Times New Roman"/>
          <w:color w:val="262626"/>
          <w:kern w:val="2"/>
          <w:sz w:val="24"/>
          <w:szCs w:val="24"/>
          <w:lang w:eastAsia="hi-IN" w:bidi="hi-IN"/>
        </w:rPr>
        <w:t xml:space="preserve">o a un tibio imperativo de los </w:t>
      </w:r>
      <w:r w:rsidRPr="002F172D">
        <w:rPr>
          <w:rFonts w:ascii="Times New Roman" w:eastAsia="HelveticaNeue" w:hAnsi="Times New Roman"/>
          <w:color w:val="262626"/>
          <w:kern w:val="2"/>
          <w:sz w:val="24"/>
          <w:szCs w:val="24"/>
          <w:lang w:eastAsia="hi-IN" w:bidi="hi-IN"/>
        </w:rPr>
        <w:t>ingresos fiscales.</w:t>
      </w:r>
      <w:r w:rsidRPr="00196121">
        <w:rPr>
          <w:rFonts w:ascii="Times New Roman" w:eastAsia="HelveticaNeue" w:hAnsi="Times New Roman"/>
          <w:color w:val="262626"/>
          <w:kern w:val="2"/>
          <w:sz w:val="24"/>
          <w:szCs w:val="24"/>
          <w:lang w:eastAsia="hi-IN" w:bidi="hi-IN"/>
        </w:rPr>
        <w:t xml:space="preserve"> De hecho, algunos estudiosos sostienen que la construcción de estados ejemplares fuera de Europa, como los Estados Unidos y algunos países de Asia oriental</w:t>
      </w:r>
      <w:r>
        <w:rPr>
          <w:rFonts w:ascii="Times New Roman" w:eastAsia="HelveticaNeue" w:hAnsi="Times New Roman"/>
          <w:color w:val="262626"/>
          <w:kern w:val="2"/>
          <w:sz w:val="24"/>
          <w:szCs w:val="24"/>
          <w:lang w:eastAsia="hi-IN" w:bidi="hi-IN"/>
        </w:rPr>
        <w:t>, ha salido bien</w:t>
      </w:r>
      <w:r w:rsidRPr="00196121">
        <w:rPr>
          <w:rFonts w:ascii="Times New Roman" w:eastAsia="HelveticaNeue" w:hAnsi="Times New Roman"/>
          <w:color w:val="262626"/>
          <w:kern w:val="2"/>
          <w:sz w:val="24"/>
          <w:szCs w:val="24"/>
          <w:lang w:eastAsia="hi-IN" w:bidi="hi-IN"/>
        </w:rPr>
        <w:t xml:space="preserve"> precisamente porque se han enfrentado con mayor fuerz</w:t>
      </w:r>
      <w:r>
        <w:rPr>
          <w:rFonts w:ascii="Times New Roman" w:eastAsia="HelveticaNeue" w:hAnsi="Times New Roman"/>
          <w:color w:val="262626"/>
          <w:kern w:val="2"/>
          <w:sz w:val="24"/>
          <w:szCs w:val="24"/>
          <w:lang w:eastAsia="hi-IN" w:bidi="hi-IN"/>
        </w:rPr>
        <w:t>a al imperativo de los ingresos (Saylor, 2014)</w:t>
      </w:r>
    </w:p>
    <w:p w14:paraId="79BFCFA2" w14:textId="77777777" w:rsidR="00823DB9" w:rsidRPr="00196121" w:rsidRDefault="00823DB9" w:rsidP="00823DB9">
      <w:pPr>
        <w:widowControl w:val="0"/>
        <w:suppressAutoHyphens/>
        <w:autoSpaceDE w:val="0"/>
        <w:spacing w:after="0" w:line="240" w:lineRule="atLeast"/>
        <w:jc w:val="both"/>
        <w:rPr>
          <w:rFonts w:ascii="Times New Roman" w:eastAsia="HelveticaNeue" w:hAnsi="Times New Roman"/>
          <w:color w:val="262626"/>
          <w:kern w:val="2"/>
          <w:sz w:val="24"/>
          <w:szCs w:val="24"/>
          <w:lang w:eastAsia="hi-IN" w:bidi="hi-IN"/>
        </w:rPr>
      </w:pPr>
    </w:p>
    <w:p w14:paraId="4E8D82BF" w14:textId="77777777" w:rsidR="00823DB9" w:rsidRPr="002F172D" w:rsidRDefault="00823DB9" w:rsidP="00823DB9">
      <w:pPr>
        <w:widowControl w:val="0"/>
        <w:suppressAutoHyphens/>
        <w:autoSpaceDE w:val="0"/>
        <w:spacing w:after="0" w:line="240" w:lineRule="atLeast"/>
        <w:jc w:val="both"/>
        <w:rPr>
          <w:rFonts w:ascii="Times New Roman" w:eastAsia="HelveticaNeue" w:hAnsi="Times New Roman"/>
          <w:color w:val="262626"/>
          <w:kern w:val="2"/>
          <w:sz w:val="24"/>
          <w:szCs w:val="24"/>
          <w:lang w:eastAsia="hi-IN" w:bidi="hi-IN"/>
        </w:rPr>
      </w:pPr>
      <w:r w:rsidRPr="00196121">
        <w:rPr>
          <w:rFonts w:ascii="Times New Roman" w:eastAsia="HelveticaNeue" w:hAnsi="Times New Roman"/>
          <w:color w:val="262626"/>
          <w:kern w:val="2"/>
          <w:sz w:val="24"/>
          <w:szCs w:val="24"/>
          <w:lang w:eastAsia="hi-IN" w:bidi="hi-IN"/>
        </w:rPr>
        <w:t xml:space="preserve">En los últimos años, la idea de que el imperativo los ingresos influye enormemente en la evolución política del país también ha sido aprovechado por los </w:t>
      </w:r>
      <w:r>
        <w:rPr>
          <w:rFonts w:ascii="Times New Roman" w:eastAsia="HelveticaNeue" w:hAnsi="Times New Roman"/>
          <w:color w:val="262626"/>
          <w:kern w:val="2"/>
          <w:sz w:val="24"/>
          <w:szCs w:val="24"/>
          <w:lang w:eastAsia="hi-IN" w:bidi="hi-IN"/>
        </w:rPr>
        <w:t>investigadores</w:t>
      </w:r>
      <w:r w:rsidRPr="00196121">
        <w:rPr>
          <w:rFonts w:ascii="Times New Roman" w:eastAsia="HelveticaNeue" w:hAnsi="Times New Roman"/>
          <w:color w:val="262626"/>
          <w:kern w:val="2"/>
          <w:sz w:val="24"/>
          <w:szCs w:val="24"/>
          <w:lang w:eastAsia="hi-IN" w:bidi="hi-IN"/>
        </w:rPr>
        <w:t xml:space="preserve"> de la "maldición de los recursos naturales." </w:t>
      </w:r>
      <w:r w:rsidRPr="002F172D">
        <w:rPr>
          <w:rFonts w:ascii="Times New Roman" w:eastAsia="HelveticaNeue" w:hAnsi="Times New Roman"/>
          <w:color w:val="262626"/>
          <w:kern w:val="2"/>
          <w:sz w:val="24"/>
          <w:szCs w:val="24"/>
          <w:lang w:eastAsia="hi-IN" w:bidi="hi-IN"/>
        </w:rPr>
        <w:t xml:space="preserve">Ellos afirman que los productos de exportación que generan rentas, como minerales y petróleo, disuaden de la construcción del </w:t>
      </w:r>
      <w:r>
        <w:rPr>
          <w:rFonts w:ascii="Times New Roman" w:eastAsia="HelveticaNeue" w:hAnsi="Times New Roman"/>
          <w:color w:val="262626"/>
          <w:kern w:val="2"/>
          <w:sz w:val="24"/>
          <w:szCs w:val="24"/>
          <w:lang w:eastAsia="hi-IN" w:bidi="hi-IN"/>
        </w:rPr>
        <w:t xml:space="preserve">Estado </w:t>
      </w:r>
      <w:r w:rsidRPr="002F172D">
        <w:rPr>
          <w:rFonts w:ascii="Times New Roman" w:eastAsia="HelveticaNeue" w:hAnsi="Times New Roman"/>
          <w:color w:val="262626"/>
          <w:kern w:val="2"/>
          <w:sz w:val="24"/>
          <w:szCs w:val="24"/>
          <w:lang w:eastAsia="hi-IN" w:bidi="hi-IN"/>
        </w:rPr>
        <w:t xml:space="preserve">debido a que proporcionan ingresos inesperados. Los gobernantes pueden satisfacer su necesidad imperiosa de ingresos sin tener que construir un aparato fiscal </w:t>
      </w:r>
      <w:r>
        <w:rPr>
          <w:rFonts w:ascii="Times New Roman" w:eastAsia="HelveticaNeue" w:hAnsi="Times New Roman"/>
          <w:color w:val="262626"/>
          <w:kern w:val="2"/>
          <w:sz w:val="24"/>
          <w:szCs w:val="24"/>
          <w:lang w:eastAsia="hi-IN" w:bidi="hi-IN"/>
        </w:rPr>
        <w:t>eficiente</w:t>
      </w:r>
      <w:r w:rsidRPr="002F172D">
        <w:rPr>
          <w:rFonts w:ascii="Times New Roman" w:eastAsia="HelveticaNeue" w:hAnsi="Times New Roman"/>
          <w:color w:val="262626"/>
          <w:kern w:val="2"/>
          <w:sz w:val="24"/>
          <w:szCs w:val="24"/>
          <w:lang w:eastAsia="hi-IN" w:bidi="hi-IN"/>
        </w:rPr>
        <w:t>, con consecuencias negativas para la capacidad del estado</w:t>
      </w:r>
      <w:r w:rsidRPr="00196121">
        <w:rPr>
          <w:rFonts w:ascii="Times New Roman" w:eastAsia="HelveticaNeue" w:hAnsi="Times New Roman"/>
          <w:b/>
          <w:color w:val="262626"/>
          <w:kern w:val="2"/>
          <w:sz w:val="24"/>
          <w:szCs w:val="24"/>
          <w:lang w:eastAsia="hi-IN" w:bidi="hi-IN"/>
        </w:rPr>
        <w:t>.</w:t>
      </w:r>
      <w:r w:rsidRPr="00196121">
        <w:rPr>
          <w:rFonts w:ascii="Times New Roman" w:eastAsia="HelveticaNeue" w:hAnsi="Times New Roman"/>
          <w:color w:val="262626"/>
          <w:kern w:val="2"/>
          <w:sz w:val="24"/>
          <w:szCs w:val="24"/>
          <w:lang w:eastAsia="hi-IN" w:bidi="hi-IN"/>
        </w:rPr>
        <w:t xml:space="preserve"> Los productos agrícolas son considerados más auspiciosos para construcción de un estado, ya que podría decirse que fuerza a la creación de una mayor capacidad extractiva. Aun así, todas las exportaciones de productos básicos pueden ser gravados con facilidad en los puertos, si no en el punto de producción. </w:t>
      </w:r>
      <w:r w:rsidRPr="0076347A">
        <w:rPr>
          <w:rFonts w:ascii="Times New Roman" w:eastAsia="HelveticaNeue" w:hAnsi="Times New Roman"/>
          <w:color w:val="262626"/>
          <w:kern w:val="2"/>
          <w:sz w:val="24"/>
          <w:szCs w:val="24"/>
          <w:highlight w:val="yellow"/>
          <w:lang w:eastAsia="hi-IN" w:bidi="hi-IN"/>
        </w:rPr>
        <w:t>Los ingresos fáciles favorecen la construcción de estados débiles entre los exportadores de materias primas en general, en comparación con sus contrapartes de escasos recursos.</w:t>
      </w:r>
      <w:r w:rsidRPr="00196121">
        <w:rPr>
          <w:rFonts w:ascii="Times New Roman" w:eastAsia="HelveticaNeue" w:hAnsi="Times New Roman"/>
          <w:color w:val="262626"/>
          <w:kern w:val="2"/>
          <w:sz w:val="24"/>
          <w:szCs w:val="24"/>
          <w:lang w:eastAsia="hi-IN" w:bidi="hi-IN"/>
        </w:rPr>
        <w:t xml:space="preserve"> </w:t>
      </w:r>
      <w:r w:rsidRPr="002F172D">
        <w:rPr>
          <w:rFonts w:ascii="Times New Roman" w:eastAsia="HelveticaNeue" w:hAnsi="Times New Roman"/>
          <w:color w:val="262626"/>
          <w:kern w:val="2"/>
          <w:sz w:val="24"/>
          <w:szCs w:val="24"/>
          <w:lang w:eastAsia="hi-IN" w:bidi="hi-IN"/>
        </w:rPr>
        <w:t xml:space="preserve">En general, muchos países en desarrollo </w:t>
      </w:r>
      <w:r>
        <w:rPr>
          <w:rFonts w:ascii="Times New Roman" w:eastAsia="HelveticaNeue" w:hAnsi="Times New Roman"/>
          <w:color w:val="262626"/>
          <w:kern w:val="2"/>
          <w:sz w:val="24"/>
          <w:szCs w:val="24"/>
          <w:lang w:eastAsia="hi-IN" w:bidi="hi-IN"/>
        </w:rPr>
        <w:t>tienen una doble desventaja</w:t>
      </w:r>
      <w:r w:rsidRPr="002F172D">
        <w:rPr>
          <w:rFonts w:ascii="Times New Roman" w:eastAsia="HelveticaNeue" w:hAnsi="Times New Roman"/>
          <w:color w:val="262626"/>
          <w:kern w:val="2"/>
          <w:sz w:val="24"/>
          <w:szCs w:val="24"/>
          <w:lang w:eastAsia="hi-IN" w:bidi="hi-IN"/>
        </w:rPr>
        <w:t xml:space="preserve">: no están sometidos a la presión belicista que impulsa la construcción de un estado como en </w:t>
      </w:r>
      <w:r>
        <w:rPr>
          <w:rFonts w:ascii="Times New Roman" w:eastAsia="HelveticaNeue" w:hAnsi="Times New Roman"/>
          <w:color w:val="262626"/>
          <w:kern w:val="2"/>
          <w:sz w:val="24"/>
          <w:szCs w:val="24"/>
          <w:lang w:eastAsia="hi-IN" w:bidi="hi-IN"/>
        </w:rPr>
        <w:t xml:space="preserve">la </w:t>
      </w:r>
      <w:r w:rsidRPr="002F172D">
        <w:rPr>
          <w:rFonts w:ascii="Times New Roman" w:eastAsia="HelveticaNeue" w:hAnsi="Times New Roman"/>
          <w:color w:val="262626"/>
          <w:kern w:val="2"/>
          <w:sz w:val="24"/>
          <w:szCs w:val="24"/>
          <w:lang w:eastAsia="hi-IN" w:bidi="hi-IN"/>
        </w:rPr>
        <w:t xml:space="preserve">temprana Europa moderna y sus lucrativos recursos exportables obvian la necesidad de mejorar la capacidad extractiva del estado. </w:t>
      </w:r>
    </w:p>
    <w:p w14:paraId="25DDADD5" w14:textId="77777777" w:rsidR="00823DB9" w:rsidRPr="002F172D" w:rsidRDefault="00823DB9" w:rsidP="00823DB9">
      <w:pPr>
        <w:widowControl w:val="0"/>
        <w:suppressAutoHyphens/>
        <w:autoSpaceDE w:val="0"/>
        <w:spacing w:after="0" w:line="240" w:lineRule="atLeast"/>
        <w:jc w:val="both"/>
        <w:rPr>
          <w:rFonts w:ascii="Times New Roman" w:eastAsia="HelveticaNeue" w:hAnsi="Times New Roman"/>
          <w:color w:val="262626"/>
          <w:kern w:val="2"/>
          <w:sz w:val="24"/>
          <w:szCs w:val="24"/>
          <w:lang w:eastAsia="hi-IN" w:bidi="hi-IN"/>
        </w:rPr>
      </w:pPr>
    </w:p>
    <w:p w14:paraId="4462930E" w14:textId="77777777" w:rsidR="00823DB9" w:rsidRPr="00196121" w:rsidRDefault="00823DB9" w:rsidP="00823DB9">
      <w:pPr>
        <w:widowControl w:val="0"/>
        <w:suppressAutoHyphens/>
        <w:autoSpaceDE w:val="0"/>
        <w:spacing w:after="0" w:line="240" w:lineRule="atLeast"/>
        <w:jc w:val="both"/>
        <w:rPr>
          <w:rFonts w:ascii="Times New Roman" w:eastAsia="HelveticaNeue" w:hAnsi="Times New Roman"/>
          <w:color w:val="262626"/>
          <w:kern w:val="2"/>
          <w:sz w:val="24"/>
          <w:szCs w:val="24"/>
          <w:lang w:eastAsia="hi-IN" w:bidi="hi-IN"/>
        </w:rPr>
      </w:pPr>
      <w:r w:rsidRPr="002F172D">
        <w:rPr>
          <w:rFonts w:ascii="Times New Roman" w:eastAsia="HelveticaNeue" w:hAnsi="Times New Roman"/>
          <w:color w:val="262626"/>
          <w:kern w:val="2"/>
          <w:sz w:val="24"/>
          <w:szCs w:val="24"/>
          <w:lang w:eastAsia="hi-IN" w:bidi="hi-IN"/>
        </w:rPr>
        <w:t xml:space="preserve">Sin embargo, la "capacidad estatal" es mucho más que las capacidades extractivas. La noción de capacidad del estado también incluye el establecimiento de la ley y el orden, la provisión de diversos otros bienes públicos, y la existencia de buen funcionamiento de las instituciones de </w:t>
      </w:r>
      <w:r w:rsidRPr="002F172D">
        <w:rPr>
          <w:rFonts w:ascii="Times New Roman" w:eastAsia="HelveticaNeue" w:hAnsi="Times New Roman"/>
          <w:color w:val="262626"/>
          <w:kern w:val="2"/>
          <w:sz w:val="24"/>
          <w:szCs w:val="24"/>
          <w:lang w:eastAsia="hi-IN" w:bidi="hi-IN"/>
        </w:rPr>
        <w:lastRenderedPageBreak/>
        <w:t>gobierno</w:t>
      </w:r>
      <w:r>
        <w:rPr>
          <w:rFonts w:ascii="Times New Roman" w:eastAsia="HelveticaNeue" w:hAnsi="Times New Roman"/>
          <w:color w:val="262626"/>
          <w:kern w:val="2"/>
          <w:sz w:val="24"/>
          <w:szCs w:val="24"/>
          <w:lang w:eastAsia="hi-IN" w:bidi="hi-IN"/>
        </w:rPr>
        <w:t xml:space="preserve">, </w:t>
      </w:r>
      <w:r w:rsidRPr="00196121">
        <w:rPr>
          <w:rFonts w:ascii="Times New Roman" w:eastAsia="HelveticaNeue" w:hAnsi="Times New Roman"/>
          <w:color w:val="262626"/>
          <w:kern w:val="2"/>
          <w:sz w:val="24"/>
          <w:szCs w:val="24"/>
          <w:lang w:eastAsia="hi-IN" w:bidi="hi-IN"/>
        </w:rPr>
        <w:t xml:space="preserve">y no simplemente </w:t>
      </w:r>
      <w:r>
        <w:rPr>
          <w:rFonts w:ascii="Times New Roman" w:eastAsia="HelveticaNeue" w:hAnsi="Times New Roman"/>
          <w:color w:val="262626"/>
          <w:kern w:val="2"/>
          <w:sz w:val="24"/>
          <w:szCs w:val="24"/>
          <w:lang w:eastAsia="hi-IN" w:bidi="hi-IN"/>
        </w:rPr>
        <w:t xml:space="preserve">la capacidad de </w:t>
      </w:r>
      <w:r w:rsidRPr="00196121">
        <w:rPr>
          <w:rFonts w:ascii="Times New Roman" w:eastAsia="HelveticaNeue" w:hAnsi="Times New Roman"/>
          <w:color w:val="262626"/>
          <w:kern w:val="2"/>
          <w:sz w:val="24"/>
          <w:szCs w:val="24"/>
          <w:lang w:eastAsia="hi-IN" w:bidi="hi-IN"/>
        </w:rPr>
        <w:t>recaudar impuestos o hacer la guerra. Sin embargo, prominentes teorías sugieren que la falta generalizada de presiones belicistas y la prevalencia de la riqueza en recursos naturales del mundo no Europeo produciría</w:t>
      </w:r>
      <w:r>
        <w:rPr>
          <w:rFonts w:ascii="Times New Roman" w:eastAsia="HelveticaNeue" w:hAnsi="Times New Roman"/>
          <w:color w:val="262626"/>
          <w:kern w:val="2"/>
          <w:sz w:val="24"/>
          <w:szCs w:val="24"/>
          <w:lang w:eastAsia="hi-IN" w:bidi="hi-IN"/>
        </w:rPr>
        <w:t>n</w:t>
      </w:r>
      <w:r w:rsidRPr="00196121">
        <w:rPr>
          <w:rFonts w:ascii="Times New Roman" w:eastAsia="HelveticaNeue" w:hAnsi="Times New Roman"/>
          <w:color w:val="262626"/>
          <w:kern w:val="2"/>
          <w:sz w:val="24"/>
          <w:szCs w:val="24"/>
          <w:lang w:eastAsia="hi-IN" w:bidi="hi-IN"/>
        </w:rPr>
        <w:t xml:space="preserve"> un letargo en la construcción del estado en general. Sin embargo, uno encuentra una "variación extrema" entre los estados fuera de Europa. Estos estados no son genéricos. Ellos varían considerablemente en sus estructuras internas y en las relaciones con la sociedad. Esta falta de correspondencia entre la teoría y la evidencia no es simpl</w:t>
      </w:r>
      <w:r>
        <w:rPr>
          <w:rFonts w:ascii="Times New Roman" w:eastAsia="HelveticaNeue" w:hAnsi="Times New Roman"/>
          <w:color w:val="262626"/>
          <w:kern w:val="2"/>
          <w:sz w:val="24"/>
          <w:szCs w:val="24"/>
          <w:lang w:eastAsia="hi-IN" w:bidi="hi-IN"/>
        </w:rPr>
        <w:t xml:space="preserve">emente porque la literatura de </w:t>
      </w:r>
      <w:r w:rsidRPr="00196121">
        <w:rPr>
          <w:rFonts w:ascii="Times New Roman" w:eastAsia="HelveticaNeue" w:hAnsi="Times New Roman"/>
          <w:color w:val="262626"/>
          <w:kern w:val="2"/>
          <w:sz w:val="24"/>
          <w:szCs w:val="24"/>
          <w:lang w:eastAsia="hi-IN" w:bidi="hi-IN"/>
        </w:rPr>
        <w:t>los enfoques belicistas y de la maldición de los recurs</w:t>
      </w:r>
      <w:r>
        <w:rPr>
          <w:rFonts w:ascii="Times New Roman" w:eastAsia="HelveticaNeue" w:hAnsi="Times New Roman"/>
          <w:color w:val="262626"/>
          <w:kern w:val="2"/>
          <w:sz w:val="24"/>
          <w:szCs w:val="24"/>
          <w:lang w:eastAsia="hi-IN" w:bidi="hi-IN"/>
        </w:rPr>
        <w:t xml:space="preserve">os examina una parte reducida </w:t>
      </w:r>
      <w:r w:rsidRPr="00196121">
        <w:rPr>
          <w:rFonts w:ascii="Times New Roman" w:eastAsia="HelveticaNeue" w:hAnsi="Times New Roman"/>
          <w:color w:val="262626"/>
          <w:kern w:val="2"/>
          <w:sz w:val="24"/>
          <w:szCs w:val="24"/>
          <w:lang w:eastAsia="hi-IN" w:bidi="hi-IN"/>
        </w:rPr>
        <w:t>del concepto de capacidad del estado, aunque esta tendencia contribuye a ella. Más fundamentalmente, las teorías basadas en el imperativo de los ingresos supone</w:t>
      </w:r>
      <w:r>
        <w:rPr>
          <w:rFonts w:ascii="Times New Roman" w:eastAsia="HelveticaNeue" w:hAnsi="Times New Roman"/>
          <w:color w:val="262626"/>
          <w:kern w:val="2"/>
          <w:sz w:val="24"/>
          <w:szCs w:val="24"/>
          <w:lang w:eastAsia="hi-IN" w:bidi="hi-IN"/>
        </w:rPr>
        <w:t>n</w:t>
      </w:r>
      <w:r w:rsidRPr="00196121">
        <w:rPr>
          <w:rFonts w:ascii="Times New Roman" w:eastAsia="HelveticaNeue" w:hAnsi="Times New Roman"/>
          <w:color w:val="262626"/>
          <w:kern w:val="2"/>
          <w:sz w:val="24"/>
          <w:szCs w:val="24"/>
          <w:lang w:eastAsia="hi-IN" w:bidi="hi-IN"/>
        </w:rPr>
        <w:t xml:space="preserve"> una lógica de arriba </w:t>
      </w:r>
      <w:r>
        <w:rPr>
          <w:rFonts w:ascii="Times New Roman" w:eastAsia="HelveticaNeue" w:hAnsi="Times New Roman"/>
          <w:color w:val="262626"/>
          <w:kern w:val="2"/>
          <w:sz w:val="24"/>
          <w:szCs w:val="24"/>
          <w:lang w:eastAsia="hi-IN" w:bidi="hi-IN"/>
        </w:rPr>
        <w:t>abajo (bottom downtown)</w:t>
      </w:r>
      <w:r w:rsidRPr="00196121">
        <w:rPr>
          <w:rFonts w:ascii="Times New Roman" w:eastAsia="HelveticaNeue" w:hAnsi="Times New Roman"/>
          <w:color w:val="262626"/>
          <w:kern w:val="2"/>
          <w:sz w:val="24"/>
          <w:szCs w:val="24"/>
          <w:lang w:eastAsia="hi-IN" w:bidi="hi-IN"/>
        </w:rPr>
        <w:t xml:space="preserve"> de la construcción de un estado por lo cual los gobernantes construyen los estados en respuesta a necesidades de ingresos. Esta perspectiva debe complementarse con una mayor atención a las presiones de la sociedad que provocan una construcción del Estado "desde abajo"</w:t>
      </w:r>
      <w:r>
        <w:rPr>
          <w:rFonts w:ascii="Times New Roman" w:eastAsia="HelveticaNeue" w:hAnsi="Times New Roman"/>
          <w:color w:val="262626"/>
          <w:kern w:val="2"/>
          <w:sz w:val="24"/>
          <w:szCs w:val="24"/>
          <w:lang w:eastAsia="hi-IN" w:bidi="hi-IN"/>
        </w:rPr>
        <w:t xml:space="preserve"> (bottom up)</w:t>
      </w:r>
      <w:r w:rsidRPr="00196121">
        <w:rPr>
          <w:rFonts w:ascii="Times New Roman" w:eastAsia="HelveticaNeue" w:hAnsi="Times New Roman"/>
          <w:color w:val="262626"/>
          <w:kern w:val="2"/>
          <w:sz w:val="24"/>
          <w:szCs w:val="24"/>
          <w:lang w:eastAsia="hi-IN" w:bidi="hi-IN"/>
        </w:rPr>
        <w:t>, con el fin de llegar a una comprensión más amplia de los factores determinantes de capacidad del estado en el mundo en desarrollo.</w:t>
      </w:r>
    </w:p>
    <w:p w14:paraId="14B04F4A" w14:textId="77777777" w:rsidR="00823DB9" w:rsidRPr="00196121" w:rsidRDefault="00823DB9" w:rsidP="00823DB9">
      <w:pPr>
        <w:widowControl w:val="0"/>
        <w:suppressAutoHyphens/>
        <w:autoSpaceDE w:val="0"/>
        <w:spacing w:after="0" w:line="240" w:lineRule="atLeast"/>
        <w:jc w:val="both"/>
        <w:rPr>
          <w:rFonts w:ascii="Times New Roman" w:eastAsia="HelveticaNeue" w:hAnsi="Times New Roman"/>
          <w:color w:val="262626"/>
          <w:kern w:val="2"/>
          <w:sz w:val="24"/>
          <w:szCs w:val="24"/>
          <w:lang w:eastAsia="hi-IN" w:bidi="hi-IN"/>
        </w:rPr>
      </w:pPr>
    </w:p>
    <w:p w14:paraId="4ADE7D22" w14:textId="77777777" w:rsidR="00823DB9" w:rsidRDefault="00823DB9" w:rsidP="00823DB9">
      <w:pPr>
        <w:suppressAutoHyphens/>
        <w:autoSpaceDE w:val="0"/>
        <w:spacing w:after="0" w:line="240" w:lineRule="atLeast"/>
        <w:jc w:val="both"/>
        <w:rPr>
          <w:rFonts w:ascii="Times New Roman" w:hAnsi="Times New Roman"/>
          <w:color w:val="000000"/>
          <w:sz w:val="24"/>
          <w:szCs w:val="24"/>
          <w:lang w:eastAsia="ar-SA"/>
        </w:rPr>
      </w:pPr>
    </w:p>
    <w:p w14:paraId="5473647B" w14:textId="77777777" w:rsidR="00823DB9" w:rsidRPr="007C6196" w:rsidRDefault="00823DB9" w:rsidP="00823DB9">
      <w:pPr>
        <w:numPr>
          <w:ilvl w:val="0"/>
          <w:numId w:val="1"/>
        </w:numPr>
        <w:suppressAutoHyphens/>
        <w:autoSpaceDE w:val="0"/>
        <w:spacing w:after="0" w:line="240" w:lineRule="atLeast"/>
        <w:jc w:val="both"/>
        <w:rPr>
          <w:rFonts w:ascii="Times New Roman" w:hAnsi="Times New Roman"/>
          <w:b/>
          <w:color w:val="000000"/>
          <w:sz w:val="24"/>
          <w:szCs w:val="24"/>
          <w:lang w:eastAsia="ar-SA"/>
        </w:rPr>
      </w:pPr>
      <w:r w:rsidRPr="007C6196">
        <w:rPr>
          <w:rFonts w:ascii="Times New Roman" w:hAnsi="Times New Roman"/>
          <w:b/>
          <w:color w:val="000000"/>
          <w:sz w:val="24"/>
          <w:szCs w:val="24"/>
          <w:lang w:eastAsia="ar-SA"/>
        </w:rPr>
        <w:t>Los procesos convergentes: Los regímenes políticos</w:t>
      </w:r>
    </w:p>
    <w:p w14:paraId="69E2A86F" w14:textId="77777777" w:rsidR="00823DB9" w:rsidRDefault="00823DB9" w:rsidP="00823DB9">
      <w:pPr>
        <w:suppressAutoHyphens/>
        <w:autoSpaceDE w:val="0"/>
        <w:spacing w:after="0" w:line="240" w:lineRule="atLeast"/>
        <w:jc w:val="both"/>
        <w:rPr>
          <w:rFonts w:ascii="Times New Roman" w:hAnsi="Times New Roman"/>
          <w:color w:val="000000"/>
          <w:sz w:val="24"/>
          <w:szCs w:val="24"/>
          <w:lang w:eastAsia="ar-SA"/>
        </w:rPr>
      </w:pPr>
    </w:p>
    <w:p w14:paraId="37649DCA" w14:textId="77777777" w:rsidR="00823DB9" w:rsidRDefault="00823DB9" w:rsidP="00823DB9">
      <w:pPr>
        <w:suppressAutoHyphens/>
        <w:autoSpaceDE w:val="0"/>
        <w:spacing w:after="0" w:line="240" w:lineRule="atLeast"/>
        <w:jc w:val="both"/>
        <w:rPr>
          <w:rFonts w:ascii="Times New Roman" w:hAnsi="Times New Roman"/>
          <w:sz w:val="24"/>
          <w:szCs w:val="24"/>
        </w:rPr>
      </w:pPr>
      <w:r>
        <w:rPr>
          <w:rFonts w:ascii="Times New Roman" w:hAnsi="Times New Roman"/>
          <w:sz w:val="24"/>
          <w:szCs w:val="24"/>
        </w:rPr>
        <w:t>En algunos momentos de la historia el proceso de construcción del Estado y la democratización se encuentran y dan lugar a un determinado régimen político: autoritario, democrático o híbrido. El autoritario es el resultado de la imposición del Estado sobre las fuerzas democratizadoras mientras el régimen democrático es el producto de la negociación equilibrada de ambos procesos (Tilly, 2007). El híbrido expresa la imposición del estado recogiendo algunas formalidades y procedimientos de las democracias (Schmitter, 1999; Levitsky and Way, 2010).</w:t>
      </w:r>
    </w:p>
    <w:p w14:paraId="2A0624B4" w14:textId="77777777" w:rsidR="00823DB9" w:rsidRDefault="00823DB9" w:rsidP="00823DB9">
      <w:pPr>
        <w:suppressAutoHyphens/>
        <w:autoSpaceDE w:val="0"/>
        <w:spacing w:after="0" w:line="240" w:lineRule="atLeast"/>
        <w:jc w:val="both"/>
        <w:rPr>
          <w:rFonts w:ascii="Times New Roman" w:hAnsi="Times New Roman"/>
          <w:sz w:val="24"/>
          <w:szCs w:val="24"/>
        </w:rPr>
      </w:pPr>
    </w:p>
    <w:p w14:paraId="48BACA75" w14:textId="77777777" w:rsidR="00823DB9" w:rsidRDefault="00823DB9" w:rsidP="00823DB9">
      <w:pPr>
        <w:spacing w:line="240" w:lineRule="atLeast"/>
        <w:jc w:val="both"/>
        <w:rPr>
          <w:rFonts w:ascii="Times New Roman" w:hAnsi="Times New Roman"/>
          <w:sz w:val="24"/>
          <w:szCs w:val="24"/>
        </w:rPr>
      </w:pPr>
      <w:r>
        <w:rPr>
          <w:rFonts w:ascii="Times New Roman" w:hAnsi="Times New Roman"/>
          <w:sz w:val="24"/>
          <w:szCs w:val="24"/>
        </w:rPr>
        <w:t xml:space="preserve">En la historia de las ideas, los anarquistas, los marxistas y también los libertarianos encuentran incompatibilidad entre la construcción del Estado y la defensa de la libertad, un componente central de la democracia. Sostienen que mientras haya Estado, un aparato de dominación institucionalizada, no habrá libertad.  Para los republicanos, los liberales y los pluralistas, en cambio, la construcción del Estado es compatible con la libertad. Todos coinciden en afirmar que la liberad se da dentro de la ley y dentro el Estado. Maquiavelo (2013 ) sostenía que no hay libertad en la anarquía y demandaba la construcción de un estado que dure. La posición de Hobbes (1987) es ambigua pues en una parte del Leviatan dice que la libertad se da dentro de la ley y en otra sostiene que “la libertad es mayor mientras mayor es el silencio de la ley” (Hobbes, 1987; Skinner, 2008; Dunn, 2005). En el estado de naturaleza, que conduce a una guerra de todos contra todos y al miedo a la muerte violenta, no hay libertad. Esta es sólo posible dentro del Estado y la ley que son producto de un pacto para sobrevivir. Para Locke, en cambio, el estado de naturaleza es de libertad, de igualdad, de soberanía y con derecho a la propiedad y los pactos que generan la sociedad civil y Estado se hacen para evitar el estado de guerra y para dar continuidad al estado de naturaleza. </w:t>
      </w:r>
    </w:p>
    <w:p w14:paraId="40F5C5C4" w14:textId="77777777" w:rsidR="00823DB9" w:rsidRDefault="00823DB9" w:rsidP="00823DB9">
      <w:pPr>
        <w:spacing w:line="240" w:lineRule="atLeast"/>
        <w:jc w:val="both"/>
        <w:rPr>
          <w:rFonts w:ascii="Times New Roman" w:hAnsi="Times New Roman"/>
          <w:sz w:val="24"/>
          <w:szCs w:val="24"/>
        </w:rPr>
      </w:pPr>
      <w:r>
        <w:rPr>
          <w:rFonts w:ascii="Times New Roman" w:hAnsi="Times New Roman"/>
          <w:sz w:val="24"/>
          <w:szCs w:val="24"/>
        </w:rPr>
        <w:t xml:space="preserve">En la historia social y política de construcción de los estados, la única forma estatal que articula la construcción del Estado con la defensa de la libertad es la República. La construcción de la Republica es una forma de Estado que busca la convivencia de la libertad con la estructura de dominio estatal desde Roma hasta los federalistas norteamericanos, pasando por las ciudades república italianas en el medioevo. En todos los casos se rechazaba o se recelaba la construcción </w:t>
      </w:r>
      <w:r>
        <w:rPr>
          <w:rFonts w:ascii="Times New Roman" w:hAnsi="Times New Roman"/>
          <w:sz w:val="24"/>
          <w:szCs w:val="24"/>
        </w:rPr>
        <w:lastRenderedPageBreak/>
        <w:t>de un aparato militar porque amenazaba la libertad y, en algunos, se apostó a los ciudadanos activos y armados (Maquiavelo, Los federalistas). Las primeras construcciones de la democracia moderna se producen con la independencia (y la revolución norteamericana) y con la revolución francesa y coinciden con la reestructuración de sus respectivos estados pre-existentes. Sieyes (1970) y los federalistas (2001) son a la vez los mejores testimonios históricos y los más brillantes teóricos de los primeros encuentros entre el Estado y la democracia en el mundo moderno.</w:t>
      </w:r>
    </w:p>
    <w:p w14:paraId="2FB0D32F" w14:textId="77777777" w:rsidR="00823DB9" w:rsidRDefault="00823DB9" w:rsidP="00823DB9">
      <w:pPr>
        <w:spacing w:line="240" w:lineRule="atLeast"/>
        <w:jc w:val="both"/>
        <w:rPr>
          <w:rFonts w:ascii="Times New Roman" w:hAnsi="Times New Roman"/>
          <w:sz w:val="24"/>
          <w:szCs w:val="24"/>
        </w:rPr>
      </w:pPr>
      <w:r w:rsidRPr="0076347A">
        <w:rPr>
          <w:rFonts w:ascii="Times New Roman" w:hAnsi="Times New Roman"/>
          <w:sz w:val="24"/>
          <w:szCs w:val="24"/>
          <w:highlight w:val="yellow"/>
        </w:rPr>
        <w:t>En el Perú y en América Latina, los procesos de construcción del Estado son muchos más largos y lentos que las democratizaciones y, por lo general, las preceden</w:t>
      </w:r>
      <w:r>
        <w:rPr>
          <w:rFonts w:ascii="Times New Roman" w:hAnsi="Times New Roman"/>
          <w:sz w:val="24"/>
          <w:szCs w:val="24"/>
        </w:rPr>
        <w:t xml:space="preserve">. Las democratizaciones surgen posteriormente como respuestas a formas autoritarias del Estado y a determinadas situaciones de injusticia de las estructuras sociales. Su convergencia se produce generalmente en las llamadas transiciones de las dictaduras a las democracias. </w:t>
      </w:r>
    </w:p>
    <w:p w14:paraId="2DA289E4" w14:textId="77777777" w:rsidR="00823DB9" w:rsidRPr="008D4F06" w:rsidRDefault="00823DB9" w:rsidP="00823DB9">
      <w:pPr>
        <w:numPr>
          <w:ilvl w:val="1"/>
          <w:numId w:val="2"/>
        </w:numPr>
        <w:suppressAutoHyphens/>
        <w:autoSpaceDE w:val="0"/>
        <w:spacing w:after="0" w:line="240" w:lineRule="atLeast"/>
        <w:jc w:val="both"/>
        <w:rPr>
          <w:rFonts w:ascii="Times New Roman" w:hAnsi="Times New Roman"/>
          <w:b/>
          <w:color w:val="000000"/>
          <w:sz w:val="24"/>
          <w:szCs w:val="24"/>
          <w:lang w:eastAsia="ar-SA"/>
        </w:rPr>
      </w:pPr>
      <w:r w:rsidRPr="008D4F06">
        <w:rPr>
          <w:rFonts w:ascii="Times New Roman" w:hAnsi="Times New Roman"/>
          <w:b/>
          <w:color w:val="000000"/>
          <w:sz w:val="24"/>
          <w:szCs w:val="24"/>
          <w:lang w:eastAsia="ar-SA"/>
        </w:rPr>
        <w:t>El Encuentro frustrado (1845-1876)</w:t>
      </w:r>
    </w:p>
    <w:p w14:paraId="4F90C52C" w14:textId="77777777" w:rsidR="00823DB9" w:rsidRPr="008D4F06" w:rsidRDefault="00823DB9" w:rsidP="00823DB9">
      <w:pPr>
        <w:suppressAutoHyphens/>
        <w:autoSpaceDE w:val="0"/>
        <w:spacing w:after="0" w:line="240" w:lineRule="atLeast"/>
        <w:jc w:val="both"/>
        <w:rPr>
          <w:rFonts w:ascii="Times New Roman" w:hAnsi="Times New Roman"/>
          <w:b/>
          <w:color w:val="000000"/>
          <w:sz w:val="24"/>
          <w:szCs w:val="24"/>
          <w:lang w:eastAsia="ar-SA"/>
        </w:rPr>
      </w:pPr>
    </w:p>
    <w:p w14:paraId="7FE8FE8D" w14:textId="77777777" w:rsidR="00823DB9" w:rsidRPr="00F43E8B" w:rsidRDefault="00823DB9" w:rsidP="00823DB9">
      <w:pPr>
        <w:suppressAutoHyphens/>
        <w:spacing w:after="200" w:line="240" w:lineRule="atLeast"/>
        <w:jc w:val="both"/>
        <w:rPr>
          <w:rFonts w:ascii="Times New Roman" w:hAnsi="Times New Roman"/>
          <w:sz w:val="24"/>
          <w:szCs w:val="24"/>
          <w:lang w:eastAsia="ar-SA"/>
        </w:rPr>
      </w:pPr>
      <w:r>
        <w:rPr>
          <w:rFonts w:ascii="Times New Roman" w:hAnsi="Times New Roman"/>
          <w:sz w:val="24"/>
          <w:szCs w:val="24"/>
          <w:lang w:eastAsia="ar-SA"/>
        </w:rPr>
        <w:t>En</w:t>
      </w:r>
      <w:r w:rsidRPr="00F43E8B">
        <w:rPr>
          <w:rFonts w:ascii="Times New Roman" w:hAnsi="Times New Roman"/>
          <w:sz w:val="24"/>
          <w:szCs w:val="24"/>
          <w:lang w:eastAsia="ar-SA"/>
        </w:rPr>
        <w:t xml:space="preserve"> la época de Ramón Castilla se buscó </w:t>
      </w:r>
      <w:r>
        <w:rPr>
          <w:rFonts w:ascii="Times New Roman" w:hAnsi="Times New Roman"/>
          <w:sz w:val="24"/>
          <w:szCs w:val="24"/>
          <w:lang w:eastAsia="ar-SA"/>
        </w:rPr>
        <w:t xml:space="preserve">organizar y </w:t>
      </w:r>
      <w:r w:rsidRPr="00F43E8B">
        <w:rPr>
          <w:rFonts w:ascii="Times New Roman" w:hAnsi="Times New Roman"/>
          <w:sz w:val="24"/>
          <w:szCs w:val="24"/>
          <w:lang w:eastAsia="ar-SA"/>
        </w:rPr>
        <w:t xml:space="preserve">fortalecer el Estado en el contexto singular de la era del guano, </w:t>
      </w:r>
      <w:r>
        <w:rPr>
          <w:rFonts w:ascii="Times New Roman" w:hAnsi="Times New Roman"/>
          <w:sz w:val="24"/>
          <w:szCs w:val="24"/>
          <w:lang w:eastAsia="ar-SA"/>
        </w:rPr>
        <w:t xml:space="preserve">pero </w:t>
      </w:r>
      <w:r w:rsidRPr="00F43E8B">
        <w:rPr>
          <w:rFonts w:ascii="Times New Roman" w:hAnsi="Times New Roman"/>
          <w:sz w:val="24"/>
          <w:szCs w:val="24"/>
          <w:lang w:eastAsia="ar-SA"/>
        </w:rPr>
        <w:t xml:space="preserve">sólo se tuvo un avance parcial. Esa dinámica económica generó mayores recursos al Estado que permitieron el fortalecimiento de los militares. Pronto la era del guano acabó y vino la escasez de recursos sin que se lograra forjar un Estado fuerte en el largo plazo.  En ese contexto sobrevino la guerra con Chile. Dicha guerra sirvió para conocer que ni siquiera en esas circunstancias la elite peruana se uniría para la defensa nacional. Estas elites no permitieron la subida de impuestos para financiar la guerra contra Chile. </w:t>
      </w:r>
      <w:r>
        <w:rPr>
          <w:rFonts w:ascii="Times New Roman" w:hAnsi="Times New Roman"/>
          <w:sz w:val="24"/>
          <w:szCs w:val="24"/>
          <w:lang w:eastAsia="ar-SA"/>
        </w:rPr>
        <w:t>Pero lo m</w:t>
      </w:r>
      <w:r w:rsidRPr="00F43E8B">
        <w:rPr>
          <w:rFonts w:ascii="Times New Roman" w:hAnsi="Times New Roman"/>
          <w:sz w:val="24"/>
          <w:szCs w:val="24"/>
          <w:lang w:eastAsia="ar-SA"/>
        </w:rPr>
        <w:t xml:space="preserve">ás preocupante </w:t>
      </w:r>
      <w:r>
        <w:rPr>
          <w:rFonts w:ascii="Times New Roman" w:hAnsi="Times New Roman"/>
          <w:sz w:val="24"/>
          <w:szCs w:val="24"/>
          <w:lang w:eastAsia="ar-SA"/>
        </w:rPr>
        <w:t>fue que algunas fracciones</w:t>
      </w:r>
      <w:r w:rsidRPr="00F43E8B">
        <w:rPr>
          <w:rFonts w:ascii="Times New Roman" w:hAnsi="Times New Roman"/>
          <w:sz w:val="24"/>
          <w:szCs w:val="24"/>
          <w:lang w:eastAsia="ar-SA"/>
        </w:rPr>
        <w:t xml:space="preserve"> de la elite </w:t>
      </w:r>
      <w:r>
        <w:rPr>
          <w:rFonts w:ascii="Times New Roman" w:hAnsi="Times New Roman"/>
          <w:sz w:val="24"/>
          <w:szCs w:val="24"/>
          <w:lang w:eastAsia="ar-SA"/>
        </w:rPr>
        <w:t>prefirieron</w:t>
      </w:r>
      <w:r w:rsidRPr="00F43E8B">
        <w:rPr>
          <w:rFonts w:ascii="Times New Roman" w:hAnsi="Times New Roman"/>
          <w:sz w:val="24"/>
          <w:szCs w:val="24"/>
          <w:lang w:eastAsia="ar-SA"/>
        </w:rPr>
        <w:t xml:space="preserve"> la invasión chilena </w:t>
      </w:r>
      <w:r>
        <w:rPr>
          <w:rFonts w:ascii="Times New Roman" w:hAnsi="Times New Roman"/>
          <w:sz w:val="24"/>
          <w:szCs w:val="24"/>
          <w:lang w:eastAsia="ar-SA"/>
        </w:rPr>
        <w:t>a la</w:t>
      </w:r>
      <w:r w:rsidRPr="00F43E8B">
        <w:rPr>
          <w:rFonts w:ascii="Times New Roman" w:hAnsi="Times New Roman"/>
          <w:sz w:val="24"/>
          <w:szCs w:val="24"/>
          <w:lang w:eastAsia="ar-SA"/>
        </w:rPr>
        <w:t xml:space="preserve"> victoria de las rebeliones indígenas o de cualquier grupo dominado. Ellos no estaban dispuestos a financiar la guerra, ni tampoco apoyaban la centralización y fortalecimiento militar dado que la masa de soldados </w:t>
      </w:r>
      <w:r>
        <w:rPr>
          <w:rFonts w:ascii="Times New Roman" w:hAnsi="Times New Roman"/>
          <w:sz w:val="24"/>
          <w:szCs w:val="24"/>
          <w:lang w:eastAsia="ar-SA"/>
        </w:rPr>
        <w:t>eran</w:t>
      </w:r>
      <w:r w:rsidRPr="00F43E8B">
        <w:rPr>
          <w:rFonts w:ascii="Times New Roman" w:hAnsi="Times New Roman"/>
          <w:sz w:val="24"/>
          <w:szCs w:val="24"/>
          <w:lang w:eastAsia="ar-SA"/>
        </w:rPr>
        <w:t xml:space="preserve"> extraídos de las clases oprimidas. Había un temor a armarlos, dado que </w:t>
      </w:r>
      <w:r>
        <w:rPr>
          <w:rFonts w:ascii="Times New Roman" w:hAnsi="Times New Roman"/>
          <w:sz w:val="24"/>
          <w:szCs w:val="24"/>
          <w:lang w:eastAsia="ar-SA"/>
        </w:rPr>
        <w:t>les asustaba</w:t>
      </w:r>
      <w:r w:rsidRPr="00F43E8B">
        <w:rPr>
          <w:rFonts w:ascii="Times New Roman" w:hAnsi="Times New Roman"/>
          <w:sz w:val="24"/>
          <w:szCs w:val="24"/>
          <w:lang w:eastAsia="ar-SA"/>
        </w:rPr>
        <w:t xml:space="preserve"> una rebelión y temían que esto trajera abajo el sistema laboral existente.</w:t>
      </w:r>
    </w:p>
    <w:p w14:paraId="287A51B3" w14:textId="77777777" w:rsidR="00823DB9" w:rsidRDefault="00823DB9" w:rsidP="00823DB9">
      <w:pPr>
        <w:suppressAutoHyphens/>
        <w:spacing w:after="200" w:line="240" w:lineRule="atLeast"/>
        <w:jc w:val="both"/>
        <w:rPr>
          <w:rFonts w:ascii="Times New Roman" w:hAnsi="Times New Roman"/>
          <w:sz w:val="24"/>
          <w:szCs w:val="24"/>
          <w:lang w:eastAsia="ar-SA"/>
        </w:rPr>
      </w:pPr>
      <w:r w:rsidRPr="00F43E8B">
        <w:rPr>
          <w:rFonts w:ascii="Times New Roman" w:hAnsi="Times New Roman"/>
          <w:sz w:val="24"/>
          <w:szCs w:val="24"/>
          <w:lang w:eastAsia="ar-SA"/>
        </w:rPr>
        <w:t xml:space="preserve">Incluso después de haberse desarrollado la desocupación chilena del Perú, las elites peruanas siguieron mostrándose en contra del cambio del sistema de trabajo y de la unidad en torno a planes comunes para fortalecer el Estado. Muchos de las elites colaboracionistas pidieron a Andrés Avelino Cáceres que reprima cualquier rebelión indígena.  Desde el fin de la guerra del Pacifico hasta el inicio de la primera guerra mundial, las elites no desarrollaron alianzas que amengüen las diferencias, ni en un nivel social ni en el político; lo que si estaban de acuerdo era en mantener el sistema servil existente. </w:t>
      </w:r>
    </w:p>
    <w:p w14:paraId="779CF7D9" w14:textId="77777777" w:rsidR="00823DB9" w:rsidRDefault="00823DB9" w:rsidP="00823DB9">
      <w:pPr>
        <w:suppressAutoHyphens/>
        <w:spacing w:after="200" w:line="240" w:lineRule="atLeast"/>
        <w:jc w:val="both"/>
        <w:rPr>
          <w:rFonts w:ascii="Times New Roman" w:hAnsi="Times New Roman"/>
          <w:sz w:val="24"/>
          <w:szCs w:val="24"/>
          <w:lang w:eastAsia="ar-SA"/>
        </w:rPr>
      </w:pPr>
      <w:r>
        <w:rPr>
          <w:rFonts w:ascii="Times New Roman" w:hAnsi="Times New Roman"/>
          <w:sz w:val="24"/>
          <w:szCs w:val="24"/>
          <w:lang w:eastAsia="ar-SA"/>
        </w:rPr>
        <w:t xml:space="preserve">Mc Evoy sostiene que “en 1871 una actividad política republicana de corte nacional surgió en el Perú. La misma, enmarcada en la crisis social, política y económica y moral, provocada por el derrumbe del modelo guanero y articulada por la Sociedad Independencia Electoral, germen de lo que fue posteriormente el Partido Civil, permitió aglutinar los intereses de las élites económicas e intelectuales limeñas y provincianas, con los sectores medios urbanos, especialmente artesanales y magisteriales. En el marco del peculiar proceso anterior el republicanismo civilista se constituyó en el régimen de autenticidad que posibilitó una intensa movilización política. En la misma participaron activamente algunos mujeres así como indios propietarios” (Mc Evoy, 2004: 45-46).  Se desarrolló </w:t>
      </w:r>
      <w:r w:rsidRPr="00914269">
        <w:rPr>
          <w:rFonts w:ascii="Times New Roman" w:hAnsi="Times New Roman"/>
          <w:sz w:val="24"/>
          <w:szCs w:val="24"/>
          <w:highlight w:val="yellow"/>
          <w:lang w:eastAsia="ar-SA"/>
        </w:rPr>
        <w:t>entonces “un germinal proceso de democratización</w:t>
      </w:r>
      <w:r>
        <w:rPr>
          <w:rFonts w:ascii="Times New Roman" w:hAnsi="Times New Roman"/>
          <w:sz w:val="24"/>
          <w:szCs w:val="24"/>
          <w:lang w:eastAsia="ar-SA"/>
        </w:rPr>
        <w:t xml:space="preserve">” que involucró a Lima y a ciudades del interior, especialmente en Arequipa: “La construcción por parte de la Sociedad Independencia Electoral de una maquinaria política con bases de apoyo en la mayoría de los departamentos del país, sustentada por un eficiente sistema de comunicación y propaganda </w:t>
      </w:r>
      <w:r>
        <w:rPr>
          <w:rFonts w:ascii="Times New Roman" w:hAnsi="Times New Roman"/>
          <w:sz w:val="24"/>
          <w:szCs w:val="24"/>
          <w:lang w:eastAsia="ar-SA"/>
        </w:rPr>
        <w:lastRenderedPageBreak/>
        <w:t>implicó, básicamente, un proceso de reformulación de la ciudadanía en el ámbito nacional. Mediante esta novedosa reformulación, amparada a la sombra de una ambigua ley electoral, se buscó implantar todo un modelo de asociación política en el cual la delimitación de lo privado y lo público, el establecimiento de ideales morales con pretensiones hegemónicas, y la apropiación y acumulación de tradiciones, lealtades y recursos de cultura cívica, resultaron piezas fundamentales. El proyecto civilista apuntó a crear un nuevo pacto social o coalición republicana que incluía, bajo la bandera de referentes y relatos colectivos, a los sectores “decentes” nacionales (Mc Evoy, 2004; Mücke, 2010).</w:t>
      </w:r>
    </w:p>
    <w:p w14:paraId="5BDD2608" w14:textId="77777777" w:rsidR="00823DB9" w:rsidRDefault="00823DB9" w:rsidP="00823DB9">
      <w:pPr>
        <w:suppressAutoHyphens/>
        <w:spacing w:after="200" w:line="240" w:lineRule="atLeast"/>
        <w:jc w:val="both"/>
        <w:rPr>
          <w:rFonts w:ascii="Times New Roman" w:eastAsia="Times New Roman" w:hAnsi="Times New Roman"/>
          <w:color w:val="000000"/>
          <w:kern w:val="24"/>
          <w:sz w:val="24"/>
          <w:szCs w:val="24"/>
          <w:lang w:eastAsia="es-PE"/>
        </w:rPr>
      </w:pPr>
      <w:r>
        <w:rPr>
          <w:rFonts w:ascii="Times New Roman" w:hAnsi="Times New Roman"/>
          <w:sz w:val="24"/>
          <w:szCs w:val="24"/>
          <w:lang w:eastAsia="ar-SA"/>
        </w:rPr>
        <w:t>Manuel Pardo en sus discursos de campaña de la segunda mitad de 1871 sostiene que “v</w:t>
      </w:r>
      <w:r w:rsidRPr="00A55BE5">
        <w:rPr>
          <w:rFonts w:ascii="Times New Roman" w:eastAsia="+mn-ea" w:hAnsi="Times New Roman"/>
          <w:color w:val="000000"/>
          <w:kern w:val="24"/>
          <w:sz w:val="24"/>
          <w:szCs w:val="24"/>
        </w:rPr>
        <w:t>uestra unión será por lo tanto fecunda, porque convierte en fuerza poderosa entidades inertes, porque transforma en sociedad viva el individualismo aislado, porque contribuirá a la formación de los poderes públicos con la fuerza de su virilidad, y una vez constituidos, les dará además del prestigio de su origen el apoyo de su concurso. Señores, el sistema republicano es el que concede a los ciudadanos mayores derechos, pero el que les impone también más graves obligaciones. La República exige de sus hijos el cumplimiento constante, austero y valeroso de los deberes públicos: abandonarlos, o desdeñados o avergonzarse de cumplirlos, es minar por su base la organización entera</w:t>
      </w:r>
      <w:r>
        <w:rPr>
          <w:rFonts w:ascii="Times New Roman" w:eastAsia="+mn-ea" w:hAnsi="Times New Roman"/>
          <w:color w:val="000000"/>
          <w:kern w:val="24"/>
          <w:sz w:val="24"/>
          <w:szCs w:val="24"/>
        </w:rPr>
        <w:t xml:space="preserve">” (Pardo, 1935).  Llama a superar las tradiciones de violencia y fraude electoral del pasado para construir una República que expresa fielmente la </w:t>
      </w:r>
      <w:r w:rsidRPr="005C5099">
        <w:rPr>
          <w:rFonts w:ascii="Times New Roman" w:eastAsia="+mn-ea" w:hAnsi="Times New Roman"/>
          <w:color w:val="000000"/>
          <w:kern w:val="24"/>
          <w:sz w:val="24"/>
          <w:szCs w:val="24"/>
        </w:rPr>
        <w:t>opinión popular</w:t>
      </w:r>
      <w:r>
        <w:rPr>
          <w:rFonts w:ascii="Times New Roman" w:eastAsia="+mn-ea" w:hAnsi="Times New Roman"/>
          <w:color w:val="000000"/>
          <w:kern w:val="24"/>
          <w:sz w:val="24"/>
          <w:szCs w:val="24"/>
        </w:rPr>
        <w:t xml:space="preserve"> : “ </w:t>
      </w:r>
      <w:r w:rsidRPr="00A55BE5">
        <w:rPr>
          <w:rFonts w:ascii="Times New Roman" w:eastAsia="Times New Roman" w:hAnsi="Times New Roman"/>
          <w:color w:val="000000"/>
          <w:kern w:val="24"/>
          <w:sz w:val="24"/>
          <w:szCs w:val="24"/>
          <w:lang w:eastAsia="es-PE"/>
        </w:rPr>
        <w:t>¿Evocaré vuestro recuerdo a aquellas escenas tenebrosas en que se preparaba una solución violenta al gran problema de la elección popular, precisamente por aquellos individuos que frecuentemente aún carecían de las calidades que la ley prescribe para el ejercicio del sufragio, y en que el consorcio de la fuerza con el fraude revestían con el ropaje de la voluntad popular aquello mismo que la falseaba o la oprimía? Lo juzgo innecesario porque están presentes a nuestra memoria. ¿Y quiénes han sido generalmente respons</w:t>
      </w:r>
      <w:r>
        <w:rPr>
          <w:rFonts w:ascii="Times New Roman" w:eastAsia="Times New Roman" w:hAnsi="Times New Roman"/>
          <w:color w:val="000000"/>
          <w:kern w:val="24"/>
          <w:sz w:val="24"/>
          <w:szCs w:val="24"/>
          <w:lang w:eastAsia="es-PE"/>
        </w:rPr>
        <w:t xml:space="preserve">ables de semejantes resultados?. </w:t>
      </w:r>
      <w:r w:rsidRPr="00A55BE5">
        <w:rPr>
          <w:rFonts w:ascii="Times New Roman" w:eastAsia="Times New Roman" w:hAnsi="Times New Roman"/>
          <w:color w:val="000000"/>
          <w:kern w:val="24"/>
          <w:sz w:val="24"/>
          <w:szCs w:val="24"/>
          <w:lang w:eastAsia="es-PE"/>
        </w:rPr>
        <w:t xml:space="preserve">Lo </w:t>
      </w:r>
      <w:r>
        <w:rPr>
          <w:rFonts w:ascii="Times New Roman" w:eastAsia="Times New Roman" w:hAnsi="Times New Roman"/>
          <w:color w:val="000000"/>
          <w:kern w:val="24"/>
          <w:sz w:val="24"/>
          <w:szCs w:val="24"/>
          <w:lang w:eastAsia="es-PE"/>
        </w:rPr>
        <w:t>digo sin embozo: todos</w:t>
      </w:r>
      <w:r w:rsidRPr="00A55BE5">
        <w:rPr>
          <w:rFonts w:ascii="Times New Roman" w:eastAsia="Times New Roman" w:hAnsi="Times New Roman"/>
          <w:color w:val="000000"/>
          <w:kern w:val="24"/>
          <w:sz w:val="24"/>
          <w:szCs w:val="24"/>
          <w:lang w:eastAsia="es-PE"/>
        </w:rPr>
        <w:t xml:space="preserve"> los gobiernos, el pueblo y los partidos. El gobierno que ha intervenido comúnmente, más que con sus influencias pacíficas, con las fuerzas materiales de que dispone a favor o en contra de partidos y aun de individualidades determinadas, y ha lanzado a los opuestos bandos a la lucha material, y a la mayoría del pueblo a la indiferencia que produce la convicción de la derrota; el pueblo que no ha comprendido el poder invencible que da el ejercicio ordenado y pacífico, pero decidido y firme del primero de los derechos, que la Constitución le reconoce, y que sin fe, en él, se ha creído siempre impotente ante la intervención de la autoridad o de las turbas en los actos electorales; los partidos, en fin, que se han fiado por lo regular de preferencia en el secreto poder de las vías subterráneas más que en la organización franca, pública y decidida de sus miembros</w:t>
      </w:r>
      <w:r>
        <w:rPr>
          <w:rFonts w:ascii="Times New Roman" w:eastAsia="Times New Roman" w:hAnsi="Times New Roman"/>
          <w:color w:val="000000"/>
          <w:kern w:val="24"/>
          <w:sz w:val="24"/>
          <w:szCs w:val="24"/>
          <w:lang w:eastAsia="es-PE"/>
        </w:rPr>
        <w:t>” (Pardo, 1935)</w:t>
      </w:r>
      <w:r w:rsidRPr="00A55BE5">
        <w:rPr>
          <w:rFonts w:ascii="Times New Roman" w:eastAsia="Times New Roman" w:hAnsi="Times New Roman"/>
          <w:color w:val="000000"/>
          <w:kern w:val="24"/>
          <w:sz w:val="24"/>
          <w:szCs w:val="24"/>
          <w:lang w:eastAsia="es-PE"/>
        </w:rPr>
        <w:t xml:space="preserve">. </w:t>
      </w:r>
    </w:p>
    <w:p w14:paraId="4E08F7D1" w14:textId="77777777" w:rsidR="00823DB9" w:rsidRDefault="00823DB9" w:rsidP="00823DB9">
      <w:pPr>
        <w:spacing w:after="0" w:line="240" w:lineRule="auto"/>
        <w:jc w:val="both"/>
        <w:textAlignment w:val="baseline"/>
        <w:rPr>
          <w:rFonts w:ascii="Times New Roman" w:eastAsia="Times New Roman" w:hAnsi="Times New Roman"/>
          <w:color w:val="000000"/>
          <w:kern w:val="24"/>
          <w:sz w:val="24"/>
          <w:szCs w:val="24"/>
          <w:lang w:eastAsia="es-PE"/>
        </w:rPr>
      </w:pPr>
    </w:p>
    <w:p w14:paraId="4917F0E1" w14:textId="77777777" w:rsidR="00823DB9" w:rsidRPr="00A55BE5" w:rsidRDefault="00823DB9" w:rsidP="00823DB9">
      <w:pPr>
        <w:spacing w:after="0" w:line="240" w:lineRule="auto"/>
        <w:jc w:val="both"/>
        <w:textAlignment w:val="baseline"/>
        <w:rPr>
          <w:rFonts w:ascii="Times New Roman" w:eastAsia="Times New Roman" w:hAnsi="Times New Roman"/>
          <w:sz w:val="24"/>
          <w:szCs w:val="24"/>
          <w:lang w:eastAsia="es-PE"/>
        </w:rPr>
      </w:pPr>
      <w:r>
        <w:rPr>
          <w:rFonts w:ascii="Times New Roman" w:eastAsia="Times New Roman" w:hAnsi="Times New Roman"/>
          <w:color w:val="000000"/>
          <w:kern w:val="24"/>
          <w:sz w:val="24"/>
          <w:szCs w:val="24"/>
          <w:lang w:eastAsia="es-PE"/>
        </w:rPr>
        <w:t>Manuel Pardo sostiene que la República expresa “</w:t>
      </w:r>
      <w:r w:rsidRPr="00EC471E">
        <w:rPr>
          <w:rFonts w:ascii="Times New Roman" w:eastAsia="Times New Roman" w:hAnsi="Times New Roman"/>
          <w:color w:val="000000"/>
          <w:kern w:val="24"/>
          <w:sz w:val="24"/>
          <w:szCs w:val="24"/>
          <w:lang w:eastAsia="es-PE"/>
        </w:rPr>
        <w:t>la libre asociación de los ciudadanos para el ejercicio del derecho de sufragio</w:t>
      </w:r>
      <w:r>
        <w:rPr>
          <w:rFonts w:ascii="Times New Roman" w:eastAsia="Times New Roman" w:hAnsi="Times New Roman"/>
          <w:color w:val="000000"/>
          <w:kern w:val="24"/>
          <w:sz w:val="24"/>
          <w:szCs w:val="24"/>
          <w:lang w:eastAsia="es-PE"/>
        </w:rPr>
        <w:t>,</w:t>
      </w:r>
      <w:r w:rsidRPr="00EC471E">
        <w:rPr>
          <w:rFonts w:ascii="Times New Roman" w:eastAsia="Times New Roman" w:hAnsi="Times New Roman"/>
          <w:color w:val="000000"/>
          <w:kern w:val="24"/>
          <w:sz w:val="24"/>
          <w:szCs w:val="24"/>
          <w:lang w:eastAsia="es-PE"/>
        </w:rPr>
        <w:t xml:space="preserve"> el respeto del Gob</w:t>
      </w:r>
      <w:r>
        <w:rPr>
          <w:rFonts w:ascii="Times New Roman" w:eastAsia="Times New Roman" w:hAnsi="Times New Roman"/>
          <w:color w:val="000000"/>
          <w:kern w:val="24"/>
          <w:sz w:val="24"/>
          <w:szCs w:val="24"/>
          <w:lang w:eastAsia="es-PE"/>
        </w:rPr>
        <w:t>ierno por el uso de ese derecho,</w:t>
      </w:r>
      <w:r w:rsidRPr="00EC471E">
        <w:rPr>
          <w:rFonts w:ascii="Times New Roman" w:eastAsia="Times New Roman" w:hAnsi="Times New Roman"/>
          <w:color w:val="000000"/>
          <w:kern w:val="24"/>
          <w:sz w:val="24"/>
          <w:szCs w:val="24"/>
          <w:lang w:eastAsia="es-PE"/>
        </w:rPr>
        <w:t xml:space="preserve"> una ley que permita la e</w:t>
      </w:r>
      <w:r>
        <w:rPr>
          <w:rFonts w:ascii="Times New Roman" w:eastAsia="Times New Roman" w:hAnsi="Times New Roman"/>
          <w:color w:val="000000"/>
          <w:kern w:val="24"/>
          <w:sz w:val="24"/>
          <w:szCs w:val="24"/>
          <w:lang w:eastAsia="es-PE"/>
        </w:rPr>
        <w:t>xpresión fiel de la opinión,</w:t>
      </w:r>
      <w:r w:rsidRPr="00EC471E">
        <w:rPr>
          <w:rFonts w:ascii="Times New Roman" w:eastAsia="Times New Roman" w:hAnsi="Times New Roman"/>
          <w:color w:val="000000"/>
          <w:kern w:val="24"/>
          <w:sz w:val="24"/>
          <w:szCs w:val="24"/>
          <w:lang w:eastAsia="es-PE"/>
        </w:rPr>
        <w:t xml:space="preserve"> una autoridad emanada directamente del pueblo, representando inmediatamente sus intereses, desempeñada por los hombres de confianza de la localidad, con poder bastante para no estar sujetos a tutelas o influencias ajenas, he allí en una palabra, los grandes resortes de la administración democrática, las bases fundamentales de la organización republicana. Los defectos de nuestro sistema electoral comienzan desde la calificación misma de los ciudadanos: por ruboroso que ello sea para el amor propio nacional, os citaré en apoyo de aquella opinión, un hecho que todos conocéis: faltan pocos días para comenzar las operaciones electorales, y el único Registro Cívico de la capital que hoy existe, contiene todos </w:t>
      </w:r>
      <w:r w:rsidRPr="00EC471E">
        <w:rPr>
          <w:rFonts w:ascii="Times New Roman" w:eastAsia="Times New Roman" w:hAnsi="Times New Roman"/>
          <w:color w:val="000000"/>
          <w:kern w:val="24"/>
          <w:sz w:val="24"/>
          <w:szCs w:val="24"/>
          <w:lang w:eastAsia="es-PE"/>
        </w:rPr>
        <w:lastRenderedPageBreak/>
        <w:t>los ciudadanos que han muerto o se han inhabilitado en los últimos once años, y no registra como ciudadanos en ejercicio a los que han llegado a la mayor edad en el mismo período</w:t>
      </w:r>
      <w:r>
        <w:rPr>
          <w:rFonts w:ascii="Times New Roman" w:eastAsia="Times New Roman" w:hAnsi="Times New Roman"/>
          <w:color w:val="000000"/>
          <w:kern w:val="24"/>
          <w:sz w:val="24"/>
          <w:szCs w:val="24"/>
          <w:lang w:eastAsia="es-PE"/>
        </w:rPr>
        <w:t>" (Pardo, 1935)</w:t>
      </w:r>
      <w:r w:rsidRPr="00EC471E">
        <w:rPr>
          <w:rFonts w:ascii="Times New Roman" w:eastAsia="Times New Roman" w:hAnsi="Times New Roman"/>
          <w:color w:val="000000"/>
          <w:kern w:val="24"/>
          <w:sz w:val="24"/>
          <w:szCs w:val="24"/>
          <w:lang w:eastAsia="es-PE"/>
        </w:rPr>
        <w:t xml:space="preserve">. </w:t>
      </w:r>
    </w:p>
    <w:p w14:paraId="3680CD6B" w14:textId="77777777" w:rsidR="00823DB9" w:rsidRPr="00EC471E" w:rsidRDefault="00823DB9" w:rsidP="00823DB9">
      <w:pPr>
        <w:spacing w:after="0" w:line="240" w:lineRule="auto"/>
        <w:jc w:val="both"/>
        <w:textAlignment w:val="baseline"/>
        <w:rPr>
          <w:rFonts w:ascii="Times New Roman" w:eastAsia="Times New Roman" w:hAnsi="Times New Roman"/>
          <w:sz w:val="24"/>
          <w:szCs w:val="24"/>
          <w:lang w:eastAsia="es-PE"/>
        </w:rPr>
      </w:pPr>
    </w:p>
    <w:p w14:paraId="06554802" w14:textId="77777777" w:rsidR="00823DB9" w:rsidRDefault="00823DB9" w:rsidP="00823DB9">
      <w:pPr>
        <w:spacing w:after="0" w:line="240" w:lineRule="auto"/>
        <w:jc w:val="both"/>
        <w:textAlignment w:val="baseline"/>
        <w:rPr>
          <w:rFonts w:ascii="Times New Roman" w:eastAsia="Times New Roman" w:hAnsi="Times New Roman"/>
          <w:color w:val="000000"/>
          <w:kern w:val="24"/>
          <w:sz w:val="24"/>
          <w:szCs w:val="24"/>
          <w:lang w:eastAsia="es-PE"/>
        </w:rPr>
      </w:pPr>
      <w:r>
        <w:rPr>
          <w:rFonts w:ascii="Times New Roman" w:eastAsia="Times New Roman" w:hAnsi="Times New Roman"/>
          <w:color w:val="000000"/>
          <w:kern w:val="24"/>
          <w:sz w:val="24"/>
          <w:szCs w:val="24"/>
          <w:lang w:eastAsia="es-PE"/>
        </w:rPr>
        <w:t>Celebrando el triunfo en la primera etapa de la primera elección de un presidente civil por el sufragio libre de sus ciudadanos, pese a los intentos del militarismo por frustrarla a través de la sublevación de los hermanos Gutiérrez, Pardo sostiene en su célebre discurso de Acho de 1872: “</w:t>
      </w:r>
      <w:r w:rsidRPr="00EC471E">
        <w:rPr>
          <w:rFonts w:ascii="Times New Roman" w:eastAsia="Times New Roman" w:hAnsi="Times New Roman"/>
          <w:color w:val="000000"/>
          <w:kern w:val="24"/>
          <w:sz w:val="24"/>
          <w:szCs w:val="24"/>
          <w:lang w:eastAsia="es-PE"/>
        </w:rPr>
        <w:t>Nuestra primera jornada es pues un triunfo; y un gran triunfo, porque no es el de un hombre sobre otros hombres, sino el de una sociedad sobre su pasado: el de un pueblo sobre sí mismo. Y eso es al propio tiempo el secreto del triunfo, puesto que el nombre de un individuo, a quien se ha escogido tan sólo de portaestandarte, nada significaría, si la sociedad no sintiese que realizaba en ella, un movimiento de ascensión de su moral política, que la conduce a las regiones de la verdad republicana, después de haberse visto sacudida largos años entre las ilusiones y las violencias. Designado por el sufragio popular para ejercer</w:t>
      </w:r>
      <w:r>
        <w:rPr>
          <w:rFonts w:ascii="Times New Roman" w:eastAsia="Times New Roman" w:hAnsi="Times New Roman"/>
          <w:color w:val="000000"/>
          <w:kern w:val="24"/>
          <w:sz w:val="24"/>
          <w:szCs w:val="24"/>
          <w:lang w:eastAsia="es-PE"/>
        </w:rPr>
        <w:t xml:space="preserve"> el más alto cargo con que pueda</w:t>
      </w:r>
      <w:r w:rsidRPr="00EC471E">
        <w:rPr>
          <w:rFonts w:ascii="Times New Roman" w:eastAsia="Times New Roman" w:hAnsi="Times New Roman"/>
          <w:color w:val="000000"/>
          <w:kern w:val="24"/>
          <w:sz w:val="24"/>
          <w:szCs w:val="24"/>
          <w:lang w:eastAsia="es-PE"/>
        </w:rPr>
        <w:t xml:space="preserve"> honrar una nación a uno de sus hijos, y elevado a él, a pesar de una obstinada resistencia en que se congregaron todos los elementos de que dispone la fuerza, hasta la insurrección contra las instituciones nacionales, permitidme, señores, inclinar la frente ante los misteriosos designios de la Providencia y ante la grandiosa victoria que la opinión ha alcanzado después de luchar encarnizadamente contra la arbitrariedad</w:t>
      </w:r>
      <w:r>
        <w:rPr>
          <w:rFonts w:ascii="Times New Roman" w:eastAsia="Times New Roman" w:hAnsi="Times New Roman"/>
          <w:color w:val="000000"/>
          <w:kern w:val="24"/>
          <w:sz w:val="24"/>
          <w:szCs w:val="24"/>
          <w:lang w:eastAsia="es-PE"/>
        </w:rPr>
        <w:t xml:space="preserve">” (Pardo, 1935). </w:t>
      </w:r>
    </w:p>
    <w:p w14:paraId="10B828CE" w14:textId="77777777" w:rsidR="00823DB9" w:rsidRDefault="00823DB9" w:rsidP="00823DB9">
      <w:pPr>
        <w:spacing w:after="0" w:line="240" w:lineRule="auto"/>
        <w:jc w:val="both"/>
        <w:textAlignment w:val="baseline"/>
        <w:rPr>
          <w:rFonts w:ascii="Times New Roman" w:eastAsia="Times New Roman" w:hAnsi="Times New Roman"/>
          <w:color w:val="000000"/>
          <w:kern w:val="24"/>
          <w:sz w:val="24"/>
          <w:szCs w:val="24"/>
          <w:lang w:eastAsia="es-PE"/>
        </w:rPr>
      </w:pPr>
    </w:p>
    <w:p w14:paraId="04022388" w14:textId="77777777" w:rsidR="00823DB9" w:rsidRPr="00EC471E" w:rsidRDefault="00823DB9" w:rsidP="00823DB9">
      <w:pPr>
        <w:spacing w:after="0" w:line="240" w:lineRule="auto"/>
        <w:jc w:val="both"/>
        <w:textAlignment w:val="baseline"/>
        <w:rPr>
          <w:rFonts w:ascii="Times New Roman" w:eastAsia="Times New Roman" w:hAnsi="Times New Roman"/>
          <w:sz w:val="24"/>
          <w:szCs w:val="24"/>
          <w:lang w:eastAsia="es-PE"/>
        </w:rPr>
      </w:pPr>
      <w:r>
        <w:rPr>
          <w:rFonts w:ascii="Times New Roman" w:eastAsia="Times New Roman" w:hAnsi="Times New Roman"/>
          <w:color w:val="000000"/>
          <w:kern w:val="24"/>
          <w:sz w:val="24"/>
          <w:szCs w:val="24"/>
          <w:lang w:eastAsia="es-PE"/>
        </w:rPr>
        <w:t>Pardo terminó su mandato presidencial (1872-1876) en medio de una grave crisis económica. Luego postuló y fue elegido Senador de República y luego Presidente del Senado en julio de 1878. Fue asesinado saliendo del Senado el 16 de noviembre de 1878.</w:t>
      </w:r>
    </w:p>
    <w:p w14:paraId="6119D0D3" w14:textId="77777777" w:rsidR="00823DB9" w:rsidRPr="00A55BE5" w:rsidRDefault="00823DB9" w:rsidP="00823DB9">
      <w:pPr>
        <w:spacing w:after="0" w:line="240" w:lineRule="auto"/>
        <w:jc w:val="both"/>
        <w:textAlignment w:val="baseline"/>
        <w:rPr>
          <w:rFonts w:ascii="Times New Roman" w:eastAsia="Times New Roman" w:hAnsi="Times New Roman"/>
          <w:sz w:val="24"/>
          <w:szCs w:val="24"/>
          <w:lang w:eastAsia="es-PE"/>
        </w:rPr>
      </w:pPr>
    </w:p>
    <w:p w14:paraId="366D263D" w14:textId="77777777" w:rsidR="00823DB9" w:rsidRDefault="00823DB9" w:rsidP="00823DB9">
      <w:pPr>
        <w:suppressAutoHyphens/>
        <w:autoSpaceDE w:val="0"/>
        <w:spacing w:after="0" w:line="240" w:lineRule="atLeast"/>
        <w:jc w:val="both"/>
        <w:rPr>
          <w:rFonts w:ascii="Times New Roman" w:hAnsi="Times New Roman"/>
          <w:color w:val="000000"/>
          <w:sz w:val="24"/>
          <w:szCs w:val="24"/>
          <w:lang w:eastAsia="ar-SA"/>
        </w:rPr>
      </w:pPr>
    </w:p>
    <w:p w14:paraId="1460C81B" w14:textId="77777777" w:rsidR="00823DB9" w:rsidRPr="008D4F06" w:rsidRDefault="00823DB9" w:rsidP="00823DB9">
      <w:pPr>
        <w:numPr>
          <w:ilvl w:val="1"/>
          <w:numId w:val="2"/>
        </w:numPr>
        <w:suppressAutoHyphens/>
        <w:autoSpaceDE w:val="0"/>
        <w:spacing w:after="0" w:line="240" w:lineRule="atLeast"/>
        <w:jc w:val="both"/>
        <w:rPr>
          <w:rFonts w:ascii="Times New Roman" w:hAnsi="Times New Roman"/>
          <w:b/>
          <w:color w:val="000000"/>
          <w:sz w:val="24"/>
          <w:szCs w:val="24"/>
          <w:lang w:eastAsia="ar-SA"/>
        </w:rPr>
      </w:pPr>
      <w:r w:rsidRPr="008D4F06">
        <w:rPr>
          <w:rFonts w:ascii="Times New Roman" w:hAnsi="Times New Roman"/>
          <w:b/>
          <w:color w:val="000000"/>
          <w:sz w:val="24"/>
          <w:szCs w:val="24"/>
          <w:lang w:eastAsia="ar-SA"/>
        </w:rPr>
        <w:t>Encuentros democráticos en el Estado oligárquico (1945, 1956, 1963)</w:t>
      </w:r>
    </w:p>
    <w:p w14:paraId="5FE97465" w14:textId="77777777" w:rsidR="00823DB9" w:rsidRDefault="00823DB9" w:rsidP="00823DB9">
      <w:pPr>
        <w:suppressAutoHyphens/>
        <w:spacing w:after="200" w:line="240" w:lineRule="atLeast"/>
        <w:jc w:val="both"/>
        <w:rPr>
          <w:rFonts w:ascii="Times New Roman" w:hAnsi="Times New Roman"/>
          <w:b/>
          <w:sz w:val="24"/>
          <w:szCs w:val="24"/>
          <w:lang w:eastAsia="ar-SA"/>
        </w:rPr>
      </w:pPr>
    </w:p>
    <w:p w14:paraId="1A233690" w14:textId="77777777" w:rsidR="00823DB9" w:rsidRDefault="00823DB9" w:rsidP="00823DB9">
      <w:pPr>
        <w:suppressAutoHyphens/>
        <w:spacing w:after="200" w:line="240" w:lineRule="atLeast"/>
        <w:jc w:val="both"/>
        <w:rPr>
          <w:rFonts w:ascii="Times New Roman" w:hAnsi="Times New Roman"/>
          <w:sz w:val="24"/>
          <w:szCs w:val="24"/>
          <w:lang w:eastAsia="ar-SA"/>
        </w:rPr>
      </w:pPr>
      <w:r>
        <w:rPr>
          <w:rFonts w:ascii="Times New Roman" w:hAnsi="Times New Roman"/>
          <w:sz w:val="24"/>
          <w:szCs w:val="24"/>
          <w:lang w:eastAsia="ar-SA"/>
        </w:rPr>
        <w:t>La construcción del Estado oligárquico fue un proceso largo y gradual que se inició en 1895, luego del triunfo de Piérola en la revolución popular y montonera de 1894. Una de las primeras medidas fue la profesionalización del Ejército dirigida por una misión militar francesa. Francisco García Calderón estaba sorprendido de la capacidad del Perú para salir adelante, luego de la derrota en la Guerra del Pacífico: “</w:t>
      </w:r>
      <w:r w:rsidRPr="00352AE8">
        <w:rPr>
          <w:rFonts w:ascii="Times New Roman" w:eastAsia="Times New Roman" w:hAnsi="Times New Roman"/>
          <w:color w:val="000000"/>
          <w:kern w:val="24"/>
          <w:sz w:val="24"/>
          <w:szCs w:val="24"/>
        </w:rPr>
        <w:t>Después de 1890, la política fiscal toma nuevos rumbos: el restablecimiento del crédito nacional, el pago de la deuda pública, el rechazo del papel moneda y el ahorro de las grandes rentas, los que cambiaron la fisonomía financiera del país. La masa inactiva, pródiga y sin previsión conoció la fecundidad del trabajo, la fuerza de la coordinación social, el valor del esfuerzo individual. Vimos formarse en rápido florecimiento, sociedades nacionales, empresas industriales y comerciales; vimos en todo la emulación en forma de competencia y lucha</w:t>
      </w:r>
      <w:r>
        <w:rPr>
          <w:rFonts w:ascii="Times New Roman" w:eastAsia="Times New Roman" w:hAnsi="Times New Roman"/>
          <w:color w:val="000000"/>
          <w:kern w:val="24"/>
          <w:sz w:val="24"/>
          <w:szCs w:val="24"/>
        </w:rPr>
        <w:t xml:space="preserve">” (García Calderón, 1981 [1907]). </w:t>
      </w:r>
      <w:r w:rsidRPr="00352AE8">
        <w:rPr>
          <w:rFonts w:ascii="Times New Roman" w:hAnsi="Times New Roman"/>
          <w:sz w:val="24"/>
          <w:szCs w:val="24"/>
          <w:lang w:eastAsia="ar-SA"/>
        </w:rPr>
        <w:t xml:space="preserve">   </w:t>
      </w:r>
    </w:p>
    <w:p w14:paraId="53F0ED0E" w14:textId="77777777" w:rsidR="00823DB9" w:rsidRPr="00F62B5F" w:rsidRDefault="00823DB9" w:rsidP="00823DB9">
      <w:pPr>
        <w:spacing w:after="0" w:line="240" w:lineRule="auto"/>
        <w:jc w:val="both"/>
        <w:textAlignment w:val="baseline"/>
        <w:rPr>
          <w:rFonts w:ascii="Times New Roman" w:eastAsia="Times New Roman" w:hAnsi="Times New Roman"/>
          <w:sz w:val="24"/>
          <w:szCs w:val="24"/>
          <w:lang w:eastAsia="es-PE"/>
        </w:rPr>
      </w:pPr>
      <w:r w:rsidRPr="00C0390C">
        <w:rPr>
          <w:rFonts w:ascii="Times New Roman" w:eastAsia="Times New Roman" w:hAnsi="Times New Roman"/>
          <w:color w:val="000000"/>
          <w:kern w:val="24"/>
          <w:sz w:val="24"/>
          <w:szCs w:val="24"/>
          <w:lang w:eastAsia="es-PE"/>
        </w:rPr>
        <w:t>El caucho transforma el oriente, llevando la prosperidad a las deslumbrantes riberas de El Dorado. Las minas de oro constituyen una soberbia riqueza, un río inagotable por el que los yankis navegan hacia una t</w:t>
      </w:r>
      <w:r>
        <w:rPr>
          <w:rFonts w:ascii="Times New Roman" w:eastAsia="Times New Roman" w:hAnsi="Times New Roman"/>
          <w:color w:val="000000"/>
          <w:kern w:val="24"/>
          <w:sz w:val="24"/>
          <w:szCs w:val="24"/>
          <w:lang w:eastAsia="es-PE"/>
        </w:rPr>
        <w:t>ierra de promisorias esperanzas</w:t>
      </w:r>
      <w:r w:rsidRPr="00C0390C">
        <w:rPr>
          <w:rFonts w:ascii="Times New Roman" w:eastAsia="Times New Roman" w:hAnsi="Times New Roman"/>
          <w:color w:val="000000"/>
          <w:kern w:val="24"/>
          <w:sz w:val="24"/>
          <w:szCs w:val="24"/>
          <w:lang w:eastAsia="es-PE"/>
        </w:rPr>
        <w:t xml:space="preserve">. La industrialización, siguiendo notables progresos, causa un cierto éxodo de los campos hacia las ciudades y de las provincias hacia Lima, la metrópoli. Podemos establecer fácilmente la escala progresiva de los productos nacionales. El aumento en casi todo es de un 30%. El caucho ha doblado y la coca triplicado en su exportación anual. Dos centros mineros Cerro de Paseo y Santo Domingo, aumentan en progresión casi geométrica; todas las fuerzas del suelo y subsuelo son explotadas para beneficio de la riqueza </w:t>
      </w:r>
      <w:r w:rsidRPr="00C0390C">
        <w:rPr>
          <w:rFonts w:ascii="Times New Roman" w:eastAsia="Times New Roman" w:hAnsi="Times New Roman"/>
          <w:color w:val="000000"/>
          <w:kern w:val="24"/>
          <w:sz w:val="24"/>
          <w:szCs w:val="24"/>
          <w:lang w:eastAsia="es-PE"/>
        </w:rPr>
        <w:lastRenderedPageBreak/>
        <w:t>nacional y extranjera.</w:t>
      </w:r>
      <w:r>
        <w:rPr>
          <w:rFonts w:ascii="Times New Roman" w:eastAsia="Times New Roman" w:hAnsi="Times New Roman"/>
          <w:color w:val="000000"/>
          <w:kern w:val="24"/>
          <w:sz w:val="24"/>
          <w:szCs w:val="24"/>
          <w:lang w:eastAsia="es-PE"/>
        </w:rPr>
        <w:t xml:space="preserve"> </w:t>
      </w:r>
      <w:r w:rsidRPr="00C0390C">
        <w:rPr>
          <w:rFonts w:ascii="Times New Roman" w:eastAsia="Times New Roman" w:hAnsi="Times New Roman"/>
          <w:color w:val="000000"/>
          <w:kern w:val="24"/>
          <w:sz w:val="24"/>
          <w:szCs w:val="24"/>
          <w:lang w:eastAsia="es-PE"/>
        </w:rPr>
        <w:t>Según el censo de 1880, había 47 millones y medio de hectáreas sembradas; en 1890, había 56 millones. El aumento durante estos 10 años es de 18%. En 20 años, de 1880 a 1900, llegó al 56%. Sólo en el lino y el tabaco, la producción varió notablemente. La producción de lino, la más importante del mundo después de la Rusia, aumentó al doble entre 1889 y 1899; en cuanto al tabaco, planta indígena y primera producción nacional, su crecimiento en 20 años ha sido de 50%.  Vemos bien que en un plazo más corto -una década-, nuestra producción agrícola ha doblado y aún triplicado</w:t>
      </w:r>
      <w:r>
        <w:rPr>
          <w:rFonts w:ascii="Times New Roman" w:eastAsia="Times New Roman" w:hAnsi="Times New Roman"/>
          <w:color w:val="000000"/>
          <w:kern w:val="24"/>
          <w:sz w:val="24"/>
          <w:szCs w:val="24"/>
          <w:lang w:eastAsia="es-PE"/>
        </w:rPr>
        <w:t xml:space="preserve"> (García Calderón, 1981 [1907])</w:t>
      </w:r>
      <w:r w:rsidRPr="00C0390C">
        <w:rPr>
          <w:rFonts w:ascii="Times New Roman" w:eastAsia="Times New Roman" w:hAnsi="Times New Roman"/>
          <w:color w:val="000000"/>
          <w:kern w:val="24"/>
          <w:sz w:val="24"/>
          <w:szCs w:val="24"/>
          <w:lang w:eastAsia="es-PE"/>
        </w:rPr>
        <w:t xml:space="preserve">. </w:t>
      </w:r>
    </w:p>
    <w:p w14:paraId="5CC31B82" w14:textId="77777777" w:rsidR="00823DB9" w:rsidRDefault="00823DB9" w:rsidP="00823DB9">
      <w:pPr>
        <w:spacing w:after="0" w:line="240" w:lineRule="auto"/>
        <w:jc w:val="both"/>
        <w:textAlignment w:val="baseline"/>
        <w:rPr>
          <w:rFonts w:ascii="Times New Roman" w:eastAsia="Times New Roman" w:hAnsi="Times New Roman"/>
          <w:color w:val="000000"/>
          <w:kern w:val="24"/>
          <w:sz w:val="24"/>
          <w:szCs w:val="24"/>
          <w:lang w:eastAsia="es-PE"/>
        </w:rPr>
      </w:pPr>
    </w:p>
    <w:p w14:paraId="440339DF" w14:textId="77777777" w:rsidR="00823DB9" w:rsidRDefault="00823DB9" w:rsidP="00823DB9">
      <w:pPr>
        <w:spacing w:after="0" w:line="240" w:lineRule="auto"/>
        <w:jc w:val="both"/>
        <w:textAlignment w:val="baseline"/>
        <w:rPr>
          <w:rFonts w:ascii="Times New Roman" w:eastAsia="Times New Roman" w:hAnsi="Times New Roman"/>
          <w:color w:val="000000"/>
          <w:kern w:val="24"/>
          <w:sz w:val="24"/>
          <w:szCs w:val="24"/>
          <w:lang w:eastAsia="es-PE"/>
        </w:rPr>
      </w:pPr>
      <w:r w:rsidRPr="00C0390C">
        <w:rPr>
          <w:rFonts w:ascii="Times New Roman" w:eastAsia="Times New Roman" w:hAnsi="Times New Roman"/>
          <w:color w:val="000000"/>
          <w:kern w:val="24"/>
          <w:sz w:val="24"/>
          <w:szCs w:val="24"/>
          <w:lang w:eastAsia="es-PE"/>
        </w:rPr>
        <w:t>Los impuestos se han alzado, y actualmente nuestro presupuesto está prácticamente financiado. La balanza comercial es gener</w:t>
      </w:r>
      <w:r>
        <w:rPr>
          <w:rFonts w:ascii="Times New Roman" w:eastAsia="Times New Roman" w:hAnsi="Times New Roman"/>
          <w:color w:val="000000"/>
          <w:kern w:val="24"/>
          <w:sz w:val="24"/>
          <w:szCs w:val="24"/>
          <w:lang w:eastAsia="es-PE"/>
        </w:rPr>
        <w:t xml:space="preserve">almente favorable; aun </w:t>
      </w:r>
      <w:r w:rsidRPr="00C0390C">
        <w:rPr>
          <w:rFonts w:ascii="Times New Roman" w:eastAsia="Times New Roman" w:hAnsi="Times New Roman"/>
          <w:color w:val="000000"/>
          <w:kern w:val="24"/>
          <w:sz w:val="24"/>
          <w:szCs w:val="24"/>
          <w:lang w:eastAsia="es-PE"/>
        </w:rPr>
        <w:t>cuando las importaciones primen sobre las exportaciones, esto no perturba el equilibrio económico. El actual Presidente de la República, José Pardo, ha explicado que este exceso en las importaciones comprende un gran número: las materias primas, la maquinaria para las nuevas industrias, el material para los ferrocarriles, el oro sellado, en resumen, los elementos de producción y exportación, esto es, los factores de una riqueza futura de envergadura</w:t>
      </w:r>
      <w:r>
        <w:rPr>
          <w:rFonts w:ascii="Times New Roman" w:eastAsia="Times New Roman" w:hAnsi="Times New Roman"/>
          <w:color w:val="000000"/>
          <w:kern w:val="24"/>
          <w:sz w:val="24"/>
          <w:szCs w:val="24"/>
          <w:lang w:eastAsia="es-PE"/>
        </w:rPr>
        <w:t xml:space="preserve"> (García Calderón, 1981 [1907])</w:t>
      </w:r>
      <w:r w:rsidRPr="00C0390C">
        <w:rPr>
          <w:rFonts w:ascii="Times New Roman" w:eastAsia="Times New Roman" w:hAnsi="Times New Roman"/>
          <w:color w:val="000000"/>
          <w:kern w:val="24"/>
          <w:sz w:val="24"/>
          <w:szCs w:val="24"/>
          <w:lang w:eastAsia="es-PE"/>
        </w:rPr>
        <w:t xml:space="preserve">. </w:t>
      </w:r>
    </w:p>
    <w:p w14:paraId="4ACFEC37" w14:textId="77777777" w:rsidR="00823DB9" w:rsidRDefault="00823DB9" w:rsidP="00823DB9">
      <w:pPr>
        <w:spacing w:after="0" w:line="240" w:lineRule="auto"/>
        <w:jc w:val="both"/>
        <w:textAlignment w:val="baseline"/>
        <w:rPr>
          <w:rFonts w:ascii="Times New Roman" w:eastAsia="Times New Roman" w:hAnsi="Times New Roman"/>
          <w:color w:val="000000"/>
          <w:kern w:val="24"/>
          <w:sz w:val="24"/>
          <w:szCs w:val="24"/>
          <w:lang w:eastAsia="es-PE"/>
        </w:rPr>
      </w:pPr>
    </w:p>
    <w:p w14:paraId="25A5C968" w14:textId="77777777" w:rsidR="00823DB9" w:rsidRPr="00C0390C" w:rsidRDefault="00823DB9" w:rsidP="00823DB9">
      <w:pPr>
        <w:spacing w:after="0" w:line="240" w:lineRule="auto"/>
        <w:jc w:val="both"/>
        <w:textAlignment w:val="baseline"/>
        <w:rPr>
          <w:rFonts w:ascii="Times New Roman" w:eastAsia="Times New Roman" w:hAnsi="Times New Roman"/>
          <w:sz w:val="24"/>
          <w:szCs w:val="24"/>
          <w:lang w:eastAsia="es-PE"/>
        </w:rPr>
      </w:pPr>
      <w:r>
        <w:rPr>
          <w:rFonts w:ascii="Times New Roman" w:eastAsia="Times New Roman" w:hAnsi="Times New Roman"/>
          <w:sz w:val="24"/>
          <w:szCs w:val="24"/>
          <w:lang w:eastAsia="es-PE"/>
        </w:rPr>
        <w:t>En 1905 el ministro de Justicia, Instrucción y Culto, Jorge Polar, de gobierno de José Pardo impulsó la Ley de la Enseñanza que trajo grandes cambios en la educación pública en el Perú de entonces y repercutió en el provenir de la misma. Tomó cuatro medidas importantes: pasó la tarea dela educación de los municipios al gobierno central, dispuso que el 20% del presupuesto se dedique a la educación, creó el Centro de Educación Normal de Varones y desplazó a un importante contingente de maestros a enseñar al campo (Contreras, 1996)</w:t>
      </w:r>
    </w:p>
    <w:p w14:paraId="642C62EF" w14:textId="77777777" w:rsidR="00823DB9" w:rsidRDefault="00823DB9" w:rsidP="00823DB9">
      <w:pPr>
        <w:suppressAutoHyphens/>
        <w:spacing w:after="200" w:line="240" w:lineRule="atLeast"/>
        <w:jc w:val="both"/>
        <w:rPr>
          <w:rFonts w:ascii="Times New Roman" w:hAnsi="Times New Roman"/>
          <w:sz w:val="24"/>
          <w:szCs w:val="24"/>
          <w:lang w:eastAsia="ar-SA"/>
        </w:rPr>
      </w:pPr>
    </w:p>
    <w:p w14:paraId="15DC67F5" w14:textId="77777777" w:rsidR="00823DB9" w:rsidRDefault="00823DB9" w:rsidP="00823DB9">
      <w:pPr>
        <w:suppressAutoHyphens/>
        <w:spacing w:after="200" w:line="240" w:lineRule="atLeast"/>
        <w:jc w:val="both"/>
        <w:rPr>
          <w:rFonts w:ascii="Times New Roman" w:hAnsi="Times New Roman"/>
          <w:sz w:val="24"/>
          <w:szCs w:val="24"/>
          <w:lang w:eastAsia="ar-SA"/>
        </w:rPr>
      </w:pPr>
      <w:r w:rsidRPr="00F43E8B">
        <w:rPr>
          <w:rFonts w:ascii="Times New Roman" w:hAnsi="Times New Roman"/>
          <w:sz w:val="24"/>
          <w:szCs w:val="24"/>
          <w:lang w:eastAsia="ar-SA"/>
        </w:rPr>
        <w:t>Otro hito dentro de la historia peruana en torno al fortalecimiento del Estado peruano es la llegada del dictador Augusto B. Leguía, este logró fortalecer el Estado peruano, pero lo hizo más a un nivel más de personal que infraestructural. Fue él quien cerró el congreso y centralizó en buena medida el Estado existente, fortaleció el ejército y creo la Policía Nacional del Perú, la Guardia Civil, creó el Banco Central de Reserva y una extensiva inversión en infraestructura, agricultura, y transporte. Los 11 años del segundo periodo de Leguía marcaron un serio esfuerzo en el desarrollo político peruano, aunque siempre apoyado bajo los auspicios autoritarios, creció el Estado. Si bien se desarrolló esta centralización del poder, no hubo un cambio de la estructura social, lo que puso límites al cambio; además se trató de una centralización más personalista que institucional. En conclusión, el Perú ha mantenido una elite dividida, incapaz de superar las diferencias entre facciones para desarrollar un conjunto compartido de metas económicas y sociales</w:t>
      </w:r>
      <w:r>
        <w:rPr>
          <w:rFonts w:ascii="Times New Roman" w:hAnsi="Times New Roman"/>
          <w:sz w:val="24"/>
          <w:szCs w:val="24"/>
          <w:lang w:eastAsia="ar-SA"/>
        </w:rPr>
        <w:t xml:space="preserve"> (Kurtz, 2013)</w:t>
      </w:r>
      <w:r w:rsidRPr="00F43E8B">
        <w:rPr>
          <w:rFonts w:ascii="Times New Roman" w:hAnsi="Times New Roman"/>
          <w:sz w:val="24"/>
          <w:szCs w:val="24"/>
          <w:lang w:eastAsia="ar-SA"/>
        </w:rPr>
        <w:t xml:space="preserve">.  </w:t>
      </w:r>
    </w:p>
    <w:p w14:paraId="438CE284" w14:textId="77777777" w:rsidR="00823DB9" w:rsidRPr="000C4E05" w:rsidRDefault="00823DB9" w:rsidP="00823DB9">
      <w:pPr>
        <w:spacing w:after="200" w:line="240" w:lineRule="atLeast"/>
        <w:jc w:val="both"/>
        <w:rPr>
          <w:rFonts w:ascii="Times New Roman" w:hAnsi="Times New Roman"/>
          <w:sz w:val="24"/>
          <w:szCs w:val="24"/>
        </w:rPr>
      </w:pPr>
      <w:r w:rsidRPr="000C4E05">
        <w:rPr>
          <w:rFonts w:ascii="Times New Roman" w:hAnsi="Times New Roman"/>
          <w:sz w:val="24"/>
          <w:szCs w:val="24"/>
        </w:rPr>
        <w:t xml:space="preserve">Desde la perspectiva de la democracia electoral existen dos grandes etapas, claramente diferenciadas, en el Perú del siglo XX: la de participación restringida en el estado oligárquico (1895-1978) y la del sufragio universal a partir de 1980 en adelante. La participación restringida asumió dos formas: la social y la política. La exclusión social provenía del criterio que estableció la reforma electoral de 1896 para participar en los procesos electorales: el alfabetismo. Sólo los alfabetos podían participar en los procesos electorales. De ese modo, quedaron fuera de la participación electoral la mayoría de los campesinos y de los indígenas. Los electores quedaron reducidos al 2% de la población en las dos primeras décadas del siglo XX. Al criterio excluyente del alfabetismo hay que añadir el de género que fue eliminado en 1955 permitiendo la participación electoral de las mujeres que supieran leer y escribir y el de los jóvenes (entre 18 y 21 años) que </w:t>
      </w:r>
      <w:r w:rsidRPr="000C4E05">
        <w:rPr>
          <w:rFonts w:ascii="Times New Roman" w:hAnsi="Times New Roman"/>
          <w:sz w:val="24"/>
          <w:szCs w:val="24"/>
        </w:rPr>
        <w:lastRenderedPageBreak/>
        <w:t xml:space="preserve">fue eliminado en 1980. La exclusión política fue acordada por la Constitución de 1933 que, en su artículo 53, impedía la participación del Apra y del Partido Comunista por ser partidos internacionales. El veto político al Apra y al Partido Comunista fue anulado en el proceso electoral de 1962 en el que participaron sin restricciones el Apra con la candidatura de Haya de la Torre y el Partido Comunista que respaldó la candidatura del general Pando Egúsquiza. </w:t>
      </w:r>
      <w:r w:rsidRPr="000565AD">
        <w:rPr>
          <w:rFonts w:ascii="Times New Roman" w:hAnsi="Times New Roman"/>
          <w:sz w:val="24"/>
          <w:szCs w:val="24"/>
          <w:highlight w:val="yellow"/>
        </w:rPr>
        <w:t>El grado de apertura y de cerrazón de los procesos electorales dependió de la relación entre las fuerzas oligárquicas de la exclusión (partidos de notables, organizaciones corporativas, FF.AA) y las mesocráticas y populares (Apra y organizaciones sindicales y populares) de democratización. Cuando las primeras eran fuertes (1933-1956 con la excepción de 1945-1948) se impusieron las dictaduras militares y cuando ellas se debilitaron ganaron terreno las fuerzas de la democratización.</w:t>
      </w:r>
      <w:r w:rsidRPr="000C4E05">
        <w:rPr>
          <w:rFonts w:ascii="Times New Roman" w:hAnsi="Times New Roman"/>
          <w:sz w:val="24"/>
          <w:szCs w:val="24"/>
        </w:rPr>
        <w:t xml:space="preserve"> El sufragio universal se produjo en 1980 cuando la oligarquía y el gamonalismo habían sido eliminados por la reforma agraria realizada por el gobierno militar del general Velazco (Aljovín y Lopez, 2005; López, 2016). </w:t>
      </w:r>
    </w:p>
    <w:p w14:paraId="0EDACADB" w14:textId="77777777" w:rsidR="00823DB9" w:rsidRPr="000C4E05" w:rsidRDefault="00823DB9" w:rsidP="00823DB9">
      <w:pPr>
        <w:suppressAutoHyphens/>
        <w:spacing w:after="200" w:line="240" w:lineRule="atLeast"/>
        <w:jc w:val="both"/>
        <w:rPr>
          <w:rFonts w:ascii="Times New Roman" w:hAnsi="Times New Roman" w:cs="Calibri"/>
          <w:sz w:val="24"/>
          <w:szCs w:val="24"/>
          <w:lang w:eastAsia="ar-SA"/>
        </w:rPr>
      </w:pPr>
      <w:r w:rsidRPr="000C4E05">
        <w:rPr>
          <w:rFonts w:ascii="Times New Roman" w:hAnsi="Times New Roman" w:cs="Calibri"/>
          <w:sz w:val="24"/>
          <w:szCs w:val="24"/>
          <w:lang w:eastAsia="ar-SA"/>
        </w:rPr>
        <w:t>Los procesos de democratización han sido impulsados principalmente por los partidos populistas</w:t>
      </w:r>
      <w:r>
        <w:rPr>
          <w:rFonts w:ascii="Times New Roman" w:hAnsi="Times New Roman" w:cs="Calibri"/>
          <w:sz w:val="24"/>
          <w:szCs w:val="24"/>
          <w:lang w:eastAsia="ar-SA"/>
        </w:rPr>
        <w:t xml:space="preserve"> y</w:t>
      </w:r>
      <w:r w:rsidRPr="000C4E05">
        <w:rPr>
          <w:rFonts w:ascii="Times New Roman" w:hAnsi="Times New Roman" w:cs="Calibri"/>
          <w:sz w:val="24"/>
          <w:szCs w:val="24"/>
          <w:lang w:eastAsia="ar-SA"/>
        </w:rPr>
        <w:t xml:space="preserve"> por los diferentes movimientos sociales mesocráticos y populares en diversas oleadas dentro de esquemas de confrontación impuestos por la voluntad de exclusión de las élites dominantes y </w:t>
      </w:r>
      <w:r>
        <w:rPr>
          <w:rFonts w:ascii="Times New Roman" w:hAnsi="Times New Roman" w:cs="Calibri"/>
          <w:sz w:val="24"/>
          <w:szCs w:val="24"/>
          <w:lang w:eastAsia="ar-SA"/>
        </w:rPr>
        <w:t>del Estado Oligárquico</w:t>
      </w:r>
      <w:r w:rsidRPr="000C4E05">
        <w:rPr>
          <w:rFonts w:ascii="Times New Roman" w:hAnsi="Times New Roman" w:cs="Calibri"/>
          <w:sz w:val="24"/>
          <w:szCs w:val="24"/>
          <w:lang w:eastAsia="ar-SA"/>
        </w:rPr>
        <w:t>. Una primera oleada democratizadora fue la del 30, en la que jugaron un papel central el Apra y los movimientos sindicales agrarios y mineros, que culminó en democracias limitadas y de corto aliento  (1945-1948) o en convivencia oligárquica (1956-1962) que debilitaron y castraron a los movimientos reformistas y democratizadores. El populismo del 30 impulsó más la democratización y la participación de los ciudadanos que la liberalización y la competencia política. Fue más democrático que liberal. El compromiso del Apra con la oligarquía en 1956 redefinió los alineamientos de los actores políticos y de las fuerzas sociales: Las FFAA pasaron al campo reformista, la Iglesia hizo lo mismo, los nuevos partidos populistas de los 50 se fortalecieron y los movimientos sindicales y sociales mesocráticos y populares se desplazaron hacia la izquierda. Una segunda oleada, impulsada por los partidos reformistas y populistas de los 50 (A</w:t>
      </w:r>
      <w:r>
        <w:rPr>
          <w:rFonts w:ascii="Times New Roman" w:hAnsi="Times New Roman" w:cs="Calibri"/>
          <w:sz w:val="24"/>
          <w:szCs w:val="24"/>
          <w:lang w:eastAsia="ar-SA"/>
        </w:rPr>
        <w:t xml:space="preserve">cción </w:t>
      </w:r>
      <w:r w:rsidRPr="000C4E05">
        <w:rPr>
          <w:rFonts w:ascii="Times New Roman" w:hAnsi="Times New Roman" w:cs="Calibri"/>
          <w:sz w:val="24"/>
          <w:szCs w:val="24"/>
          <w:lang w:eastAsia="ar-SA"/>
        </w:rPr>
        <w:t>P</w:t>
      </w:r>
      <w:r>
        <w:rPr>
          <w:rFonts w:ascii="Times New Roman" w:hAnsi="Times New Roman" w:cs="Calibri"/>
          <w:sz w:val="24"/>
          <w:szCs w:val="24"/>
          <w:lang w:eastAsia="ar-SA"/>
        </w:rPr>
        <w:t>opular</w:t>
      </w:r>
      <w:r w:rsidRPr="000C4E05">
        <w:rPr>
          <w:rFonts w:ascii="Times New Roman" w:hAnsi="Times New Roman" w:cs="Calibri"/>
          <w:sz w:val="24"/>
          <w:szCs w:val="24"/>
          <w:lang w:eastAsia="ar-SA"/>
        </w:rPr>
        <w:t>, D</w:t>
      </w:r>
      <w:r>
        <w:rPr>
          <w:rFonts w:ascii="Times New Roman" w:hAnsi="Times New Roman" w:cs="Calibri"/>
          <w:sz w:val="24"/>
          <w:szCs w:val="24"/>
          <w:lang w:eastAsia="ar-SA"/>
        </w:rPr>
        <w:t>emocracia Cristiana</w:t>
      </w:r>
      <w:r w:rsidRPr="000C4E05">
        <w:rPr>
          <w:rFonts w:ascii="Times New Roman" w:hAnsi="Times New Roman" w:cs="Calibri"/>
          <w:sz w:val="24"/>
          <w:szCs w:val="24"/>
          <w:lang w:eastAsia="ar-SA"/>
        </w:rPr>
        <w:t xml:space="preserve"> y S</w:t>
      </w:r>
      <w:r>
        <w:rPr>
          <w:rFonts w:ascii="Times New Roman" w:hAnsi="Times New Roman" w:cs="Calibri"/>
          <w:sz w:val="24"/>
          <w:szCs w:val="24"/>
          <w:lang w:eastAsia="ar-SA"/>
        </w:rPr>
        <w:t>ocial Progresismo</w:t>
      </w:r>
      <w:r w:rsidRPr="000C4E05">
        <w:rPr>
          <w:rFonts w:ascii="Times New Roman" w:hAnsi="Times New Roman" w:cs="Calibri"/>
          <w:sz w:val="24"/>
          <w:szCs w:val="24"/>
          <w:lang w:eastAsia="ar-SA"/>
        </w:rPr>
        <w:t>) y por los movimientos campesinos (1955-1964), culminó en el gobierno tibiamente reformista de la alianza AP-DC (1963-1968) que fue neutralizado en su accionar por la coalición pro-oligárquica del APRA y la U</w:t>
      </w:r>
      <w:r>
        <w:rPr>
          <w:rFonts w:ascii="Times New Roman" w:hAnsi="Times New Roman" w:cs="Calibri"/>
          <w:sz w:val="24"/>
          <w:szCs w:val="24"/>
          <w:lang w:eastAsia="ar-SA"/>
        </w:rPr>
        <w:t xml:space="preserve">nión </w:t>
      </w:r>
      <w:r w:rsidRPr="000C4E05">
        <w:rPr>
          <w:rFonts w:ascii="Times New Roman" w:hAnsi="Times New Roman" w:cs="Calibri"/>
          <w:sz w:val="24"/>
          <w:szCs w:val="24"/>
          <w:lang w:eastAsia="ar-SA"/>
        </w:rPr>
        <w:t>N</w:t>
      </w:r>
      <w:r>
        <w:rPr>
          <w:rFonts w:ascii="Times New Roman" w:hAnsi="Times New Roman" w:cs="Calibri"/>
          <w:sz w:val="24"/>
          <w:szCs w:val="24"/>
          <w:lang w:eastAsia="ar-SA"/>
        </w:rPr>
        <w:t xml:space="preserve">acional </w:t>
      </w:r>
      <w:r w:rsidRPr="000C4E05">
        <w:rPr>
          <w:rFonts w:ascii="Times New Roman" w:hAnsi="Times New Roman" w:cs="Calibri"/>
          <w:sz w:val="24"/>
          <w:szCs w:val="24"/>
          <w:lang w:eastAsia="ar-SA"/>
        </w:rPr>
        <w:t>O</w:t>
      </w:r>
      <w:r>
        <w:rPr>
          <w:rFonts w:ascii="Times New Roman" w:hAnsi="Times New Roman" w:cs="Calibri"/>
          <w:sz w:val="24"/>
          <w:szCs w:val="24"/>
          <w:lang w:eastAsia="ar-SA"/>
        </w:rPr>
        <w:t>driista</w:t>
      </w:r>
      <w:r w:rsidRPr="000C4E05">
        <w:rPr>
          <w:rFonts w:ascii="Times New Roman" w:hAnsi="Times New Roman" w:cs="Calibri"/>
          <w:sz w:val="24"/>
          <w:szCs w:val="24"/>
          <w:lang w:eastAsia="ar-SA"/>
        </w:rPr>
        <w:t xml:space="preserve"> </w:t>
      </w:r>
      <w:r>
        <w:rPr>
          <w:rFonts w:ascii="Times New Roman" w:hAnsi="Times New Roman" w:cs="Calibri"/>
          <w:sz w:val="24"/>
          <w:szCs w:val="24"/>
          <w:lang w:eastAsia="ar-SA"/>
        </w:rPr>
        <w:t xml:space="preserve">que controlaba el parlamento (en un esquema de gobierno dividido) </w:t>
      </w:r>
      <w:r w:rsidRPr="000C4E05">
        <w:rPr>
          <w:rFonts w:ascii="Times New Roman" w:hAnsi="Times New Roman" w:cs="Calibri"/>
          <w:sz w:val="24"/>
          <w:szCs w:val="24"/>
          <w:lang w:eastAsia="ar-SA"/>
        </w:rPr>
        <w:t>y fue incapaz de realizar las reformas anti-oligárquicas que prometió (Lynch,</w:t>
      </w:r>
      <w:r>
        <w:rPr>
          <w:rFonts w:ascii="Times New Roman" w:hAnsi="Times New Roman" w:cs="Calibri"/>
          <w:sz w:val="24"/>
          <w:szCs w:val="24"/>
          <w:lang w:eastAsia="ar-SA"/>
        </w:rPr>
        <w:t xml:space="preserve"> 1992; </w:t>
      </w:r>
      <w:r w:rsidRPr="000C4E05">
        <w:rPr>
          <w:rFonts w:ascii="Times New Roman" w:hAnsi="Times New Roman" w:cs="Calibri"/>
          <w:sz w:val="24"/>
          <w:szCs w:val="24"/>
          <w:lang w:eastAsia="ar-SA"/>
        </w:rPr>
        <w:t xml:space="preserve"> Tanaka</w:t>
      </w:r>
      <w:r>
        <w:rPr>
          <w:rFonts w:ascii="Times New Roman" w:hAnsi="Times New Roman" w:cs="Calibri"/>
          <w:sz w:val="24"/>
          <w:szCs w:val="24"/>
          <w:lang w:eastAsia="ar-SA"/>
        </w:rPr>
        <w:t>, 1998, 2005</w:t>
      </w:r>
      <w:r w:rsidRPr="000C4E05">
        <w:rPr>
          <w:rFonts w:ascii="Times New Roman" w:hAnsi="Times New Roman" w:cs="Calibri"/>
          <w:sz w:val="24"/>
          <w:szCs w:val="24"/>
          <w:lang w:eastAsia="ar-SA"/>
        </w:rPr>
        <w:t>).</w:t>
      </w:r>
    </w:p>
    <w:p w14:paraId="7AA4F26C" w14:textId="77777777" w:rsidR="00823DB9" w:rsidRPr="008D4F06" w:rsidRDefault="00823DB9" w:rsidP="00823DB9">
      <w:pPr>
        <w:suppressAutoHyphens/>
        <w:autoSpaceDE w:val="0"/>
        <w:spacing w:after="0" w:line="240" w:lineRule="atLeast"/>
        <w:ind w:left="360"/>
        <w:jc w:val="both"/>
        <w:rPr>
          <w:rFonts w:ascii="Times New Roman" w:hAnsi="Times New Roman"/>
          <w:b/>
          <w:color w:val="000000"/>
          <w:sz w:val="24"/>
          <w:szCs w:val="24"/>
          <w:lang w:eastAsia="ar-SA"/>
        </w:rPr>
      </w:pPr>
    </w:p>
    <w:p w14:paraId="24F50249" w14:textId="77777777" w:rsidR="00823DB9" w:rsidRPr="008D4F06" w:rsidRDefault="00823DB9" w:rsidP="00823DB9">
      <w:pPr>
        <w:numPr>
          <w:ilvl w:val="1"/>
          <w:numId w:val="2"/>
        </w:numPr>
        <w:suppressAutoHyphens/>
        <w:autoSpaceDE w:val="0"/>
        <w:spacing w:after="0" w:line="240" w:lineRule="atLeast"/>
        <w:jc w:val="both"/>
        <w:rPr>
          <w:rFonts w:ascii="Times New Roman" w:hAnsi="Times New Roman"/>
          <w:b/>
          <w:color w:val="000000"/>
          <w:sz w:val="24"/>
          <w:szCs w:val="24"/>
          <w:lang w:eastAsia="ar-SA"/>
        </w:rPr>
      </w:pPr>
      <w:r w:rsidRPr="008D4F06">
        <w:rPr>
          <w:rFonts w:ascii="Times New Roman" w:hAnsi="Times New Roman"/>
          <w:b/>
          <w:color w:val="000000"/>
          <w:sz w:val="24"/>
          <w:szCs w:val="24"/>
          <w:lang w:eastAsia="ar-SA"/>
        </w:rPr>
        <w:t>Democratización y democracia post-inclusión corporativa</w:t>
      </w:r>
      <w:r>
        <w:rPr>
          <w:rFonts w:ascii="Times New Roman" w:hAnsi="Times New Roman"/>
          <w:b/>
          <w:color w:val="000000"/>
          <w:sz w:val="24"/>
          <w:szCs w:val="24"/>
          <w:lang w:eastAsia="ar-SA"/>
        </w:rPr>
        <w:t xml:space="preserve"> (1978-1990)</w:t>
      </w:r>
    </w:p>
    <w:p w14:paraId="66657778" w14:textId="77777777" w:rsidR="00823DB9" w:rsidRDefault="00823DB9" w:rsidP="00823DB9">
      <w:pPr>
        <w:suppressAutoHyphens/>
        <w:spacing w:after="200" w:line="240" w:lineRule="auto"/>
        <w:jc w:val="both"/>
        <w:rPr>
          <w:rFonts w:ascii="Times New Roman" w:hAnsi="Times New Roman"/>
          <w:sz w:val="24"/>
          <w:szCs w:val="24"/>
          <w:lang w:eastAsia="ar-SA"/>
        </w:rPr>
      </w:pPr>
    </w:p>
    <w:p w14:paraId="5DA52556" w14:textId="77777777" w:rsidR="00823DB9" w:rsidRPr="00402EEE" w:rsidRDefault="00823DB9" w:rsidP="00823DB9">
      <w:pPr>
        <w:suppressAutoHyphens/>
        <w:spacing w:after="200" w:line="240" w:lineRule="auto"/>
        <w:jc w:val="both"/>
        <w:rPr>
          <w:rFonts w:ascii="Times New Roman" w:hAnsi="Times New Roman"/>
          <w:sz w:val="24"/>
          <w:szCs w:val="24"/>
        </w:rPr>
      </w:pPr>
      <w:r>
        <w:rPr>
          <w:rFonts w:ascii="Times New Roman" w:hAnsi="Times New Roman"/>
          <w:sz w:val="24"/>
          <w:szCs w:val="24"/>
          <w:lang w:eastAsia="ar-SA"/>
        </w:rPr>
        <w:t>La dictadura militar de Velazco y de Morales Bermúdez (1968 y 1978) impulsó</w:t>
      </w:r>
      <w:r w:rsidRPr="00402EEE">
        <w:rPr>
          <w:rFonts w:ascii="Times New Roman" w:hAnsi="Times New Roman"/>
          <w:sz w:val="24"/>
          <w:szCs w:val="24"/>
          <w:lang w:eastAsia="ar-SA"/>
        </w:rPr>
        <w:t xml:space="preserve"> </w:t>
      </w:r>
      <w:r>
        <w:rPr>
          <w:rFonts w:ascii="Times New Roman" w:hAnsi="Times New Roman"/>
          <w:sz w:val="24"/>
          <w:szCs w:val="24"/>
          <w:lang w:eastAsia="ar-SA"/>
        </w:rPr>
        <w:t>e</w:t>
      </w:r>
      <w:r w:rsidRPr="00402EEE">
        <w:rPr>
          <w:rFonts w:ascii="Times New Roman" w:hAnsi="Times New Roman"/>
          <w:sz w:val="24"/>
          <w:szCs w:val="24"/>
          <w:lang w:eastAsia="ar-SA"/>
        </w:rPr>
        <w:t xml:space="preserve">l corporativismo inclusivo </w:t>
      </w:r>
      <w:r>
        <w:rPr>
          <w:rFonts w:ascii="Times New Roman" w:hAnsi="Times New Roman"/>
          <w:sz w:val="24"/>
          <w:szCs w:val="24"/>
          <w:lang w:eastAsia="ar-SA"/>
        </w:rPr>
        <w:t>como proyecto de Estado (Stepan, 1978; Cotler, 1986;  Franco, 1983)</w:t>
      </w:r>
      <w:r w:rsidRPr="00402EEE">
        <w:rPr>
          <w:rFonts w:ascii="Times New Roman" w:hAnsi="Times New Roman"/>
          <w:sz w:val="24"/>
          <w:szCs w:val="24"/>
          <w:lang w:eastAsia="ar-SA"/>
        </w:rPr>
        <w:t>.</w:t>
      </w:r>
      <w:r w:rsidRPr="00402EEE">
        <w:rPr>
          <w:rFonts w:ascii="Times New Roman" w:hAnsi="Times New Roman"/>
          <w:lang w:eastAsia="ar-SA"/>
        </w:rPr>
        <w:t xml:space="preserve"> </w:t>
      </w:r>
      <w:r w:rsidRPr="00402EEE">
        <w:rPr>
          <w:rFonts w:ascii="Times New Roman" w:hAnsi="Times New Roman"/>
          <w:sz w:val="24"/>
          <w:szCs w:val="24"/>
        </w:rPr>
        <w:t>Entre 1950 y 1970 se produjo un cambio político de una enorme proyección histórica. El Apra, que había nacido para hacer las grandes reformas anti-oligárquicos, pasó a ser un partido aliado de la oligarquía, y las FF.AA., que habían sido el firme soporte de esta, respaldaron e impulsaron las reformas</w:t>
      </w:r>
      <w:r>
        <w:rPr>
          <w:rFonts w:ascii="Times New Roman" w:hAnsi="Times New Roman"/>
          <w:sz w:val="24"/>
          <w:szCs w:val="24"/>
        </w:rPr>
        <w:t xml:space="preserve"> populistas</w:t>
      </w:r>
      <w:r w:rsidRPr="00402EEE">
        <w:rPr>
          <w:rFonts w:ascii="Times New Roman" w:hAnsi="Times New Roman"/>
          <w:sz w:val="24"/>
          <w:szCs w:val="24"/>
        </w:rPr>
        <w:t xml:space="preserve">. Las FF.AA hicieron lo que el Apra pensó hacer y no hizo. Las FF.AA. pretendían en un primer momento, sin embargo, que las nuevas élites empresariales y políticas se colocaran a la cabeza de esas reformas.  Ese fue el sentido claro del golpe anti-oligárquico y anti-aprista de 1962 y el de la </w:t>
      </w:r>
      <w:r w:rsidRPr="00402EEE">
        <w:rPr>
          <w:rFonts w:ascii="Times New Roman" w:hAnsi="Times New Roman"/>
          <w:sz w:val="24"/>
          <w:szCs w:val="24"/>
        </w:rPr>
        <w:lastRenderedPageBreak/>
        <w:t xml:space="preserve">elección de Belaúnde en 1963. Ante el fracaso de Belaúnde, las FF.AA. asumieron, como institución, el gobierno y el poder del Estado con el golpe del 3 de octubre de 1968. </w:t>
      </w:r>
    </w:p>
    <w:p w14:paraId="23963FEB" w14:textId="77777777" w:rsidR="00823DB9" w:rsidRPr="00402EEE" w:rsidRDefault="00823DB9" w:rsidP="00823DB9">
      <w:pPr>
        <w:spacing w:after="200" w:line="240" w:lineRule="auto"/>
        <w:jc w:val="both"/>
        <w:rPr>
          <w:rFonts w:ascii="Times New Roman" w:hAnsi="Times New Roman"/>
          <w:sz w:val="24"/>
          <w:szCs w:val="24"/>
        </w:rPr>
      </w:pPr>
      <w:r w:rsidRPr="00402EEE">
        <w:rPr>
          <w:rFonts w:ascii="Times New Roman" w:hAnsi="Times New Roman"/>
          <w:sz w:val="24"/>
          <w:szCs w:val="24"/>
        </w:rPr>
        <w:t xml:space="preserve">A través de profundas reformas estructurales, de las cuales la reforma agraria fue, sin duda, la más importante, el gobierno militar liquidó a la oligarquía y al gamonalismo, puso límites a la dominación norteamericana, organizó un bloque nacional-popular, ofreció mejores condiciones de vida a las clases populares y reconoció a los indios y a los cholos. Como dictadura militar, sin embargo, concentró el poder en el Ejecutivo, sacó del juego a los partidos y disciplinó, controló y limitó la participación política para realizar los cambios en orden y evitar los desbordes populares. Alfred Stepan ha llamado corporativismo inclusivo a este tipo de bloque nacional-popular que, para integrar a los de debajo de la escala social, combina consenso y coerción al mismo tiempo (Stepan, 1978). </w:t>
      </w:r>
    </w:p>
    <w:p w14:paraId="561ECE85" w14:textId="77777777" w:rsidR="00823DB9" w:rsidRPr="00402EEE" w:rsidRDefault="00823DB9" w:rsidP="00823DB9">
      <w:pPr>
        <w:spacing w:after="200" w:line="240" w:lineRule="auto"/>
        <w:jc w:val="both"/>
        <w:rPr>
          <w:rFonts w:ascii="Times New Roman" w:hAnsi="Times New Roman"/>
          <w:sz w:val="24"/>
          <w:szCs w:val="24"/>
        </w:rPr>
      </w:pPr>
      <w:r w:rsidRPr="00402EEE">
        <w:rPr>
          <w:rFonts w:ascii="Times New Roman" w:hAnsi="Times New Roman"/>
          <w:sz w:val="24"/>
          <w:szCs w:val="24"/>
        </w:rPr>
        <w:t xml:space="preserve">El gobierno militar impulsó las reformas más importantes que acabaron con el Estado oligárquico-patrimonial, pero no logró construir un estado plenamente moderno y eficaz. Concentró toda la autoridad en el Estado central y la extendió a todo el territorio; amplió el dominio burocrático a través de la creación de varios ministerios; modernizó y reforzó el poder de las FF.AA; descabezó y reformó el poder judicial; ensanchó el campo de la ciudadanía (al eliminar la servidumbre rural) </w:t>
      </w:r>
      <w:r w:rsidRPr="00402EEE">
        <w:rPr>
          <w:rFonts w:ascii="Times New Roman" w:hAnsi="Times New Roman"/>
          <w:b/>
          <w:sz w:val="24"/>
          <w:szCs w:val="24"/>
        </w:rPr>
        <w:t>y</w:t>
      </w:r>
      <w:r w:rsidRPr="00402EEE">
        <w:rPr>
          <w:rFonts w:ascii="Times New Roman" w:hAnsi="Times New Roman"/>
          <w:sz w:val="24"/>
          <w:szCs w:val="24"/>
        </w:rPr>
        <w:t xml:space="preserve"> desplegó agresivas políticas sociales y culturales. Emprendió asimismo una audaz reforma educativa que amplió la cobertura pero no mejoró su calidad. Pese a estos cambios estatales importantes, el gobierno de Velazco no logró construir una burocracia weberiana: racional, eficaz, objetiva, impersonal. Tampoco logró que la ley llegue a todo el territorio. Las instituciones estatales no lograron funcionar con coherencia y eficacia, como en toda burocracia moderna. </w:t>
      </w:r>
    </w:p>
    <w:p w14:paraId="76E5AE56" w14:textId="77777777" w:rsidR="00823DB9" w:rsidRPr="00402EEE" w:rsidRDefault="00823DB9" w:rsidP="00823DB9">
      <w:pPr>
        <w:autoSpaceDE w:val="0"/>
        <w:autoSpaceDN w:val="0"/>
        <w:adjustRightInd w:val="0"/>
        <w:spacing w:after="0" w:line="240" w:lineRule="auto"/>
        <w:jc w:val="both"/>
        <w:rPr>
          <w:rFonts w:ascii="Times New Roman" w:hAnsi="Times New Roman"/>
          <w:sz w:val="24"/>
          <w:szCs w:val="24"/>
        </w:rPr>
      </w:pPr>
      <w:r w:rsidRPr="00402EEE">
        <w:rPr>
          <w:rFonts w:ascii="Times New Roman" w:hAnsi="Times New Roman"/>
          <w:sz w:val="24"/>
          <w:szCs w:val="24"/>
        </w:rPr>
        <w:t>El Estado construido por los militares fue, sin embargo, más o menos autónomo. No se sometió a los poderes de las élites privadas ni a los poderes imperiales. Acabó más bien con las primeras y resistió a los segundos. Esa autonomía provenía de varias fuentes. Por un lado, de una cierta calidad de las élites militares que se habían formado en el CAEM desde los años 50 del siglo pasado y, por otro, de un amplio control de  recursos económicos que le brindaba el capitalismo de estado. El Estado Velasquista no logró forjar, sin embargo, una élite tecnocrática de primera calidad que fuera capaz de elaborar un agresivo proyecto de desarrollo industrial y de comprometer a las élites empresariales a realizarlo como lo hicieron los tigres asiáticos (Cleaves</w:t>
      </w:r>
      <w:r>
        <w:rPr>
          <w:rFonts w:ascii="Times New Roman" w:hAnsi="Times New Roman"/>
          <w:sz w:val="24"/>
          <w:szCs w:val="24"/>
        </w:rPr>
        <w:t xml:space="preserve"> y</w:t>
      </w:r>
      <w:r w:rsidRPr="00402EEE">
        <w:rPr>
          <w:rFonts w:ascii="Times New Roman" w:hAnsi="Times New Roman"/>
          <w:sz w:val="24"/>
          <w:szCs w:val="24"/>
        </w:rPr>
        <w:t xml:space="preserve"> Cotler, </w:t>
      </w:r>
      <w:r>
        <w:rPr>
          <w:rFonts w:ascii="Times New Roman" w:hAnsi="Times New Roman"/>
          <w:sz w:val="24"/>
          <w:szCs w:val="24"/>
        </w:rPr>
        <w:t xml:space="preserve">1985; </w:t>
      </w:r>
      <w:r w:rsidRPr="00402EEE">
        <w:rPr>
          <w:rFonts w:ascii="Times New Roman" w:hAnsi="Times New Roman"/>
          <w:sz w:val="24"/>
          <w:szCs w:val="24"/>
        </w:rPr>
        <w:t>Stepan, 1978).</w:t>
      </w:r>
    </w:p>
    <w:p w14:paraId="645E1A44" w14:textId="77777777" w:rsidR="00823DB9" w:rsidRPr="00402EEE" w:rsidRDefault="00823DB9" w:rsidP="00823DB9">
      <w:pPr>
        <w:autoSpaceDE w:val="0"/>
        <w:autoSpaceDN w:val="0"/>
        <w:adjustRightInd w:val="0"/>
        <w:spacing w:after="0" w:line="240" w:lineRule="auto"/>
        <w:jc w:val="both"/>
        <w:rPr>
          <w:rFonts w:ascii="Times New Roman" w:hAnsi="Times New Roman"/>
          <w:sz w:val="24"/>
          <w:szCs w:val="24"/>
        </w:rPr>
      </w:pPr>
    </w:p>
    <w:p w14:paraId="09229AD1" w14:textId="77777777" w:rsidR="00823DB9" w:rsidRDefault="00823DB9" w:rsidP="00823DB9">
      <w:pPr>
        <w:spacing w:line="240" w:lineRule="atLeast"/>
        <w:jc w:val="both"/>
        <w:rPr>
          <w:rFonts w:ascii="Times New Roman" w:hAnsi="Times New Roman"/>
          <w:sz w:val="24"/>
          <w:szCs w:val="24"/>
        </w:rPr>
      </w:pPr>
      <w:r>
        <w:rPr>
          <w:rFonts w:ascii="Times New Roman" w:hAnsi="Times New Roman"/>
          <w:sz w:val="24"/>
          <w:szCs w:val="24"/>
        </w:rPr>
        <w:t>Las reformas de Velazco (1968-1975), especialmente la reforma agraria, fortalecieron al Estado. Al eliminar la servidumbre, el Estado irradió su poder a todo el territorio, extendió la ciudadanía al mundo rural, eliminó el poder local del gamonalismo y estableció una relación directa con la ciudadanía. Esta no fue, sin embargo, individualista sino comunitarista.  La capacidad coercitiva del Estado también se vio fortalecida tanto en términos organizativos e institucionales como en equipamiento militar. La capacidad de penetración del Estado en la población y en el territorio (Cotler, Stepan, Franco) se ensanchó significativamente sin llegar a todo el territorio por igual. El Estado desempeñó roles empresariales hasta el nivel de un capitalismo de Estado (FitzGerald, 1979).</w:t>
      </w:r>
    </w:p>
    <w:p w14:paraId="0F99FDEC" w14:textId="77777777" w:rsidR="00823DB9" w:rsidRPr="000C4E05" w:rsidRDefault="00823DB9" w:rsidP="00823DB9">
      <w:pPr>
        <w:suppressAutoHyphens/>
        <w:spacing w:after="200" w:line="240" w:lineRule="atLeast"/>
        <w:jc w:val="both"/>
        <w:rPr>
          <w:rFonts w:ascii="Times New Roman" w:hAnsi="Times New Roman" w:cs="Calibri"/>
          <w:sz w:val="24"/>
          <w:szCs w:val="24"/>
          <w:lang w:eastAsia="ar-SA"/>
        </w:rPr>
      </w:pPr>
      <w:r w:rsidRPr="000C4E05">
        <w:rPr>
          <w:rFonts w:ascii="Times New Roman" w:hAnsi="Times New Roman" w:cs="Calibri"/>
          <w:sz w:val="24"/>
          <w:szCs w:val="24"/>
          <w:lang w:eastAsia="ar-SA"/>
        </w:rPr>
        <w:t xml:space="preserve">La neutralización oligárquica de los partidos populistas y su fracaso político, por un lado, y la voluntad de llevar a cabo las reformas anti-oligárquicas, indujeron a las FFAA a dar un golpe de estado, instalar una dictadura anti-oligárquica y realizar las reformas radicales postuladas desde los años 30 por esos partidos para evitar que las demandas, las frustraciones y las desilusiones de </w:t>
      </w:r>
      <w:r w:rsidRPr="000C4E05">
        <w:rPr>
          <w:rFonts w:ascii="Times New Roman" w:hAnsi="Times New Roman" w:cs="Calibri"/>
          <w:sz w:val="24"/>
          <w:szCs w:val="24"/>
          <w:lang w:eastAsia="ar-SA"/>
        </w:rPr>
        <w:lastRenderedPageBreak/>
        <w:t>las clases populares movilizadas desembocaran en posturas radicales de izquierda. La radicalidad de las reformas (agraria, reconocimiento de los indígenas, nacionalizaciones de los enclaves, impulso a la industrialización, centralización de la autoridad, reforma burocrática del Estado) asustó a las clases medias acomodadas y reubicó a los actores políticos y sociales. El Apra reivindicó las reformas pero reclamó su realización en democracia, sectores importantes de AP y de la DC (PPC) se orientaron hacia la derecha y la izquierda se dividió (algunos como el PC de orientación moscovita apoyó al gobierno y otros sectores pro-castristas, pro-chinos y trotskistas asumieron una oposición radical). Pese al reformismo radical, el velasquismo sólo tuvo éxito en resolver el clivaje de la servidumbre que impedía el surgimiento de la ciudadanía que reclamaba la república democrática, pero fracasó en solucionar los otros clivajes.</w:t>
      </w:r>
    </w:p>
    <w:p w14:paraId="21AF10D7" w14:textId="77777777" w:rsidR="00823DB9" w:rsidRPr="000C4E05" w:rsidRDefault="00823DB9" w:rsidP="00823DB9">
      <w:pPr>
        <w:suppressAutoHyphens/>
        <w:spacing w:after="200" w:line="240" w:lineRule="atLeast"/>
        <w:jc w:val="both"/>
        <w:rPr>
          <w:rFonts w:ascii="Times New Roman" w:hAnsi="Times New Roman" w:cs="Calibri"/>
          <w:sz w:val="24"/>
          <w:szCs w:val="24"/>
          <w:lang w:eastAsia="ar-SA"/>
        </w:rPr>
      </w:pPr>
      <w:r w:rsidRPr="000C4E05">
        <w:rPr>
          <w:rFonts w:ascii="Times New Roman" w:hAnsi="Times New Roman" w:cs="Calibri"/>
          <w:sz w:val="24"/>
          <w:szCs w:val="24"/>
          <w:lang w:eastAsia="ar-SA"/>
        </w:rPr>
        <w:t xml:space="preserve">La tercera ola democratizadora, impulsada en parte por la izquierda, el clasismo obrero, los frentes regionales y el movimiento de pobladores, culminó en la transición democrática de 1979-1980, en la conformación de la Asamblea Constituyente que elaboró la constitución de 1979 y en el establecimiento de la democracia a partir de 1980. La transición democrática de fines de los 70 fue un proceso complejo en el que no sólo intervinieron las izquierdas con ciertas ambigüedades y los movimientos sociales populares sino también el Apra y el PPC y las corrientes institucionalistas de las FF.AA. El hecho más significativo de esta tercera ola democratizadora es el tránsito de la izquierda de la revolución a la democracia en un proceso difícil de aprendizaje lleno de tensiones. La izquierda en el Perú y en AL dejó de ser una fuerza insurreccional para apostar a la democracia. Esto implicó, entre otras cosas, la institucionalización de los conflictos sociales y políticos y el tránsito de la política como guerra a la política como competencia y como oposición. </w:t>
      </w:r>
      <w:r w:rsidRPr="00A451A3">
        <w:rPr>
          <w:rFonts w:ascii="Times New Roman" w:hAnsi="Times New Roman" w:cs="Calibri"/>
          <w:sz w:val="24"/>
          <w:szCs w:val="24"/>
          <w:highlight w:val="yellow"/>
          <w:lang w:eastAsia="ar-SA"/>
        </w:rPr>
        <w:t>Los enemigos se transformaron en adversarios y opositores.</w:t>
      </w:r>
      <w:r w:rsidRPr="000C4E05">
        <w:rPr>
          <w:rFonts w:ascii="Times New Roman" w:hAnsi="Times New Roman" w:cs="Calibri"/>
          <w:sz w:val="24"/>
          <w:szCs w:val="24"/>
          <w:lang w:eastAsia="ar-SA"/>
        </w:rPr>
        <w:t xml:space="preserve"> Los que quedaron fuera de este proceso fueron Sendero Luminoso y el MRTA, justamente los que desataron el terrorismo en la década del 80.</w:t>
      </w:r>
    </w:p>
    <w:p w14:paraId="5425D43B" w14:textId="77777777" w:rsidR="00823DB9" w:rsidRDefault="00823DB9" w:rsidP="00823DB9">
      <w:pPr>
        <w:suppressAutoHyphens/>
        <w:autoSpaceDE w:val="0"/>
        <w:spacing w:after="0" w:line="240" w:lineRule="atLeast"/>
        <w:jc w:val="both"/>
        <w:rPr>
          <w:rFonts w:ascii="Times New Roman" w:hAnsi="Times New Roman"/>
          <w:color w:val="000000"/>
          <w:sz w:val="24"/>
          <w:szCs w:val="24"/>
          <w:lang w:eastAsia="ar-SA"/>
        </w:rPr>
      </w:pPr>
    </w:p>
    <w:p w14:paraId="4A4BCA41" w14:textId="77777777" w:rsidR="00823DB9" w:rsidRPr="008D4F06" w:rsidRDefault="00823DB9" w:rsidP="00823DB9">
      <w:pPr>
        <w:numPr>
          <w:ilvl w:val="1"/>
          <w:numId w:val="2"/>
        </w:numPr>
        <w:suppressAutoHyphens/>
        <w:autoSpaceDE w:val="0"/>
        <w:spacing w:after="0" w:line="240" w:lineRule="atLeast"/>
        <w:jc w:val="both"/>
        <w:rPr>
          <w:rFonts w:ascii="Times New Roman" w:hAnsi="Times New Roman"/>
          <w:b/>
          <w:color w:val="000000"/>
          <w:sz w:val="24"/>
          <w:szCs w:val="24"/>
          <w:lang w:eastAsia="ar-SA"/>
        </w:rPr>
      </w:pPr>
      <w:r>
        <w:rPr>
          <w:rFonts w:ascii="Times New Roman" w:hAnsi="Times New Roman"/>
          <w:b/>
          <w:color w:val="000000"/>
          <w:sz w:val="24"/>
          <w:szCs w:val="24"/>
          <w:lang w:eastAsia="ar-SA"/>
        </w:rPr>
        <w:br w:type="page"/>
      </w:r>
      <w:r>
        <w:rPr>
          <w:rFonts w:ascii="Times New Roman" w:hAnsi="Times New Roman"/>
          <w:b/>
          <w:color w:val="000000"/>
          <w:sz w:val="24"/>
          <w:szCs w:val="24"/>
          <w:lang w:eastAsia="ar-SA"/>
        </w:rPr>
        <w:lastRenderedPageBreak/>
        <w:t>Democratización</w:t>
      </w:r>
      <w:r w:rsidRPr="008D4F06">
        <w:rPr>
          <w:rFonts w:ascii="Times New Roman" w:hAnsi="Times New Roman"/>
          <w:b/>
          <w:color w:val="000000"/>
          <w:sz w:val="24"/>
          <w:szCs w:val="24"/>
          <w:lang w:eastAsia="ar-SA"/>
        </w:rPr>
        <w:t xml:space="preserve"> y Estado </w:t>
      </w:r>
      <w:r>
        <w:rPr>
          <w:rFonts w:ascii="Times New Roman" w:hAnsi="Times New Roman"/>
          <w:b/>
          <w:color w:val="000000"/>
          <w:sz w:val="24"/>
          <w:szCs w:val="24"/>
          <w:lang w:eastAsia="ar-SA"/>
        </w:rPr>
        <w:t xml:space="preserve">neoliberal </w:t>
      </w:r>
      <w:r w:rsidRPr="008D4F06">
        <w:rPr>
          <w:rFonts w:ascii="Times New Roman" w:hAnsi="Times New Roman"/>
          <w:b/>
          <w:color w:val="000000"/>
          <w:sz w:val="24"/>
          <w:szCs w:val="24"/>
          <w:lang w:eastAsia="ar-SA"/>
        </w:rPr>
        <w:t xml:space="preserve">en </w:t>
      </w:r>
      <w:r>
        <w:rPr>
          <w:rFonts w:ascii="Times New Roman" w:hAnsi="Times New Roman"/>
          <w:b/>
          <w:color w:val="000000"/>
          <w:sz w:val="24"/>
          <w:szCs w:val="24"/>
          <w:lang w:eastAsia="ar-SA"/>
        </w:rPr>
        <w:t xml:space="preserve">los </w:t>
      </w:r>
      <w:r w:rsidRPr="008D4F06">
        <w:rPr>
          <w:rFonts w:ascii="Times New Roman" w:hAnsi="Times New Roman"/>
          <w:b/>
          <w:color w:val="000000"/>
          <w:sz w:val="24"/>
          <w:szCs w:val="24"/>
          <w:lang w:eastAsia="ar-SA"/>
        </w:rPr>
        <w:t>tiempos de boom</w:t>
      </w:r>
      <w:r>
        <w:rPr>
          <w:rFonts w:ascii="Times New Roman" w:hAnsi="Times New Roman"/>
          <w:b/>
          <w:color w:val="000000"/>
          <w:sz w:val="24"/>
          <w:szCs w:val="24"/>
          <w:lang w:eastAsia="ar-SA"/>
        </w:rPr>
        <w:t xml:space="preserve"> (2001-2017)</w:t>
      </w:r>
    </w:p>
    <w:p w14:paraId="589AEBE4" w14:textId="77777777" w:rsidR="00823DB9" w:rsidRPr="008D4F06" w:rsidRDefault="00823DB9" w:rsidP="00823DB9">
      <w:pPr>
        <w:suppressAutoHyphens/>
        <w:autoSpaceDE w:val="0"/>
        <w:spacing w:after="0" w:line="240" w:lineRule="atLeast"/>
        <w:ind w:left="360"/>
        <w:jc w:val="both"/>
        <w:rPr>
          <w:rFonts w:ascii="Times New Roman" w:hAnsi="Times New Roman"/>
          <w:b/>
          <w:color w:val="000000"/>
          <w:sz w:val="24"/>
          <w:szCs w:val="24"/>
          <w:lang w:eastAsia="ar-SA"/>
        </w:rPr>
      </w:pPr>
    </w:p>
    <w:p w14:paraId="4A586038" w14:textId="77777777" w:rsidR="00823DB9" w:rsidRPr="00402EEE" w:rsidRDefault="00823DB9" w:rsidP="00823DB9">
      <w:pPr>
        <w:autoSpaceDE w:val="0"/>
        <w:autoSpaceDN w:val="0"/>
        <w:adjustRightInd w:val="0"/>
        <w:spacing w:after="0" w:line="240" w:lineRule="auto"/>
        <w:jc w:val="both"/>
        <w:rPr>
          <w:rFonts w:ascii="Times New Roman" w:hAnsi="Times New Roman"/>
          <w:color w:val="000000"/>
          <w:sz w:val="24"/>
          <w:szCs w:val="24"/>
        </w:rPr>
      </w:pPr>
      <w:r w:rsidRPr="00402EEE">
        <w:rPr>
          <w:rFonts w:ascii="Times New Roman" w:hAnsi="Times New Roman"/>
          <w:sz w:val="24"/>
          <w:szCs w:val="24"/>
        </w:rPr>
        <w:t xml:space="preserve">Gracias a las presiones de los organismos financieros internacionales y al pragmatismo de Fujimori, su gobierno desmontó el Estado Velasquista e instauró el Estado neoliberal. </w:t>
      </w:r>
      <w:r w:rsidRPr="00402EEE">
        <w:rPr>
          <w:rFonts w:ascii="Times New Roman" w:hAnsi="Times New Roman"/>
          <w:color w:val="000000"/>
          <w:spacing w:val="-3"/>
          <w:sz w:val="24"/>
          <w:szCs w:val="24"/>
        </w:rPr>
        <w:t xml:space="preserve">Esta transformación radical del estado se explica por el cambio drástico en la correlación social, política, ideológica y cultural de fuerzas. Las antiguas fuerzas reformistas -el Apra y otros pequeños partidos y movimientos- y las izquierdas que, con matices más o matices menos, impulsaron y sostuvieron la matriz estado-céntrica del ordenamiento social fueron derrotadas y desplazadas por la globalización del capital y las nuevas fuerzas neoliberales que emergieron en el escenario peruano a fines de la década del 80 y comienzos de los 90 para organizar una economía abierta, basada en las ventajas comparativas del Perú, en el capital extranjero y en el mercado libre de controles estatales. </w:t>
      </w:r>
    </w:p>
    <w:p w14:paraId="3B702EBE" w14:textId="77777777" w:rsidR="00823DB9" w:rsidRPr="00402EEE" w:rsidRDefault="00823DB9" w:rsidP="00823DB9">
      <w:pPr>
        <w:tabs>
          <w:tab w:val="left" w:pos="-720"/>
        </w:tabs>
        <w:suppressAutoHyphens/>
        <w:spacing w:after="200" w:line="240" w:lineRule="auto"/>
        <w:jc w:val="both"/>
        <w:rPr>
          <w:rFonts w:ascii="Times New Roman" w:hAnsi="Times New Roman"/>
          <w:sz w:val="24"/>
          <w:szCs w:val="24"/>
        </w:rPr>
      </w:pPr>
      <w:r w:rsidRPr="00402EEE">
        <w:rPr>
          <w:rFonts w:ascii="Times New Roman" w:hAnsi="Times New Roman"/>
          <w:sz w:val="24"/>
          <w:szCs w:val="24"/>
        </w:rPr>
        <w:t>Pese a los límites de modelo primario-exportador, el Perú tiene una economía relativamente estable y una política inestable y volátil desde 2001 hasta la fecha. El liberalismo en general y el neoliberalismo en particular tienden a desvalorizar la política y el Estado y a limitar el crecimiento de sus capacidades. Pese al modelo primario-exportador, la economía tiene más anclaje gracias a la demanda internacional y a los precios de los commodities desde 2002. La política, en cambio, sin instituciones, sin partidos y con un Estado débil, es muy ligera y volátil.</w:t>
      </w:r>
    </w:p>
    <w:p w14:paraId="59BE062A" w14:textId="77777777" w:rsidR="00823DB9" w:rsidRPr="00402EEE" w:rsidRDefault="00823DB9" w:rsidP="00823DB9">
      <w:pPr>
        <w:tabs>
          <w:tab w:val="left" w:pos="-720"/>
        </w:tabs>
        <w:suppressAutoHyphens/>
        <w:spacing w:after="200" w:line="240" w:lineRule="auto"/>
        <w:jc w:val="both"/>
        <w:rPr>
          <w:rFonts w:ascii="Times New Roman" w:hAnsi="Times New Roman"/>
          <w:b/>
          <w:spacing w:val="-3"/>
          <w:sz w:val="24"/>
          <w:szCs w:val="24"/>
        </w:rPr>
      </w:pPr>
      <w:r w:rsidRPr="00402EEE">
        <w:rPr>
          <w:rFonts w:ascii="Times New Roman" w:hAnsi="Times New Roman"/>
          <w:sz w:val="24"/>
          <w:szCs w:val="24"/>
        </w:rPr>
        <w:t xml:space="preserve">El neoliberalismo ha logrado construir ciertas islas de modernidad en los aparatos económicos del Estado (BCR, MEF, SBS, SUNAT), forjar una alta burocracia de calidad (Dargent, 2015), aumentar parcialmente la capacidad impositiva convirtiéndola en regresiva, pero manteniendo la incapacidad de los aparatos del estado que tienen que ver con los ciudadanos. </w:t>
      </w:r>
    </w:p>
    <w:p w14:paraId="69FF5C9C" w14:textId="77777777" w:rsidR="00823DB9" w:rsidRPr="00043175" w:rsidRDefault="00823DB9" w:rsidP="00823DB9">
      <w:pPr>
        <w:suppressAutoHyphens/>
        <w:spacing w:after="200" w:line="240" w:lineRule="atLeast"/>
        <w:jc w:val="both"/>
        <w:rPr>
          <w:rFonts w:ascii="Times New Roman" w:hAnsi="Times New Roman"/>
          <w:sz w:val="24"/>
          <w:szCs w:val="24"/>
          <w:lang w:eastAsia="ar-SA"/>
        </w:rPr>
      </w:pPr>
      <w:r w:rsidRPr="00043175">
        <w:rPr>
          <w:rFonts w:ascii="Times New Roman" w:hAnsi="Times New Roman"/>
          <w:sz w:val="24"/>
          <w:szCs w:val="24"/>
          <w:lang w:eastAsia="ar-SA"/>
        </w:rPr>
        <w:t>Las reformas introducidas por Fujimori (1990-2000) bajo   presión de los organismos financieros internacionales (FMI, BID, Banco Mundial) trajeron profundos cambios en el Estado. Transformó al capitalismo de Estado en un estado subsidiario a través de la privatización de las empresas públicas y de la reforma constitucional de 1993. Transformó la capacidad impositiva del Estado dándole más peso a los impuestos indirectos que a los directos, impulsó una profunda reforma de los aparatos económicos (BCR, MEF, SUNAT, SBS) del Estado haciéndolos más eficientes, organizó  una poderosa y eficiente tecnoburocracia en los aparatos económicos relegando a los aparatos sociales y coercitivos. Esta tecnocracia ha dado continuidad al modelo neoliberal y ha mantenido los equilibrios macroeconómicos (Dargent, 2015).</w:t>
      </w:r>
    </w:p>
    <w:p w14:paraId="0490C755" w14:textId="77777777" w:rsidR="00823DB9" w:rsidRPr="00043175" w:rsidRDefault="00823DB9" w:rsidP="00823DB9">
      <w:pPr>
        <w:suppressAutoHyphens/>
        <w:spacing w:after="200" w:line="240" w:lineRule="atLeast"/>
        <w:jc w:val="both"/>
        <w:rPr>
          <w:rFonts w:ascii="Times New Roman" w:hAnsi="Times New Roman"/>
          <w:sz w:val="24"/>
          <w:szCs w:val="24"/>
          <w:lang w:eastAsia="ar-SA"/>
        </w:rPr>
      </w:pPr>
      <w:r w:rsidRPr="00043175">
        <w:rPr>
          <w:rFonts w:ascii="Times New Roman" w:hAnsi="Times New Roman"/>
          <w:sz w:val="24"/>
          <w:szCs w:val="24"/>
          <w:lang w:eastAsia="ar-SA"/>
        </w:rPr>
        <w:t xml:space="preserve">El Perú ha tenido importantes periodos de boom exportador de los recursos naturales a lo largo de su historia republicana: el del guano en la segunda mitad del siglo XIX, el del cobre como producto de la guerra de Corea a mediados del siglo XX y el más notable y largo de todos en los primeros años (2002-2013) del siglo XXI (Seminario, 2015: 1019). El boom del guano generó ingresos fáciles al Estado que fueron dilapidados por los gobiernos corruptos de entonces. </w:t>
      </w:r>
    </w:p>
    <w:p w14:paraId="413BC89E" w14:textId="77777777" w:rsidR="00823DB9" w:rsidRPr="00043175" w:rsidRDefault="00823DB9" w:rsidP="00823DB9">
      <w:pPr>
        <w:suppressAutoHyphens/>
        <w:spacing w:after="200" w:line="240" w:lineRule="atLeast"/>
        <w:jc w:val="both"/>
        <w:rPr>
          <w:rFonts w:ascii="Times New Roman" w:hAnsi="Times New Roman"/>
          <w:sz w:val="24"/>
          <w:szCs w:val="24"/>
          <w:lang w:eastAsia="ar-SA"/>
        </w:rPr>
      </w:pPr>
      <w:r w:rsidRPr="00043175">
        <w:rPr>
          <w:rFonts w:ascii="Times New Roman" w:hAnsi="Times New Roman"/>
          <w:sz w:val="24"/>
          <w:szCs w:val="24"/>
          <w:lang w:eastAsia="ar-SA"/>
        </w:rPr>
        <w:t>El boom del cobre a mediados del siglo XX no dio lugar a ninguna coalición sociopolítica, pero la dictadura de Odría aprovechó los ingresos fiscales para proveer algunos bienes públicos como salud y educación principalmente a los habitantes de Lima: Se construyeron las grandes Unidades Escolares y diversos hospitales y centros de Salud. Se construyeron asimismo las Unidades Vecinales, conjuntos residenciales para las clases populares y medias de bajos ingresos.</w:t>
      </w:r>
    </w:p>
    <w:p w14:paraId="2D8C2CD7" w14:textId="77777777" w:rsidR="00823DB9" w:rsidRPr="00043175" w:rsidRDefault="00823DB9" w:rsidP="00823DB9">
      <w:pPr>
        <w:suppressAutoHyphens/>
        <w:spacing w:after="200" w:line="240" w:lineRule="atLeast"/>
        <w:jc w:val="both"/>
        <w:rPr>
          <w:rFonts w:ascii="Times New Roman" w:hAnsi="Times New Roman"/>
          <w:sz w:val="24"/>
          <w:szCs w:val="24"/>
          <w:lang w:eastAsia="ar-SA"/>
        </w:rPr>
      </w:pPr>
      <w:r w:rsidRPr="00043175">
        <w:rPr>
          <w:rFonts w:ascii="Times New Roman" w:hAnsi="Times New Roman"/>
          <w:sz w:val="24"/>
          <w:szCs w:val="24"/>
          <w:lang w:eastAsia="ar-SA"/>
        </w:rPr>
        <w:t xml:space="preserve">Entre 2002 y el 2013 el Perú ha tenido el boom exportador de commodities más largo de su historia. La demanda creciente de los commodities por parte de los EU y principalmente de China y los altos precios de los minerales, principalmente del oro y la plata, generaron ingresos fiscales nunca </w:t>
      </w:r>
      <w:r w:rsidRPr="00043175">
        <w:rPr>
          <w:rFonts w:ascii="Times New Roman" w:hAnsi="Times New Roman"/>
          <w:sz w:val="24"/>
          <w:szCs w:val="24"/>
          <w:lang w:eastAsia="ar-SA"/>
        </w:rPr>
        <w:lastRenderedPageBreak/>
        <w:t>vistos en la historia del Estado peruano. La presión tributaria subió poco (entre uno y dos puntos), pero el volumen de los ingresos fiscales creció significativamente, dado el incremento del valor de las exportaciones. La presión tributaria (entre 15% y 16%) siempre estuvo por debajo de la media de AL (entre 19% y 20%). El boom exportador de las commodities permitió que se organizaran coaliciones parciales entre la alta tecnocracia, los exportadores, las élites privadas y los presidentes de la República de turno bajo un esquema perverso de la corrupción. Las empresas privatizadas fueron subvaloradas en sus precios para favorecer a las empresas compradores, principalmente corporaciones extranjeras, los servicios que prestan estas corporaciones fueron sobrevalorados, los costos de las obras licitadas y realizadas por grandes corporaciones nacionales y extranjeras fueron inflados a través de adendas para elevar los costos originales acordados. Estos mecanismos de corrupción han sido revelados por el Lava Jato de Brasil.</w:t>
      </w:r>
    </w:p>
    <w:p w14:paraId="75A10CF8" w14:textId="77777777" w:rsidR="00823DB9" w:rsidRDefault="00823DB9" w:rsidP="00823DB9">
      <w:pPr>
        <w:suppressAutoHyphens/>
        <w:spacing w:after="200" w:line="240" w:lineRule="atLeast"/>
        <w:jc w:val="both"/>
        <w:rPr>
          <w:rFonts w:ascii="Times New Roman" w:hAnsi="Times New Roman"/>
          <w:sz w:val="24"/>
          <w:szCs w:val="24"/>
          <w:lang w:eastAsia="ar-SA"/>
        </w:rPr>
      </w:pPr>
      <w:r w:rsidRPr="00043175">
        <w:rPr>
          <w:rFonts w:ascii="Times New Roman" w:hAnsi="Times New Roman"/>
          <w:sz w:val="24"/>
          <w:szCs w:val="24"/>
          <w:lang w:eastAsia="ar-SA"/>
        </w:rPr>
        <w:t xml:space="preserve">Los ingresos fiscales provenientes de la minería no fueron usados en las regiones en las que eran explotados para proveer diversos bienes públicos que las favoreciera sino que fueron usados por el gobierno central para construir en otras regiones carreteras e irrigaciones sobrevaloradas a través de adendas a los precios originales. Estas ganancias extraordinarias, producto de la corrupción, se repartían entre la cúpula corrupta de los gobiernos y las grandes corporaciones encargadas de las obras. La política de obras por impuestos y alianzas público-privadas (APP) operaban dentro de esta lógica de corrupción. </w:t>
      </w:r>
    </w:p>
    <w:p w14:paraId="3E7B7044" w14:textId="77777777" w:rsidR="00823DB9" w:rsidRPr="00030E6E" w:rsidRDefault="00823DB9" w:rsidP="00823DB9">
      <w:pPr>
        <w:spacing w:after="200" w:line="240" w:lineRule="auto"/>
        <w:jc w:val="both"/>
        <w:rPr>
          <w:rFonts w:ascii="Times New Roman" w:hAnsi="Times New Roman"/>
          <w:bCs/>
          <w:sz w:val="24"/>
          <w:szCs w:val="24"/>
          <w:lang w:val="es-MX"/>
        </w:rPr>
      </w:pPr>
      <w:r w:rsidRPr="00030E6E">
        <w:rPr>
          <w:rFonts w:ascii="Times New Roman" w:hAnsi="Times New Roman"/>
          <w:bCs/>
          <w:sz w:val="24"/>
          <w:szCs w:val="24"/>
          <w:lang w:val="es-MX"/>
        </w:rPr>
        <w:t>La transición del 2000, en cambio, se inició con el proceso electoral nada limpio, ni justo ni competitivo a través del cual Fujimori buscaba perpetuarse en el poder. Con más precisión, la transición comenzó en la fecha de la primera vuelta electoral (8 de abril del 2000) cuyos resultados obligaron a una segunda ronda electoral resistida por las fuerzas del gobierno, impulsada  por la oposición y apoyada por los principales países desarrollados, algunos de los cuales habían respaldado anteriormente al gobierno de Fujimori. A partir de esa fecha la coalición social y política del gobierno autoritario se fracturó</w:t>
      </w:r>
      <w:r w:rsidRPr="00030E6E">
        <w:rPr>
          <w:rFonts w:ascii="Times New Roman" w:hAnsi="Times New Roman"/>
          <w:bCs/>
          <w:sz w:val="24"/>
          <w:szCs w:val="24"/>
          <w:vertAlign w:val="superscript"/>
          <w:lang w:val="es-MX"/>
        </w:rPr>
        <w:footnoteReference w:id="1"/>
      </w:r>
      <w:r w:rsidRPr="00030E6E">
        <w:rPr>
          <w:rFonts w:ascii="Times New Roman" w:hAnsi="Times New Roman"/>
          <w:bCs/>
          <w:sz w:val="24"/>
          <w:szCs w:val="24"/>
          <w:lang w:val="es-MX"/>
        </w:rPr>
        <w:t xml:space="preserve">, el poder de Fujimori disminuyó y el de la cúpula militar y de Montesinos se incrementó. No existió una coalición democratizadora que comprometiera a algunas fuerzas del gobierno y de la oposición con la transición democrática sino que ésta era impulsada por la oposición política, por la sociedad civil autónoma y por los ciudadanos efectivos y era resistida por las fuerzas políticas del gobierno (Nueva Mayoría-Cambio 90, la cúpula militar, el SIN, sectores empresariales) y por las organizaciones sociales de base que habían sido colonizadas por la política social del fujimorismo. </w:t>
      </w:r>
    </w:p>
    <w:p w14:paraId="208EC961" w14:textId="77777777" w:rsidR="00823DB9" w:rsidRDefault="00823DB9" w:rsidP="00823DB9">
      <w:pPr>
        <w:spacing w:after="200" w:line="240" w:lineRule="auto"/>
        <w:jc w:val="both"/>
        <w:rPr>
          <w:rFonts w:ascii="Times New Roman" w:hAnsi="Times New Roman"/>
          <w:bCs/>
          <w:sz w:val="24"/>
          <w:szCs w:val="24"/>
          <w:lang w:val="es-MX"/>
        </w:rPr>
      </w:pPr>
      <w:r w:rsidRPr="00030E6E">
        <w:rPr>
          <w:rFonts w:ascii="Times New Roman" w:hAnsi="Times New Roman"/>
          <w:bCs/>
          <w:sz w:val="24"/>
          <w:szCs w:val="24"/>
          <w:lang w:val="es-MX"/>
        </w:rPr>
        <w:t xml:space="preserve">El conflicto político entre la primera y la segunda vuelta se centró en el carácter competitivo, libre y justo del proceso electoral, esto es, en la dimensión liberal del proceso electoral: No estaba en discusión la participación de los ciudadanos sino el respeto de los derechos civiles que les permitían participar en ese proceso con libertad y competir en igualdad de condiciones. Dado el hecho que los organismos encargados del proceso electoral, controlados por el gobierno, no podían garantizar un proceso libre, justo y competitivo, el candidato de la oposición se retiró de la contienda y Fujimori se presentó prácticamente como candidato único en la segunda vuelta electoral. Su “elección”, reconocida por el JNE, carecía de legitimidad. En ese momento la </w:t>
      </w:r>
      <w:r w:rsidRPr="00030E6E">
        <w:rPr>
          <w:rFonts w:ascii="Times New Roman" w:hAnsi="Times New Roman"/>
          <w:bCs/>
          <w:sz w:val="24"/>
          <w:szCs w:val="24"/>
          <w:lang w:val="es-MX"/>
        </w:rPr>
        <w:lastRenderedPageBreak/>
        <w:t>transición pareció fracasar mientras el tercer gobierno inconstitucional de Fujimori iniciaba una aparente consolidación. Tres posiciones surgieron entonces: La de la oposición dirigida por Alejandro Toledo que demandaba nuevas elecciones competitivas, libres y justas, la de la  OEA y algunos sectores de la oposición</w:t>
      </w:r>
      <w:r w:rsidRPr="00030E6E">
        <w:rPr>
          <w:rFonts w:ascii="Times New Roman" w:hAnsi="Times New Roman"/>
          <w:bCs/>
          <w:sz w:val="24"/>
          <w:szCs w:val="24"/>
          <w:vertAlign w:val="superscript"/>
          <w:lang w:val="es-MX"/>
        </w:rPr>
        <w:footnoteReference w:id="2"/>
      </w:r>
      <w:r w:rsidRPr="00030E6E">
        <w:rPr>
          <w:rFonts w:ascii="Times New Roman" w:hAnsi="Times New Roman"/>
          <w:bCs/>
          <w:sz w:val="24"/>
          <w:szCs w:val="24"/>
          <w:lang w:val="es-MX"/>
        </w:rPr>
        <w:t xml:space="preserve"> que pretendía democratizar al inconstitucional régimen autoritario de Fujimori planteando 29 puntos a realizarse en un plazo determinado y la del gobierno fujimorista que buscaba esquivar ambas demandas para consolidarse como régimen autoritario. La exigencia de la transición se fragmentó entre la demanda de nuevas elecciones y la democratización del régimen autoritario.</w:t>
      </w:r>
    </w:p>
    <w:p w14:paraId="20D05E90" w14:textId="77777777" w:rsidR="00823DB9" w:rsidRPr="00030E6E" w:rsidRDefault="00823DB9" w:rsidP="00823DB9">
      <w:pPr>
        <w:spacing w:after="200" w:line="240" w:lineRule="auto"/>
        <w:jc w:val="both"/>
        <w:rPr>
          <w:rFonts w:ascii="Times New Roman" w:hAnsi="Times New Roman"/>
          <w:bCs/>
          <w:sz w:val="24"/>
          <w:szCs w:val="24"/>
          <w:lang w:val="es-MX"/>
        </w:rPr>
      </w:pPr>
      <w:r w:rsidRPr="00030E6E">
        <w:rPr>
          <w:rFonts w:ascii="Times New Roman" w:hAnsi="Times New Roman"/>
          <w:bCs/>
          <w:sz w:val="24"/>
          <w:szCs w:val="24"/>
          <w:lang w:val="es-MX"/>
        </w:rPr>
        <w:t>La presentación del video en que se mostraba la compra-venta del congresista Kouri por Vladimiro Montesinos para obtener una mayoría parlamentaria progobiernista cambió radicalmente la situación a favor de un transición clara</w:t>
      </w:r>
      <w:r w:rsidRPr="00030E6E">
        <w:rPr>
          <w:rFonts w:ascii="Times New Roman" w:hAnsi="Times New Roman"/>
          <w:bCs/>
          <w:sz w:val="24"/>
          <w:szCs w:val="24"/>
          <w:vertAlign w:val="superscript"/>
          <w:lang w:val="es-MX"/>
        </w:rPr>
        <w:footnoteReference w:id="3"/>
      </w:r>
      <w:r w:rsidRPr="00030E6E">
        <w:rPr>
          <w:rFonts w:ascii="Times New Roman" w:hAnsi="Times New Roman"/>
          <w:bCs/>
          <w:sz w:val="24"/>
          <w:szCs w:val="24"/>
          <w:lang w:val="es-MX"/>
        </w:rPr>
        <w:t>: Fujimori decidió desactivar el SIN y recortar su mandato y la OEA asumió un rol más activo en la negociación del gobierno con la oposición. Esta con el apoyo de un sector fujimorista censuró a Martha Hildebrant quien había sido elegida Presidenta del Congreso con el voto de los tránsfugas y quien se mostraba reticente a legitimar los acuerdos de las fuerzas políticas establecidos en la mesa de negociación de la OEA y eligió en su lugar a Valentín Paniagua, líder de la oposición. La transición entonces no sólo fue impulsada por la oposición encabezada por Toledo sino que fue aceptada por el mismo Fujimori, por la OEA y por todas las fuerzas políticas del país y fue resistida por el SIN y la cúpula militar. Surgieron entonces dos puntos de vista sobre el carácter de la transición. Algunos sectores tanto del gobierno como de la oposición y la OEA plantearon que la transición fuera evolutiva, esto es, que fuera dirigida por el mismo Fujimori hasta la entrega del poder el 28 de Julio del 2001 al candidato vencedor y otros, especialmente Toledo, plantearon que la transición fuera por colapso, esto es, que se nombrara un gobierno de transición en reemplazo del gobierno autoritario de Fujimori. Este finalmente colapsó y fue reemplazado por el gobierno de transición de Paniagua cuando la revelación de las cuentas secretas de Montesinos en los bancos suizos</w:t>
      </w:r>
      <w:r w:rsidRPr="00030E6E">
        <w:rPr>
          <w:rFonts w:ascii="Times New Roman" w:hAnsi="Times New Roman"/>
          <w:bCs/>
          <w:sz w:val="24"/>
          <w:szCs w:val="24"/>
          <w:vertAlign w:val="superscript"/>
          <w:lang w:val="es-MX"/>
        </w:rPr>
        <w:footnoteReference w:id="4"/>
      </w:r>
      <w:r w:rsidRPr="00030E6E">
        <w:rPr>
          <w:rFonts w:ascii="Times New Roman" w:hAnsi="Times New Roman"/>
          <w:bCs/>
          <w:sz w:val="24"/>
          <w:szCs w:val="24"/>
          <w:lang w:val="es-MX"/>
        </w:rPr>
        <w:t>, producto de una gigantesca y masiva corrupción institucionalizada, obligaron a Fujimori a huir del país y a renunciar por internet a la Presidencia del Perú. Se nombró entonces un gobierno de transición presidido por el doctor Valentín Paniagua, a la sazón presidente del Congreso.</w:t>
      </w:r>
    </w:p>
    <w:p w14:paraId="1FEAE41E" w14:textId="77777777" w:rsidR="00705AD6" w:rsidRPr="00823DB9" w:rsidRDefault="00705AD6">
      <w:pPr>
        <w:rPr>
          <w:lang w:val="es-MX"/>
        </w:rPr>
      </w:pPr>
    </w:p>
    <w:sectPr w:rsidR="00705AD6" w:rsidRPr="00823DB9" w:rsidSect="008C766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71E5E" w14:textId="77777777" w:rsidR="00971155" w:rsidRDefault="00971155" w:rsidP="00823DB9">
      <w:pPr>
        <w:spacing w:after="0" w:line="240" w:lineRule="auto"/>
      </w:pPr>
      <w:r>
        <w:separator/>
      </w:r>
    </w:p>
  </w:endnote>
  <w:endnote w:type="continuationSeparator" w:id="0">
    <w:p w14:paraId="63D41880" w14:textId="77777777" w:rsidR="00971155" w:rsidRDefault="00971155" w:rsidP="00823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w:charset w:val="00"/>
    <w:family w:val="auto"/>
    <w:pitch w:val="variable"/>
    <w:sig w:usb0="E50002FF" w:usb1="500079DB" w:usb2="00000010" w:usb3="00000000" w:csb0="00000001"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DC50" w14:textId="77777777" w:rsidR="00971155" w:rsidRDefault="00971155" w:rsidP="00823DB9">
      <w:pPr>
        <w:spacing w:after="0" w:line="240" w:lineRule="auto"/>
      </w:pPr>
      <w:r>
        <w:separator/>
      </w:r>
    </w:p>
  </w:footnote>
  <w:footnote w:type="continuationSeparator" w:id="0">
    <w:p w14:paraId="3E18BF00" w14:textId="77777777" w:rsidR="00971155" w:rsidRDefault="00971155" w:rsidP="00823DB9">
      <w:pPr>
        <w:spacing w:after="0" w:line="240" w:lineRule="auto"/>
      </w:pPr>
      <w:r>
        <w:continuationSeparator/>
      </w:r>
    </w:p>
  </w:footnote>
  <w:footnote w:id="1">
    <w:p w14:paraId="74C8895C" w14:textId="77777777" w:rsidR="00823DB9" w:rsidRDefault="00823DB9" w:rsidP="00823DB9">
      <w:pPr>
        <w:pStyle w:val="Textonotapie"/>
      </w:pPr>
      <w:r>
        <w:rPr>
          <w:rStyle w:val="Refdenotaalpie"/>
        </w:rPr>
        <w:footnoteRef/>
      </w:r>
      <w:r>
        <w:t xml:space="preserve"> El respaldo internacional a Fujimori se hizo reticente, los empresarios se dividieron sobre el tema del respaldo al gobierno de Fujimori (la Cámara de Comercio de Lima y la Sociedad de Industrias retiraron su apoyo mientras la CONFIEP mantenía su respaldo) y los sectores de la Iglesia que apoyaba al gobierno (el Cardenal Cipriani) cuestionaba el poder oculto de Montesinos.</w:t>
      </w:r>
    </w:p>
  </w:footnote>
  <w:footnote w:id="2">
    <w:p w14:paraId="4C4A8076" w14:textId="77777777" w:rsidR="00823DB9" w:rsidRDefault="00823DB9" w:rsidP="00823DB9">
      <w:pPr>
        <w:pStyle w:val="Textonotapie"/>
      </w:pPr>
      <w:r>
        <w:rPr>
          <w:rStyle w:val="Refdenotaalpie"/>
        </w:rPr>
        <w:footnoteRef/>
      </w:r>
      <w:r>
        <w:t xml:space="preserve"> Lourdes Flores del PPC estaba de acuerdo con los planteamientos de la OEA y tomó distancia de los planteamientos de Toledo.</w:t>
      </w:r>
    </w:p>
  </w:footnote>
  <w:footnote w:id="3">
    <w:p w14:paraId="612F1A63" w14:textId="77777777" w:rsidR="00823DB9" w:rsidRDefault="00823DB9" w:rsidP="00823DB9">
      <w:pPr>
        <w:pStyle w:val="Textonotapie"/>
      </w:pPr>
      <w:r>
        <w:rPr>
          <w:rStyle w:val="Refdenotaalpie"/>
        </w:rPr>
        <w:footnoteRef/>
      </w:r>
      <w:r>
        <w:t xml:space="preserve"> El Frente Independiente Moralizar presentó el video Kouri-Montesinos, pero se desconoce el actor o los actores que están detrás de este acontecimiento. Montesinos ha atribuido la autoría del hecho a Keiko Sofía, la hija de Fujimori, en sus declaraciones al juez que lo investiga.</w:t>
      </w:r>
    </w:p>
  </w:footnote>
  <w:footnote w:id="4">
    <w:p w14:paraId="67143AE7" w14:textId="77777777" w:rsidR="00823DB9" w:rsidRDefault="00823DB9" w:rsidP="00823DB9">
      <w:pPr>
        <w:pStyle w:val="Textonotapie"/>
      </w:pPr>
      <w:r>
        <w:rPr>
          <w:rStyle w:val="Refdenotaalpie"/>
        </w:rPr>
        <w:footnoteRef/>
      </w:r>
      <w:r>
        <w:t xml:space="preserve"> El embajador suizo reveló la existencia de una cuenta de más de 42 millones de dólares, pero hasta la fecha se desconoce qué actores impulsaron la revelación de esas cuentas. Algunos analistas atribuyen esa autoría la DEA y a la CIA, las mismas que habrían buscado liquidar políticamente a Montesinos, luego de calificarlo como traidor.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4CE4"/>
    <w:multiLevelType w:val="multilevel"/>
    <w:tmpl w:val="DF52E51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CD25757"/>
    <w:multiLevelType w:val="multilevel"/>
    <w:tmpl w:val="802E02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70964527">
    <w:abstractNumId w:val="0"/>
  </w:num>
  <w:num w:numId="2" w16cid:durableId="1500777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B9"/>
    <w:rsid w:val="0053016A"/>
    <w:rsid w:val="00705AD6"/>
    <w:rsid w:val="00823DB9"/>
    <w:rsid w:val="008C766E"/>
    <w:rsid w:val="00971155"/>
    <w:rsid w:val="009B72B8"/>
    <w:rsid w:val="00BA430A"/>
    <w:rsid w:val="00DB5D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5910"/>
  <w15:chartTrackingRefBased/>
  <w15:docId w15:val="{1925B153-BDD6-42A5-B4E1-81E5326E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B9"/>
    <w:rPr>
      <w:rFonts w:ascii="Calibri" w:eastAsia="Calibri" w:hAnsi="Calibri" w:cs="Times New Roman"/>
      <w14:ligatures w14:val="none"/>
    </w:rPr>
  </w:style>
  <w:style w:type="paragraph" w:styleId="Ttulo1">
    <w:name w:val="heading 1"/>
    <w:basedOn w:val="Normal"/>
    <w:next w:val="Normal"/>
    <w:link w:val="Ttulo1Car"/>
    <w:uiPriority w:val="9"/>
    <w:qFormat/>
    <w:rsid w:val="00823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3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3D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3D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3D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3D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3D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3D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3D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D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3D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3D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3D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3D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3D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3D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3D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3DB9"/>
    <w:rPr>
      <w:rFonts w:eastAsiaTheme="majorEastAsia" w:cstheme="majorBidi"/>
      <w:color w:val="272727" w:themeColor="text1" w:themeTint="D8"/>
    </w:rPr>
  </w:style>
  <w:style w:type="paragraph" w:styleId="Ttulo">
    <w:name w:val="Title"/>
    <w:basedOn w:val="Normal"/>
    <w:next w:val="Normal"/>
    <w:link w:val="TtuloCar"/>
    <w:uiPriority w:val="10"/>
    <w:qFormat/>
    <w:rsid w:val="00823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3D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3D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3D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3DB9"/>
    <w:pPr>
      <w:spacing w:before="160"/>
      <w:jc w:val="center"/>
    </w:pPr>
    <w:rPr>
      <w:i/>
      <w:iCs/>
      <w:color w:val="404040" w:themeColor="text1" w:themeTint="BF"/>
    </w:rPr>
  </w:style>
  <w:style w:type="character" w:customStyle="1" w:styleId="CitaCar">
    <w:name w:val="Cita Car"/>
    <w:basedOn w:val="Fuentedeprrafopredeter"/>
    <w:link w:val="Cita"/>
    <w:uiPriority w:val="29"/>
    <w:rsid w:val="00823DB9"/>
    <w:rPr>
      <w:i/>
      <w:iCs/>
      <w:color w:val="404040" w:themeColor="text1" w:themeTint="BF"/>
    </w:rPr>
  </w:style>
  <w:style w:type="paragraph" w:styleId="Prrafodelista">
    <w:name w:val="List Paragraph"/>
    <w:basedOn w:val="Normal"/>
    <w:uiPriority w:val="34"/>
    <w:qFormat/>
    <w:rsid w:val="00823DB9"/>
    <w:pPr>
      <w:ind w:left="720"/>
      <w:contextualSpacing/>
    </w:pPr>
  </w:style>
  <w:style w:type="character" w:styleId="nfasisintenso">
    <w:name w:val="Intense Emphasis"/>
    <w:basedOn w:val="Fuentedeprrafopredeter"/>
    <w:uiPriority w:val="21"/>
    <w:qFormat/>
    <w:rsid w:val="00823DB9"/>
    <w:rPr>
      <w:i/>
      <w:iCs/>
      <w:color w:val="2F5496" w:themeColor="accent1" w:themeShade="BF"/>
    </w:rPr>
  </w:style>
  <w:style w:type="paragraph" w:styleId="Citadestacada">
    <w:name w:val="Intense Quote"/>
    <w:basedOn w:val="Normal"/>
    <w:next w:val="Normal"/>
    <w:link w:val="CitadestacadaCar"/>
    <w:uiPriority w:val="30"/>
    <w:qFormat/>
    <w:rsid w:val="00823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3DB9"/>
    <w:rPr>
      <w:i/>
      <w:iCs/>
      <w:color w:val="2F5496" w:themeColor="accent1" w:themeShade="BF"/>
    </w:rPr>
  </w:style>
  <w:style w:type="character" w:styleId="Referenciaintensa">
    <w:name w:val="Intense Reference"/>
    <w:basedOn w:val="Fuentedeprrafopredeter"/>
    <w:uiPriority w:val="32"/>
    <w:qFormat/>
    <w:rsid w:val="00823DB9"/>
    <w:rPr>
      <w:b/>
      <w:bCs/>
      <w:smallCaps/>
      <w:color w:val="2F5496" w:themeColor="accent1" w:themeShade="BF"/>
      <w:spacing w:val="5"/>
    </w:rPr>
  </w:style>
  <w:style w:type="paragraph" w:styleId="Textonotapie">
    <w:name w:val="footnote text"/>
    <w:basedOn w:val="Normal"/>
    <w:link w:val="TextonotapieCar"/>
    <w:uiPriority w:val="99"/>
    <w:semiHidden/>
    <w:unhideWhenUsed/>
    <w:rsid w:val="00823DB9"/>
    <w:rPr>
      <w:sz w:val="20"/>
      <w:szCs w:val="20"/>
    </w:rPr>
  </w:style>
  <w:style w:type="character" w:customStyle="1" w:styleId="TextonotapieCar">
    <w:name w:val="Texto nota pie Car"/>
    <w:basedOn w:val="Fuentedeprrafopredeter"/>
    <w:link w:val="Textonotapie"/>
    <w:uiPriority w:val="99"/>
    <w:semiHidden/>
    <w:rsid w:val="00823DB9"/>
    <w:rPr>
      <w:rFonts w:ascii="Calibri" w:eastAsia="Calibri" w:hAnsi="Calibri" w:cs="Times New Roman"/>
      <w:sz w:val="20"/>
      <w:szCs w:val="20"/>
      <w14:ligatures w14:val="none"/>
    </w:rPr>
  </w:style>
  <w:style w:type="character" w:styleId="Refdenotaalpie">
    <w:name w:val="footnote reference"/>
    <w:rsid w:val="00823D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7167</Words>
  <Characters>39781</Characters>
  <Application>Microsoft Office Word</Application>
  <DocSecurity>0</DocSecurity>
  <Lines>795</Lines>
  <Paragraphs>171</Paragraphs>
  <ScaleCrop>false</ScaleCrop>
  <Company/>
  <LinksUpToDate>false</LinksUpToDate>
  <CharactersWithSpaces>46777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Rengifo Briceño</dc:creator>
  <cp:keywords/>
  <dc:description/>
  <cp:lastModifiedBy>Gabriela Rengifo Briceño</cp:lastModifiedBy>
  <cp:revision>1</cp:revision>
  <dcterms:created xsi:type="dcterms:W3CDTF">2026-06-08T18:25:00Z</dcterms:created>
  <dcterms:modified xsi:type="dcterms:W3CDTF">2026-06-08T18:25:00Z</dcterms:modified>
</cp:coreProperties>
</file>