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puretask-privacy-policy"/>
    <w:p>
      <w:pPr>
        <w:pStyle w:val="Heading1"/>
      </w:pPr>
      <w:r>
        <w:t xml:space="preserve">PureTask — Privacy Policy</w:t>
      </w:r>
    </w:p>
    <w:p>
      <w:pPr>
        <w:pStyle w:val="FirstParagraph"/>
      </w:pPr>
      <w:r>
        <w:rPr>
          <w:b/>
          <w:bCs/>
        </w:rPr>
        <w:t xml:space="preserve">Effective Date:</w:t>
      </w:r>
      <w:r>
        <w:t xml:space="preserve"> </w:t>
      </w:r>
      <w:r>
        <w:t xml:space="preserve">May 17, 2026</w:t>
      </w:r>
      <w:r>
        <w:t xml:space="preserve"> </w:t>
      </w:r>
      <w:r>
        <w:rPr>
          <w:b/>
          <w:bCs/>
        </w:rPr>
        <w:t xml:space="preserve">Last Updated:</w:t>
      </w:r>
      <w:r>
        <w:t xml:space="preserve"> </w:t>
      </w:r>
      <w:r>
        <w:t xml:space="preserve">May 17, 2026</w:t>
      </w:r>
    </w:p>
    <w:p>
      <w:pPr>
        <w:pStyle w:val="BodyText"/>
      </w:pPr>
      <w:r>
        <w:t xml:space="preserve">This Privacy Policy explains how</w:t>
      </w:r>
      <w:r>
        <w:t xml:space="preserve"> </w:t>
      </w:r>
      <w:r>
        <w:rPr>
          <w:b/>
          <w:bCs/>
        </w:rPr>
        <w:t xml:space="preserve">Nathan Chiaratti</w:t>
      </w:r>
      <w:r>
        <w:t xml:space="preserve">, d/b/a</w:t>
      </w:r>
      <w:r>
        <w:t xml:space="preserve"> </w:t>
      </w:r>
      <w:r>
        <w:rPr>
          <w:b/>
          <w:bCs/>
        </w:rPr>
        <w:t xml:space="preserve">PureTask</w:t>
      </w:r>
      <w:r>
        <w:t xml:space="preserve"> </w:t>
      </w:r>
      <w:r>
        <w:t xml:space="preserve">(</w:t>
      </w:r>
      <w:r>
        <w:t xml:space="preserve">“</w:t>
      </w:r>
      <w:r>
        <w:rPr>
          <w:b/>
          <w:bCs/>
        </w:rPr>
        <w:t xml:space="preserve">PureTask</w:t>
      </w:r>
      <w:r>
        <w:t xml:space="preserve">,”</w:t>
      </w:r>
      <w:r>
        <w:t xml:space="preserve"> </w:t>
      </w:r>
      <w:r>
        <w:t xml:space="preserve">“</w:t>
      </w:r>
      <w:r>
        <w:rPr>
          <w:b/>
          <w:bCs/>
        </w:rPr>
        <w:t xml:space="preserve">we</w:t>
      </w:r>
      <w:r>
        <w:t xml:space="preserve">,”</w:t>
      </w:r>
      <w:r>
        <w:t xml:space="preserve"> </w:t>
      </w:r>
      <w:r>
        <w:t xml:space="preserve">“</w:t>
      </w:r>
      <w:r>
        <w:rPr>
          <w:b/>
          <w:bCs/>
        </w:rPr>
        <w:t xml:space="preserve">us</w:t>
      </w:r>
      <w:r>
        <w:t xml:space="preserve">,”</w:t>
      </w:r>
      <w:r>
        <w:t xml:space="preserve"> </w:t>
      </w:r>
      <w:r>
        <w:t xml:space="preserve">or</w:t>
      </w:r>
      <w:r>
        <w:t xml:space="preserve"> </w:t>
      </w:r>
      <w:r>
        <w:t xml:space="preserve">“</w:t>
      </w:r>
      <w:r>
        <w:rPr>
          <w:b/>
          <w:bCs/>
        </w:rPr>
        <w:t xml:space="preserve">our</w:t>
      </w:r>
      <w:r>
        <w:t xml:space="preserve">”</w:t>
      </w:r>
      <w:r>
        <w:t xml:space="preserve">) collects, uses, discloses, retains, and protects personal information when you use our website, mobile applications, and related services (the</w:t>
      </w:r>
      <w:r>
        <w:t xml:space="preserve"> </w:t>
      </w:r>
      <w:r>
        <w:t xml:space="preserve">“</w:t>
      </w:r>
      <w:r>
        <w:rPr>
          <w:b/>
          <w:bCs/>
        </w:rPr>
        <w:t xml:space="preserve">Platform</w:t>
      </w:r>
      <w:r>
        <w:t xml:space="preserve">”</w:t>
      </w:r>
      <w:r>
        <w:t xml:space="preserve">). It also describes your privacy rights, including rights under the</w:t>
      </w:r>
      <w:r>
        <w:t xml:space="preserve"> </w:t>
      </w:r>
      <w:r>
        <w:rPr>
          <w:b/>
          <w:bCs/>
        </w:rPr>
        <w:t xml:space="preserve">California Consumer Privacy Act / California Privacy Rights Act (</w:t>
      </w:r>
      <w:r>
        <w:rPr>
          <w:b/>
          <w:bCs/>
        </w:rPr>
        <w:t xml:space="preserve">“CCPA/CPRA”</w:t>
      </w:r>
      <w:r>
        <w:rPr>
          <w:b/>
          <w:bCs/>
        </w:rPr>
        <w:t xml:space="preserve">)</w:t>
      </w:r>
      <w:r>
        <w:t xml:space="preserve"> </w:t>
      </w:r>
      <w:r>
        <w:t xml:space="preserve">and other applicable laws.</w:t>
      </w:r>
    </w:p>
    <w:p>
      <w:pPr>
        <w:pStyle w:val="BodyText"/>
      </w:pPr>
      <w:r>
        <w:t xml:space="preserve">By using the Platform, you agree to this Policy. If you do not agree, please do not use the Platform.</w:t>
      </w:r>
    </w:p>
    <w:p>
      <w:r>
        <w:pict>
          <v:rect style="width:0;height:1.5pt" o:hralign="center" o:hrstd="t" o:hr="t"/>
        </w:pict>
      </w:r>
    </w:p>
    <w:bookmarkStart w:id="9" w:name="who-we-are-contact"/>
    <w:p>
      <w:pPr>
        <w:pStyle w:val="Heading2"/>
      </w:pPr>
      <w:r>
        <w:t xml:space="preserve">1. Who We Are; Contact</w:t>
      </w:r>
    </w:p>
    <w:p>
      <w:pPr>
        <w:pStyle w:val="FirstParagraph"/>
      </w:pPr>
      <w:r>
        <w:t xml:space="preserve">The</w:t>
      </w:r>
      <w:r>
        <w:t xml:space="preserve"> </w:t>
      </w:r>
      <w:r>
        <w:t xml:space="preserve">“data controller”</w:t>
      </w:r>
      <w:r>
        <w:t xml:space="preserve"> </w:t>
      </w:r>
      <w:r>
        <w:t xml:space="preserve">or</w:t>
      </w:r>
      <w:r>
        <w:t xml:space="preserve"> </w:t>
      </w:r>
      <w:r>
        <w:t xml:space="preserve">“business”</w:t>
      </w:r>
      <w:r>
        <w:t xml:space="preserve"> </w:t>
      </w:r>
      <w:r>
        <w:t xml:space="preserve">responsible for your personal information is:</w:t>
      </w:r>
    </w:p>
    <w:p>
      <w:pPr>
        <w:pStyle w:val="BodyText"/>
      </w:pPr>
      <w:r>
        <w:rPr>
          <w:b/>
          <w:bCs/>
        </w:rPr>
        <w:t xml:space="preserve">Nathan Chiaratti, d/b/a PureTask</w:t>
      </w:r>
      <w:r>
        <w:t xml:space="preserve"> </w:t>
      </w:r>
      <w:r>
        <w:t xml:space="preserve">Sacramento, California, USA</w:t>
      </w:r>
      <w:r>
        <w:t xml:space="preserve"> </w:t>
      </w:r>
      <w:r>
        <w:t xml:space="preserve">Email:</w:t>
      </w:r>
      <w:r>
        <w:t xml:space="preserve"> </w:t>
      </w:r>
      <w:r>
        <w:rPr>
          <w:b/>
          <w:bCs/>
        </w:rPr>
        <w:t xml:space="preserve">otherpuretask@gmail.com</w:t>
      </w:r>
    </w:p>
    <w:bookmarkEnd w:id="9"/>
    <w:bookmarkStart w:id="14" w:name="information-we-collect"/>
    <w:p>
      <w:pPr>
        <w:pStyle w:val="Heading2"/>
      </w:pPr>
      <w:r>
        <w:t xml:space="preserve">2. Information We Collect</w:t>
      </w:r>
    </w:p>
    <w:p>
      <w:pPr>
        <w:pStyle w:val="FirstParagraph"/>
      </w:pPr>
      <w:r>
        <w:t xml:space="preserve">We collect personal information in several categories:</w:t>
      </w:r>
    </w:p>
    <w:bookmarkStart w:id="10" w:name="information-you-provide"/>
    <w:p>
      <w:pPr>
        <w:pStyle w:val="Heading3"/>
      </w:pPr>
      <w:r>
        <w:t xml:space="preserve">2.1 Information You Provide</w:t>
      </w:r>
    </w:p>
    <w:p>
      <w:pPr>
        <w:pStyle w:val="Compact"/>
        <w:numPr>
          <w:ilvl w:val="0"/>
          <w:numId w:val="1001"/>
        </w:numPr>
      </w:pPr>
      <w:r>
        <w:rPr>
          <w:b/>
          <w:bCs/>
        </w:rPr>
        <w:t xml:space="preserve">Account information:</w:t>
      </w:r>
      <w:r>
        <w:t xml:space="preserve"> </w:t>
      </w:r>
      <w:r>
        <w:t xml:space="preserve">name, email, phone number, password, role (Client or Cleaner).</w:t>
      </w:r>
    </w:p>
    <w:p>
      <w:pPr>
        <w:pStyle w:val="Compact"/>
        <w:numPr>
          <w:ilvl w:val="0"/>
          <w:numId w:val="1001"/>
        </w:numPr>
      </w:pPr>
      <w:r>
        <w:rPr>
          <w:b/>
          <w:bCs/>
        </w:rPr>
        <w:t xml:space="preserve">Profile information:</w:t>
      </w:r>
      <w:r>
        <w:t xml:space="preserve"> </w:t>
      </w:r>
      <w:r>
        <w:t xml:space="preserve">photo, bio, languages, skills, service areas, availability.</w:t>
      </w:r>
    </w:p>
    <w:p>
      <w:pPr>
        <w:pStyle w:val="Compact"/>
        <w:numPr>
          <w:ilvl w:val="0"/>
          <w:numId w:val="1001"/>
        </w:numPr>
      </w:pPr>
      <w:r>
        <w:rPr>
          <w:b/>
          <w:bCs/>
        </w:rPr>
        <w:t xml:space="preserve">Property and booking information:</w:t>
      </w:r>
      <w:r>
        <w:t xml:space="preserve"> </w:t>
      </w:r>
      <w:r>
        <w:t xml:space="preserve">addresses, access instructions, property type, pets, scope of work.</w:t>
      </w:r>
    </w:p>
    <w:p>
      <w:pPr>
        <w:pStyle w:val="Compact"/>
        <w:numPr>
          <w:ilvl w:val="0"/>
          <w:numId w:val="1001"/>
        </w:numPr>
      </w:pPr>
      <w:r>
        <w:rPr>
          <w:b/>
          <w:bCs/>
        </w:rPr>
        <w:t xml:space="preserve">Payment information:</w:t>
      </w:r>
      <w:r>
        <w:t xml:space="preserve"> </w:t>
      </w:r>
      <w:r>
        <w:t xml:space="preserve">card details (collected and processed by our payment processor — we store only tokens and limited metadata such as last-4 digits and expiry), payout bank details for Cleaners.</w:t>
      </w:r>
    </w:p>
    <w:p>
      <w:pPr>
        <w:pStyle w:val="Compact"/>
        <w:numPr>
          <w:ilvl w:val="0"/>
          <w:numId w:val="1001"/>
        </w:numPr>
      </w:pPr>
      <w:r>
        <w:rPr>
          <w:b/>
          <w:bCs/>
        </w:rPr>
        <w:t xml:space="preserve">Identity &amp; trust information (Cleaners):</w:t>
      </w:r>
      <w:r>
        <w:t xml:space="preserve"> </w:t>
      </w:r>
      <w:r>
        <w:t xml:space="preserve">government ID, date of birth, Social Security Number (last 4) or Tax ID for IRS reporting, background-check authorization, certifications.</w:t>
      </w:r>
    </w:p>
    <w:p>
      <w:pPr>
        <w:pStyle w:val="Compact"/>
        <w:numPr>
          <w:ilvl w:val="0"/>
          <w:numId w:val="1001"/>
        </w:numPr>
      </w:pPr>
      <w:r>
        <w:rPr>
          <w:b/>
          <w:bCs/>
        </w:rPr>
        <w:t xml:space="preserve">Communications:</w:t>
      </w:r>
      <w:r>
        <w:t xml:space="preserve"> </w:t>
      </w:r>
      <w:r>
        <w:t xml:space="preserve">in-app messages, dispute submissions, support tickets, reviews, ratings.</w:t>
      </w:r>
    </w:p>
    <w:p>
      <w:pPr>
        <w:pStyle w:val="Compact"/>
        <w:numPr>
          <w:ilvl w:val="0"/>
          <w:numId w:val="1001"/>
        </w:numPr>
      </w:pPr>
      <w:r>
        <w:rPr>
          <w:b/>
          <w:bCs/>
        </w:rPr>
        <w:t xml:space="preserve">User-generated content:</w:t>
      </w:r>
      <w:r>
        <w:t xml:space="preserve"> </w:t>
      </w:r>
      <w:r>
        <w:t xml:space="preserve">before/after photos, notes, attachments.</w:t>
      </w:r>
    </w:p>
    <w:bookmarkEnd w:id="10"/>
    <w:bookmarkStart w:id="12" w:name="information-collected-automatically"/>
    <w:p>
      <w:pPr>
        <w:pStyle w:val="Heading3"/>
      </w:pPr>
      <w:r>
        <w:t xml:space="preserve">2.2 Information Collected Automatically</w:t>
      </w:r>
    </w:p>
    <w:p>
      <w:pPr>
        <w:pStyle w:val="Compact"/>
        <w:numPr>
          <w:ilvl w:val="0"/>
          <w:numId w:val="1002"/>
        </w:numPr>
      </w:pPr>
      <w:r>
        <w:rPr>
          <w:b/>
          <w:bCs/>
        </w:rPr>
        <w:t xml:space="preserve">Device and usage data:</w:t>
      </w:r>
      <w:r>
        <w:t xml:space="preserve"> </w:t>
      </w:r>
      <w:r>
        <w:t xml:space="preserve">IP address, device type, OS, browser, app version, language, time zone, referrer, pages viewed, features used, crash logs, session duration.</w:t>
      </w:r>
    </w:p>
    <w:p>
      <w:pPr>
        <w:pStyle w:val="Compact"/>
        <w:numPr>
          <w:ilvl w:val="0"/>
          <w:numId w:val="1002"/>
        </w:numPr>
      </w:pPr>
      <w:r>
        <w:rPr>
          <w:b/>
          <w:bCs/>
        </w:rPr>
        <w:t xml:space="preserve">Location data:</w:t>
      </w:r>
      <w:r>
        <w:t xml:space="preserve"> </w:t>
      </w:r>
      <w:r>
        <w:t xml:space="preserve">approximate location (from IP) and, with your permission, precise GPS location for arrival/departure check-ins (Cleaners) or for service-area matching.</w:t>
      </w:r>
    </w:p>
    <w:p>
      <w:pPr>
        <w:pStyle w:val="Compact"/>
        <w:numPr>
          <w:ilvl w:val="0"/>
          <w:numId w:val="1002"/>
        </w:numPr>
      </w:pPr>
      <w:r>
        <w:rPr>
          <w:b/>
          <w:bCs/>
        </w:rPr>
        <w:t xml:space="preserve">Cookies and similar technologies:</w:t>
      </w:r>
      <w:r>
        <w:t xml:space="preserve"> </w:t>
      </w:r>
      <w:r>
        <w:t xml:space="preserve">see our</w:t>
      </w:r>
      <w:r>
        <w:t xml:space="preserve"> </w:t>
      </w:r>
      <w:hyperlink r:id="rId11">
        <w:r>
          <w:rPr>
            <w:rStyle w:val="Hyperlink"/>
          </w:rPr>
          <w:t xml:space="preserve">Cookie Policy</w:t>
        </w:r>
      </w:hyperlink>
      <w:r>
        <w:t xml:space="preserve">.</w:t>
      </w:r>
    </w:p>
    <w:bookmarkEnd w:id="12"/>
    <w:bookmarkStart w:id="13" w:name="information-from-third-parties"/>
    <w:p>
      <w:pPr>
        <w:pStyle w:val="Heading3"/>
      </w:pPr>
      <w:r>
        <w:t xml:space="preserve">2.3 Information from Third Parties</w:t>
      </w:r>
    </w:p>
    <w:p>
      <w:pPr>
        <w:pStyle w:val="Compact"/>
        <w:numPr>
          <w:ilvl w:val="0"/>
          <w:numId w:val="1003"/>
        </w:numPr>
      </w:pPr>
      <w:r>
        <w:rPr>
          <w:b/>
          <w:bCs/>
        </w:rPr>
        <w:t xml:space="preserve">Identity verification &amp; background check vendors</w:t>
      </w:r>
      <w:r>
        <w:t xml:space="preserve"> </w:t>
      </w:r>
      <w:r>
        <w:t xml:space="preserve">(e.g., for Cleaner onboarding).</w:t>
      </w:r>
    </w:p>
    <w:p>
      <w:pPr>
        <w:pStyle w:val="Compact"/>
        <w:numPr>
          <w:ilvl w:val="0"/>
          <w:numId w:val="1003"/>
        </w:numPr>
      </w:pPr>
      <w:r>
        <w:rPr>
          <w:b/>
          <w:bCs/>
        </w:rPr>
        <w:t xml:space="preserve">Payment processors</w:t>
      </w:r>
      <w:r>
        <w:t xml:space="preserve"> </w:t>
      </w:r>
      <w:r>
        <w:t xml:space="preserve">(e.g., Stripe) — transaction status, risk signals.</w:t>
      </w:r>
    </w:p>
    <w:p>
      <w:pPr>
        <w:pStyle w:val="Compact"/>
        <w:numPr>
          <w:ilvl w:val="0"/>
          <w:numId w:val="1003"/>
        </w:numPr>
      </w:pPr>
      <w:r>
        <w:rPr>
          <w:b/>
          <w:bCs/>
        </w:rPr>
        <w:t xml:space="preserve">Marketing &amp; analytics providers</w:t>
      </w:r>
      <w:r>
        <w:t xml:space="preserve">,</w:t>
      </w:r>
      <w:r>
        <w:t xml:space="preserve"> </w:t>
      </w:r>
      <w:r>
        <w:rPr>
          <w:b/>
          <w:bCs/>
        </w:rPr>
        <w:t xml:space="preserve">map and geocoding providers</w:t>
      </w:r>
      <w:r>
        <w:t xml:space="preserve">,</w:t>
      </w:r>
      <w:r>
        <w:t xml:space="preserve"> </w:t>
      </w:r>
      <w:r>
        <w:rPr>
          <w:b/>
          <w:bCs/>
        </w:rPr>
        <w:t xml:space="preserve">fraud-prevention services</w:t>
      </w:r>
      <w:r>
        <w:t xml:space="preserve">.</w:t>
      </w:r>
    </w:p>
    <w:p>
      <w:pPr>
        <w:pStyle w:val="Compact"/>
        <w:numPr>
          <w:ilvl w:val="0"/>
          <w:numId w:val="1003"/>
        </w:numPr>
      </w:pPr>
      <w:r>
        <w:rPr>
          <w:b/>
          <w:bCs/>
        </w:rPr>
        <w:t xml:space="preserve">Referral sources</w:t>
      </w:r>
      <w:r>
        <w:t xml:space="preserve"> </w:t>
      </w:r>
      <w:r>
        <w:t xml:space="preserve">— when another User refers you to the Platform.</w:t>
      </w:r>
    </w:p>
    <w:p>
      <w:pPr>
        <w:pStyle w:val="FirstParagraph"/>
      </w:pPr>
      <w:r>
        <w:t xml:space="preserve">We do not knowingly collect personal information from anyone under</w:t>
      </w:r>
      <w:r>
        <w:t xml:space="preserve"> </w:t>
      </w:r>
      <w:r>
        <w:rPr>
          <w:b/>
          <w:bCs/>
        </w:rPr>
        <w:t xml:space="preserve">18 years of age</w:t>
      </w:r>
      <w:r>
        <w:t xml:space="preserve">.</w:t>
      </w:r>
    </w:p>
    <w:bookmarkEnd w:id="13"/>
    <w:bookmarkEnd w:id="14"/>
    <w:bookmarkStart w:id="16" w:name="how-we-use-personal-information"/>
    <w:p>
      <w:pPr>
        <w:pStyle w:val="Heading2"/>
      </w:pPr>
      <w:r>
        <w:t xml:space="preserve">3. How We Use Personal Information</w:t>
      </w:r>
    </w:p>
    <w:p>
      <w:pPr>
        <w:pStyle w:val="FirstParagraph"/>
      </w:pPr>
      <w:r>
        <w:t xml:space="preserve">We use personal information to:</w:t>
      </w:r>
    </w:p>
    <w:p>
      <w:pPr>
        <w:pStyle w:val="Compact"/>
        <w:numPr>
          <w:ilvl w:val="0"/>
          <w:numId w:val="1004"/>
        </w:numPr>
      </w:pPr>
      <w:r>
        <w:rPr>
          <w:b/>
          <w:bCs/>
        </w:rPr>
        <w:t xml:space="preserve">Provide the Platform</w:t>
      </w:r>
      <w:r>
        <w:t xml:space="preserve"> </w:t>
      </w:r>
      <w:r>
        <w:t xml:space="preserve">— create accounts, match Clients with Cleaners, process bookings and payments, hold and release escrow Credits, deliver notifications.</w:t>
      </w:r>
    </w:p>
    <w:p>
      <w:pPr>
        <w:pStyle w:val="Compact"/>
        <w:numPr>
          <w:ilvl w:val="0"/>
          <w:numId w:val="1004"/>
        </w:numPr>
      </w:pPr>
      <w:r>
        <w:rPr>
          <w:b/>
          <w:bCs/>
        </w:rPr>
        <w:t xml:space="preserve">Verify identity, trust, and safety</w:t>
      </w:r>
      <w:r>
        <w:t xml:space="preserve"> </w:t>
      </w:r>
      <w:r>
        <w:t xml:space="preserve">— confirm Cleaner eligibility, perform background and watchlist screening, detect fraud, prevent abuse.</w:t>
      </w:r>
    </w:p>
    <w:p>
      <w:pPr>
        <w:pStyle w:val="Compact"/>
        <w:numPr>
          <w:ilvl w:val="0"/>
          <w:numId w:val="1004"/>
        </w:numPr>
      </w:pPr>
      <w:r>
        <w:rPr>
          <w:b/>
          <w:bCs/>
        </w:rPr>
        <w:t xml:space="preserve">Process payments and payouts</w:t>
      </w:r>
      <w:r>
        <w:t xml:space="preserve"> </w:t>
      </w:r>
      <w:r>
        <w:t xml:space="preserve">— charge cards, manage Credits, issue payouts and tax forms.</w:t>
      </w:r>
    </w:p>
    <w:p>
      <w:pPr>
        <w:pStyle w:val="Compact"/>
        <w:numPr>
          <w:ilvl w:val="0"/>
          <w:numId w:val="1004"/>
        </w:numPr>
      </w:pPr>
      <w:r>
        <w:rPr>
          <w:b/>
          <w:bCs/>
        </w:rPr>
        <w:t xml:space="preserve">Communicate</w:t>
      </w:r>
      <w:r>
        <w:t xml:space="preserve"> </w:t>
      </w:r>
      <w:r>
        <w:t xml:space="preserve">— send transactional messages (booking confirmations, receipts, dispute updates), service announcements, and (with consent where required) marketing.</w:t>
      </w:r>
    </w:p>
    <w:p>
      <w:pPr>
        <w:pStyle w:val="Compact"/>
        <w:numPr>
          <w:ilvl w:val="0"/>
          <w:numId w:val="1004"/>
        </w:numPr>
      </w:pPr>
      <w:r>
        <w:rPr>
          <w:b/>
          <w:bCs/>
        </w:rPr>
        <w:t xml:space="preserve">Personalize and improve</w:t>
      </w:r>
      <w:r>
        <w:t xml:space="preserve"> </w:t>
      </w:r>
      <w:r>
        <w:t xml:space="preserve">— tailor matching, recommendations, reliability scoring, and content.</w:t>
      </w:r>
    </w:p>
    <w:p>
      <w:pPr>
        <w:pStyle w:val="Compact"/>
        <w:numPr>
          <w:ilvl w:val="0"/>
          <w:numId w:val="1004"/>
        </w:numPr>
      </w:pPr>
      <w:r>
        <w:rPr>
          <w:b/>
          <w:bCs/>
        </w:rPr>
        <w:t xml:space="preserve">Analytics and research</w:t>
      </w:r>
      <w:r>
        <w:t xml:space="preserve"> </w:t>
      </w:r>
      <w:r>
        <w:t xml:space="preserve">— measure usage, debug, develop new features.</w:t>
      </w:r>
    </w:p>
    <w:p>
      <w:pPr>
        <w:pStyle w:val="Compact"/>
        <w:numPr>
          <w:ilvl w:val="0"/>
          <w:numId w:val="1004"/>
        </w:numPr>
      </w:pPr>
      <w:r>
        <w:rPr>
          <w:b/>
          <w:bCs/>
        </w:rPr>
        <w:t xml:space="preserve">Legal and compliance</w:t>
      </w:r>
      <w:r>
        <w:t xml:space="preserve"> </w:t>
      </w:r>
      <w:r>
        <w:t xml:space="preserve">— comply with laws, respond to legal process, enforce our Terms, protect rights, property, and safety.</w:t>
      </w:r>
    </w:p>
    <w:bookmarkStart w:id="15" w:name="legal-bases-where-applicable"/>
    <w:p>
      <w:pPr>
        <w:pStyle w:val="Heading3"/>
      </w:pPr>
      <w:r>
        <w:t xml:space="preserve">3.1 Legal Bases (where applicable)</w:t>
      </w:r>
    </w:p>
    <w:p>
      <w:pPr>
        <w:pStyle w:val="FirstParagraph"/>
      </w:pPr>
      <w:r>
        <w:t xml:space="preserve">Where laws such as the GDPR apply, our legal bases are:</w:t>
      </w:r>
      <w:r>
        <w:t xml:space="preserve"> </w:t>
      </w:r>
      <w:r>
        <w:rPr>
          <w:b/>
          <w:bCs/>
        </w:rPr>
        <w:t xml:space="preserve">contract performance</w:t>
      </w:r>
      <w:r>
        <w:t xml:space="preserve">,</w:t>
      </w:r>
      <w:r>
        <w:t xml:space="preserve"> </w:t>
      </w:r>
      <w:r>
        <w:rPr>
          <w:b/>
          <w:bCs/>
        </w:rPr>
        <w:t xml:space="preserve">legitimate interests</w:t>
      </w:r>
      <w:r>
        <w:t xml:space="preserve"> </w:t>
      </w:r>
      <w:r>
        <w:t xml:space="preserve">(e.g., fraud prevention, product improvement),</w:t>
      </w:r>
      <w:r>
        <w:t xml:space="preserve"> </w:t>
      </w:r>
      <w:r>
        <w:rPr>
          <w:b/>
          <w:bCs/>
        </w:rPr>
        <w:t xml:space="preserve">consent</w:t>
      </w:r>
      <w:r>
        <w:t xml:space="preserve"> </w:t>
      </w:r>
      <w:r>
        <w:t xml:space="preserve">(e.g., marketing emails, precise location), and</w:t>
      </w:r>
      <w:r>
        <w:t xml:space="preserve"> </w:t>
      </w:r>
      <w:r>
        <w:rPr>
          <w:b/>
          <w:bCs/>
        </w:rPr>
        <w:t xml:space="preserve">legal obligation</w:t>
      </w:r>
      <w:r>
        <w:t xml:space="preserve">.</w:t>
      </w:r>
    </w:p>
    <w:bookmarkEnd w:id="15"/>
    <w:bookmarkEnd w:id="16"/>
    <w:bookmarkStart w:id="17" w:name="how-we-share-personal-information"/>
    <w:p>
      <w:pPr>
        <w:pStyle w:val="Heading2"/>
      </w:pPr>
      <w:r>
        <w:t xml:space="preserve">4. How We Share Personal Information</w:t>
      </w:r>
    </w:p>
    <w:p>
      <w:pPr>
        <w:pStyle w:val="FirstParagraph"/>
      </w:pPr>
      <w:r>
        <w:t xml:space="preserve">We share personal information with:</w:t>
      </w:r>
    </w:p>
    <w:p>
      <w:pPr>
        <w:pStyle w:val="Compact"/>
        <w:numPr>
          <w:ilvl w:val="0"/>
          <w:numId w:val="1005"/>
        </w:numPr>
      </w:pPr>
      <w:r>
        <w:rPr>
          <w:b/>
          <w:bCs/>
        </w:rPr>
        <w:t xml:space="preserve">Other Users</w:t>
      </w:r>
      <w:r>
        <w:t xml:space="preserve"> </w:t>
      </w:r>
      <w:r>
        <w:t xml:space="preserve">— to enable a booking. Clients see Cleaner names, photos, ratings, and approximate service area. Cleaners see Client first name, booking address (only after assignment), and access notes. Reviews are visible to the User community.</w:t>
      </w:r>
    </w:p>
    <w:p>
      <w:pPr>
        <w:pStyle w:val="Compact"/>
        <w:numPr>
          <w:ilvl w:val="0"/>
          <w:numId w:val="1005"/>
        </w:numPr>
      </w:pPr>
      <w:r>
        <w:rPr>
          <w:b/>
          <w:bCs/>
        </w:rPr>
        <w:t xml:space="preserve">Service providers and processors</w:t>
      </w:r>
      <w:r>
        <w:t xml:space="preserve"> </w:t>
      </w:r>
      <w:r>
        <w:t xml:space="preserve">acting on our behalf, including hosting (Supabase), payments (Stripe), identity verification, background checks, communications (email/SMS/push), analytics, customer support, and security vendors.</w:t>
      </w:r>
    </w:p>
    <w:p>
      <w:pPr>
        <w:pStyle w:val="Compact"/>
        <w:numPr>
          <w:ilvl w:val="0"/>
          <w:numId w:val="1005"/>
        </w:numPr>
      </w:pPr>
      <w:r>
        <w:rPr>
          <w:b/>
          <w:bCs/>
        </w:rPr>
        <w:t xml:space="preserve">Legal and safety recipients</w:t>
      </w:r>
      <w:r>
        <w:t xml:space="preserve"> </w:t>
      </w:r>
      <w:r>
        <w:t xml:space="preserve">— law enforcement, regulators, and other parties when we believe disclosure is necessary to comply with law, enforce our Terms, or protect rights, property, or safety.</w:t>
      </w:r>
    </w:p>
    <w:p>
      <w:pPr>
        <w:pStyle w:val="Compact"/>
        <w:numPr>
          <w:ilvl w:val="0"/>
          <w:numId w:val="1005"/>
        </w:numPr>
      </w:pPr>
      <w:r>
        <w:rPr>
          <w:b/>
          <w:bCs/>
        </w:rPr>
        <w:t xml:space="preserve">Business transfers</w:t>
      </w:r>
      <w:r>
        <w:t xml:space="preserve"> </w:t>
      </w:r>
      <w:r>
        <w:t xml:space="preserve">— in connection with a merger, acquisition, financing, reorganization, or sale of assets.</w:t>
      </w:r>
    </w:p>
    <w:p>
      <w:pPr>
        <w:pStyle w:val="Compact"/>
        <w:numPr>
          <w:ilvl w:val="0"/>
          <w:numId w:val="1005"/>
        </w:numPr>
      </w:pPr>
      <w:r>
        <w:rPr>
          <w:b/>
          <w:bCs/>
        </w:rPr>
        <w:t xml:space="preserve">With your consent</w:t>
      </w:r>
      <w:r>
        <w:t xml:space="preserve"> </w:t>
      </w:r>
      <w:r>
        <w:t xml:space="preserve">— for any other purpose disclosed to you.</w:t>
      </w:r>
    </w:p>
    <w:p>
      <w:pPr>
        <w:pStyle w:val="FirstParagraph"/>
      </w:pPr>
      <w:r>
        <w:t xml:space="preserve">We</w:t>
      </w:r>
      <w:r>
        <w:t xml:space="preserve"> </w:t>
      </w:r>
      <w:r>
        <w:rPr>
          <w:b/>
          <w:bCs/>
        </w:rPr>
        <w:t xml:space="preserve">do not sell</w:t>
      </w:r>
      <w:r>
        <w:t xml:space="preserve"> </w:t>
      </w:r>
      <w:r>
        <w:t xml:space="preserve">personal information for monetary consideration. We may</w:t>
      </w:r>
      <w:r>
        <w:t xml:space="preserve"> </w:t>
      </w:r>
      <w:r>
        <w:t xml:space="preserve">“share”</w:t>
      </w:r>
      <w:r>
        <w:t xml:space="preserve"> </w:t>
      </w:r>
      <w:r>
        <w:t xml:space="preserve">limited identifiers and online activity with advertising partners for cross-context behavioral advertising, which qualifies as a</w:t>
      </w:r>
      <w:r>
        <w:t xml:space="preserve"> </w:t>
      </w:r>
      <w:r>
        <w:t xml:space="preserve">“sale”</w:t>
      </w:r>
      <w:r>
        <w:t xml:space="preserve"> </w:t>
      </w:r>
      <w:r>
        <w:t xml:space="preserve">or</w:t>
      </w:r>
      <w:r>
        <w:t xml:space="preserve"> </w:t>
      </w:r>
      <w:r>
        <w:t xml:space="preserve">“share”</w:t>
      </w:r>
      <w:r>
        <w:t xml:space="preserve"> </w:t>
      </w:r>
      <w:r>
        <w:t xml:space="preserve">under CCPA/CPRA; you may opt out (see Section 8).</w:t>
      </w:r>
    </w:p>
    <w:bookmarkEnd w:id="17"/>
    <w:bookmarkStart w:id="18" w:name="cookies-and-tracking"/>
    <w:p>
      <w:pPr>
        <w:pStyle w:val="Heading2"/>
      </w:pPr>
      <w:r>
        <w:t xml:space="preserve">5. Cookies and Tracking</w:t>
      </w:r>
    </w:p>
    <w:p>
      <w:pPr>
        <w:pStyle w:val="FirstParagraph"/>
      </w:pPr>
      <w:r>
        <w:t xml:space="preserve">The Platform uses cookies, SDKs, pixels, and similar technologies for authentication, preferences, analytics, and limited advertising. See the</w:t>
      </w:r>
      <w:r>
        <w:t xml:space="preserve"> </w:t>
      </w:r>
      <w:hyperlink r:id="rId11">
        <w:r>
          <w:rPr>
            <w:rStyle w:val="Hyperlink"/>
          </w:rPr>
          <w:t xml:space="preserve">Cookie Policy</w:t>
        </w:r>
      </w:hyperlink>
      <w:r>
        <w:t xml:space="preserve"> </w:t>
      </w:r>
      <w:r>
        <w:t xml:space="preserve">for details and choices.</w:t>
      </w:r>
    </w:p>
    <w:bookmarkEnd w:id="18"/>
    <w:bookmarkStart w:id="19" w:name="data-retention"/>
    <w:p>
      <w:pPr>
        <w:pStyle w:val="Heading2"/>
      </w:pPr>
      <w:r>
        <w:t xml:space="preserve">6. Data Retention</w:t>
      </w:r>
    </w:p>
    <w:p>
      <w:pPr>
        <w:pStyle w:val="FirstParagraph"/>
      </w:pPr>
      <w:r>
        <w:t xml:space="preserve">We retain personal information for as long as needed to provide the Platform and for legitimate business or legal purposes, including:</w:t>
      </w:r>
    </w:p>
    <w:p>
      <w:pPr>
        <w:pStyle w:val="Compact"/>
        <w:numPr>
          <w:ilvl w:val="0"/>
          <w:numId w:val="1006"/>
        </w:numPr>
      </w:pPr>
      <w:r>
        <w:rPr>
          <w:b/>
          <w:bCs/>
        </w:rPr>
        <w:t xml:space="preserve">Account &amp; profile</w:t>
      </w:r>
      <w:r>
        <w:t xml:space="preserve"> </w:t>
      </w:r>
      <w:r>
        <w:t xml:space="preserve">— for the life of the account, plus up to</w:t>
      </w:r>
      <w:r>
        <w:t xml:space="preserve"> </w:t>
      </w:r>
      <w:r>
        <w:rPr>
          <w:b/>
          <w:bCs/>
        </w:rPr>
        <w:t xml:space="preserve">6 years</w:t>
      </w:r>
      <w:r>
        <w:t xml:space="preserve"> </w:t>
      </w:r>
      <w:r>
        <w:t xml:space="preserve">thereafter for tax, fraud-prevention, and dispute purposes.</w:t>
      </w:r>
    </w:p>
    <w:p>
      <w:pPr>
        <w:pStyle w:val="Compact"/>
        <w:numPr>
          <w:ilvl w:val="0"/>
          <w:numId w:val="1006"/>
        </w:numPr>
      </w:pPr>
      <w:r>
        <w:rPr>
          <w:b/>
          <w:bCs/>
        </w:rPr>
        <w:t xml:space="preserve">Booking and financial records</w:t>
      </w:r>
      <w:r>
        <w:t xml:space="preserve"> </w:t>
      </w:r>
      <w:r>
        <w:t xml:space="preserve">— at least</w:t>
      </w:r>
      <w:r>
        <w:t xml:space="preserve"> </w:t>
      </w:r>
      <w:r>
        <w:rPr>
          <w:b/>
          <w:bCs/>
        </w:rPr>
        <w:t xml:space="preserve">7 years</w:t>
      </w:r>
      <w:r>
        <w:t xml:space="preserve"> </w:t>
      </w:r>
      <w:r>
        <w:t xml:space="preserve">to comply with tax and accounting laws.</w:t>
      </w:r>
    </w:p>
    <w:p>
      <w:pPr>
        <w:pStyle w:val="Compact"/>
        <w:numPr>
          <w:ilvl w:val="0"/>
          <w:numId w:val="1006"/>
        </w:numPr>
      </w:pPr>
      <w:r>
        <w:rPr>
          <w:b/>
          <w:bCs/>
        </w:rPr>
        <w:t xml:space="preserve">Identity &amp; background-check records</w:t>
      </w:r>
      <w:r>
        <w:t xml:space="preserve"> </w:t>
      </w:r>
      <w:r>
        <w:t xml:space="preserve">— per applicable laws and vendor minimums.</w:t>
      </w:r>
    </w:p>
    <w:p>
      <w:pPr>
        <w:pStyle w:val="Compact"/>
        <w:numPr>
          <w:ilvl w:val="0"/>
          <w:numId w:val="1006"/>
        </w:numPr>
      </w:pPr>
      <w:r>
        <w:rPr>
          <w:b/>
          <w:bCs/>
        </w:rPr>
        <w:t xml:space="preserve">Marketing data</w:t>
      </w:r>
      <w:r>
        <w:t xml:space="preserve"> </w:t>
      </w:r>
      <w:r>
        <w:t xml:space="preserve">— until you opt out, then suppression-list only.</w:t>
      </w:r>
    </w:p>
    <w:p>
      <w:pPr>
        <w:pStyle w:val="FirstParagraph"/>
      </w:pPr>
      <w:r>
        <w:t xml:space="preserve">We may anonymize data and retain it indefinitely for analytics.</w:t>
      </w:r>
    </w:p>
    <w:bookmarkEnd w:id="19"/>
    <w:bookmarkStart w:id="20" w:name="security"/>
    <w:p>
      <w:pPr>
        <w:pStyle w:val="Heading2"/>
      </w:pPr>
      <w:r>
        <w:t xml:space="preserve">7. Security</w:t>
      </w:r>
    </w:p>
    <w:p>
      <w:pPr>
        <w:pStyle w:val="FirstParagraph"/>
      </w:pPr>
      <w:r>
        <w:t xml:space="preserve">We implement administrative, technical, and physical safeguards designed to protect personal information, including encryption in transit, encryption at rest for sensitive fields, role-based access control, row-level security in our database, secret rotation, audit logging, and least-privilege access for staff.</w:t>
      </w:r>
      <w:r>
        <w:t xml:space="preserve"> </w:t>
      </w:r>
      <w:r>
        <w:rPr>
          <w:b/>
          <w:bCs/>
        </w:rPr>
        <w:t xml:space="preserve">No system is 100% secure.</w:t>
      </w:r>
      <w:r>
        <w:t xml:space="preserve"> </w:t>
      </w:r>
      <w:r>
        <w:t xml:space="preserve">You are responsible for safeguarding your credentials.</w:t>
      </w:r>
    </w:p>
    <w:bookmarkEnd w:id="20"/>
    <w:bookmarkStart w:id="25" w:name="your-rights-and-choices"/>
    <w:p>
      <w:pPr>
        <w:pStyle w:val="Heading2"/>
      </w:pPr>
      <w:r>
        <w:t xml:space="preserve">8. Your Rights and Choices</w:t>
      </w:r>
    </w:p>
    <w:bookmarkStart w:id="21" w:name="all-users"/>
    <w:p>
      <w:pPr>
        <w:pStyle w:val="Heading3"/>
      </w:pPr>
      <w:r>
        <w:t xml:space="preserve">8.1 All Users</w:t>
      </w:r>
    </w:p>
    <w:p>
      <w:pPr>
        <w:pStyle w:val="Compact"/>
        <w:numPr>
          <w:ilvl w:val="0"/>
          <w:numId w:val="1007"/>
        </w:numPr>
      </w:pPr>
      <w:r>
        <w:rPr>
          <w:b/>
          <w:bCs/>
        </w:rPr>
        <w:t xml:space="preserve">Access, correct, or update</w:t>
      </w:r>
      <w:r>
        <w:t xml:space="preserve"> </w:t>
      </w:r>
      <w:r>
        <w:t xml:space="preserve">your information via account settings.</w:t>
      </w:r>
    </w:p>
    <w:p>
      <w:pPr>
        <w:pStyle w:val="Compact"/>
        <w:numPr>
          <w:ilvl w:val="0"/>
          <w:numId w:val="1007"/>
        </w:numPr>
      </w:pPr>
      <w:r>
        <w:rPr>
          <w:b/>
          <w:bCs/>
        </w:rPr>
        <w:t xml:space="preserve">Delete your account</w:t>
      </w:r>
      <w:r>
        <w:t xml:space="preserve"> </w:t>
      </w:r>
      <w:r>
        <w:t xml:space="preserve">by emailing</w:t>
      </w:r>
      <w:r>
        <w:t xml:space="preserve"> </w:t>
      </w:r>
      <w:r>
        <w:rPr>
          <w:b/>
          <w:bCs/>
        </w:rPr>
        <w:t xml:space="preserve">otherpuretask@gmail.com</w:t>
      </w:r>
      <w:r>
        <w:t xml:space="preserve"> </w:t>
      </w:r>
      <w:r>
        <w:t xml:space="preserve">(subject to retention obligations).</w:t>
      </w:r>
    </w:p>
    <w:p>
      <w:pPr>
        <w:pStyle w:val="Compact"/>
        <w:numPr>
          <w:ilvl w:val="0"/>
          <w:numId w:val="1007"/>
        </w:numPr>
      </w:pPr>
      <w:r>
        <w:rPr>
          <w:b/>
          <w:bCs/>
        </w:rPr>
        <w:t xml:space="preserve">Communication preferences</w:t>
      </w:r>
      <w:r>
        <w:t xml:space="preserve"> </w:t>
      </w:r>
      <w:r>
        <w:t xml:space="preserve">— opt out of marketing emails via the unsubscribe link; manage push and SMS in app settings. Transactional messages may continue.</w:t>
      </w:r>
    </w:p>
    <w:bookmarkEnd w:id="21"/>
    <w:bookmarkStart w:id="22" w:name="california-residents-ccpacpra"/>
    <w:p>
      <w:pPr>
        <w:pStyle w:val="Heading3"/>
      </w:pPr>
      <w:r>
        <w:t xml:space="preserve">8.2 California Residents (CCPA/CPRA)</w:t>
      </w:r>
    </w:p>
    <w:p>
      <w:pPr>
        <w:pStyle w:val="FirstParagraph"/>
      </w:pPr>
      <w:r>
        <w:t xml:space="preserve">You have the right to: (a)</w:t>
      </w:r>
      <w:r>
        <w:t xml:space="preserve"> </w:t>
      </w:r>
      <w:r>
        <w:rPr>
          <w:b/>
          <w:bCs/>
        </w:rPr>
        <w:t xml:space="preserve">know</w:t>
      </w:r>
      <w:r>
        <w:t xml:space="preserve"> </w:t>
      </w:r>
      <w:r>
        <w:t xml:space="preserve">what personal information we collect, use, disclose, sell, or share; (b)</w:t>
      </w:r>
      <w:r>
        <w:t xml:space="preserve"> </w:t>
      </w:r>
      <w:r>
        <w:rPr>
          <w:b/>
          <w:bCs/>
        </w:rPr>
        <w:t xml:space="preserve">delete</w:t>
      </w:r>
      <w:r>
        <w:t xml:space="preserve"> </w:t>
      </w:r>
      <w:r>
        <w:t xml:space="preserve">personal information, subject to exceptions; (c)</w:t>
      </w:r>
      <w:r>
        <w:t xml:space="preserve"> </w:t>
      </w:r>
      <w:r>
        <w:rPr>
          <w:b/>
          <w:bCs/>
        </w:rPr>
        <w:t xml:space="preserve">correct</w:t>
      </w:r>
      <w:r>
        <w:t xml:space="preserve"> </w:t>
      </w:r>
      <w:r>
        <w:t xml:space="preserve">inaccurate information; (d)</w:t>
      </w:r>
      <w:r>
        <w:t xml:space="preserve"> </w:t>
      </w:r>
      <w:r>
        <w:rPr>
          <w:b/>
          <w:bCs/>
        </w:rPr>
        <w:t xml:space="preserve">opt out</w:t>
      </w:r>
      <w:r>
        <w:t xml:space="preserve"> </w:t>
      </w:r>
      <w:r>
        <w:t xml:space="preserve">of</w:t>
      </w:r>
      <w:r>
        <w:t xml:space="preserve"> </w:t>
      </w:r>
      <w:r>
        <w:t xml:space="preserve">“sale”</w:t>
      </w:r>
      <w:r>
        <w:t xml:space="preserve"> </w:t>
      </w:r>
      <w:r>
        <w:t xml:space="preserve">or</w:t>
      </w:r>
      <w:r>
        <w:t xml:space="preserve"> </w:t>
      </w:r>
      <w:r>
        <w:t xml:space="preserve">“sharing”</w:t>
      </w:r>
      <w:r>
        <w:t xml:space="preserve"> </w:t>
      </w:r>
      <w:r>
        <w:t xml:space="preserve">for cross-context behavioral advertising; (e)</w:t>
      </w:r>
      <w:r>
        <w:t xml:space="preserve"> </w:t>
      </w:r>
      <w:r>
        <w:rPr>
          <w:b/>
          <w:bCs/>
        </w:rPr>
        <w:t xml:space="preserve">limit</w:t>
      </w:r>
      <w:r>
        <w:t xml:space="preserve"> </w:t>
      </w:r>
      <w:r>
        <w:t xml:space="preserve">use of sensitive personal information; and (f)</w:t>
      </w:r>
      <w:r>
        <w:t xml:space="preserve"> </w:t>
      </w:r>
      <w:r>
        <w:rPr>
          <w:b/>
          <w:bCs/>
        </w:rPr>
        <w:t xml:space="preserve">non-discrimination</w:t>
      </w:r>
      <w:r>
        <w:t xml:space="preserve"> </w:t>
      </w:r>
      <w:r>
        <w:t xml:space="preserve">for exercising your rights.</w:t>
      </w:r>
    </w:p>
    <w:p>
      <w:pPr>
        <w:pStyle w:val="BodyText"/>
      </w:pPr>
      <w:r>
        <w:t xml:space="preserve">To exercise, email</w:t>
      </w:r>
      <w:r>
        <w:t xml:space="preserve"> </w:t>
      </w:r>
      <w:r>
        <w:rPr>
          <w:b/>
          <w:bCs/>
        </w:rPr>
        <w:t xml:space="preserve">otherpuretask@gmail.com</w:t>
      </w:r>
      <w:r>
        <w:t xml:space="preserve"> </w:t>
      </w:r>
      <w:r>
        <w:t xml:space="preserve">with the subject</w:t>
      </w:r>
      <w:r>
        <w:t xml:space="preserve"> </w:t>
      </w:r>
      <w:r>
        <w:t xml:space="preserve">“</w:t>
      </w:r>
      <w:r>
        <w:rPr>
          <w:b/>
          <w:bCs/>
        </w:rPr>
        <w:t xml:space="preserve">CCPA Request</w:t>
      </w:r>
      <w:r>
        <w:t xml:space="preserve">”</w:t>
      </w:r>
      <w:r>
        <w:t xml:space="preserve"> </w:t>
      </w:r>
      <w:r>
        <w:t xml:space="preserve">and your account email. We will verify your identity and respond within 45 days (extendable by 45 more if necessary). Authorized agents may submit requests on your behalf with written authorization.</w:t>
      </w:r>
    </w:p>
    <w:p>
      <w:pPr>
        <w:pStyle w:val="BodyText"/>
      </w:pPr>
      <w:r>
        <w:t xml:space="preserve">You may also click</w:t>
      </w:r>
      <w:r>
        <w:t xml:space="preserve"> </w:t>
      </w:r>
      <w:r>
        <w:t xml:space="preserve">“</w:t>
      </w:r>
      <w:r>
        <w:rPr>
          <w:b/>
          <w:bCs/>
        </w:rPr>
        <w:t xml:space="preserve">Do Not Sell or Share My Personal Information</w:t>
      </w:r>
      <w:r>
        <w:t xml:space="preserve">”</w:t>
      </w:r>
      <w:r>
        <w:t xml:space="preserve"> </w:t>
      </w:r>
      <w:r>
        <w:t xml:space="preserve">in the website footer (where shown) and we honor recognized opt-out preference signals such as</w:t>
      </w:r>
      <w:r>
        <w:t xml:space="preserve"> </w:t>
      </w:r>
      <w:r>
        <w:rPr>
          <w:b/>
          <w:bCs/>
        </w:rPr>
        <w:t xml:space="preserve">Global Privacy Control (GPC)</w:t>
      </w:r>
      <w:r>
        <w:t xml:space="preserve">.</w:t>
      </w:r>
    </w:p>
    <w:bookmarkEnd w:id="22"/>
    <w:bookmarkStart w:id="23" w:name="other-u.s.-state-rights"/>
    <w:p>
      <w:pPr>
        <w:pStyle w:val="Heading3"/>
      </w:pPr>
      <w:r>
        <w:t xml:space="preserve">8.3 Other U.S. State Rights</w:t>
      </w:r>
    </w:p>
    <w:p>
      <w:pPr>
        <w:pStyle w:val="FirstParagraph"/>
      </w:pPr>
      <w:r>
        <w:t xml:space="preserve">Residents of states with comparable laws (Virginia, Colorado, Connecticut, Utah, etc.) have similar rights and may submit requests via the same channel.</w:t>
      </w:r>
    </w:p>
    <w:bookmarkEnd w:id="23"/>
    <w:bookmarkStart w:id="24" w:name="eeauk-residents"/>
    <w:p>
      <w:pPr>
        <w:pStyle w:val="Heading3"/>
      </w:pPr>
      <w:r>
        <w:t xml:space="preserve">8.4 EEA/UK Residents</w:t>
      </w:r>
    </w:p>
    <w:p>
      <w:pPr>
        <w:pStyle w:val="FirstParagraph"/>
      </w:pPr>
      <w:r>
        <w:t xml:space="preserve">You have rights to access, rectification, erasure, restriction, portability, and to object to processing based on legitimate interests, and to withdraw consent at any time. You may also lodge a complaint with your supervisory authority.</w:t>
      </w:r>
    </w:p>
    <w:bookmarkEnd w:id="24"/>
    <w:bookmarkEnd w:id="25"/>
    <w:bookmarkStart w:id="26" w:name="international-transfers"/>
    <w:p>
      <w:pPr>
        <w:pStyle w:val="Heading2"/>
      </w:pPr>
      <w:r>
        <w:t xml:space="preserve">9. International Transfers</w:t>
      </w:r>
    </w:p>
    <w:p>
      <w:pPr>
        <w:pStyle w:val="FirstParagraph"/>
      </w:pPr>
      <w:r>
        <w:t xml:space="preserve">PureTask operates from the United States. If you access the Platform from outside the U.S., your information will be transferred to and processed in the U.S. and other jurisdictions that may not provide the same level of protection as your home country. Where required, we rely on appropriate safeguards (such as Standard Contractual Clauses) for international transfers.</w:t>
      </w:r>
    </w:p>
    <w:bookmarkEnd w:id="26"/>
    <w:bookmarkStart w:id="27" w:name="children"/>
    <w:p>
      <w:pPr>
        <w:pStyle w:val="Heading2"/>
      </w:pPr>
      <w:r>
        <w:t xml:space="preserve">10. Children</w:t>
      </w:r>
    </w:p>
    <w:p>
      <w:pPr>
        <w:pStyle w:val="FirstParagraph"/>
      </w:pPr>
      <w:r>
        <w:t xml:space="preserve">The Platform is not intended for individuals under</w:t>
      </w:r>
      <w:r>
        <w:t xml:space="preserve"> </w:t>
      </w:r>
      <w:r>
        <w:rPr>
          <w:b/>
          <w:bCs/>
        </w:rPr>
        <w:t xml:space="preserve">18</w:t>
      </w:r>
      <w:r>
        <w:t xml:space="preserve">. We do not knowingly collect information from anyone under 18. If you believe a minor has provided information, contact</w:t>
      </w:r>
      <w:r>
        <w:t xml:space="preserve"> </w:t>
      </w:r>
      <w:r>
        <w:rPr>
          <w:b/>
          <w:bCs/>
        </w:rPr>
        <w:t xml:space="preserve">otherpuretask@gmail.com</w:t>
      </w:r>
      <w:r>
        <w:t xml:space="preserve"> </w:t>
      </w:r>
      <w:r>
        <w:t xml:space="preserve">and we will delete it.</w:t>
      </w:r>
    </w:p>
    <w:bookmarkEnd w:id="27"/>
    <w:bookmarkStart w:id="28" w:name="third-party-sites-and-services"/>
    <w:p>
      <w:pPr>
        <w:pStyle w:val="Heading2"/>
      </w:pPr>
      <w:r>
        <w:t xml:space="preserve">11. Third-Party Sites and Services</w:t>
      </w:r>
    </w:p>
    <w:p>
      <w:pPr>
        <w:pStyle w:val="FirstParagraph"/>
      </w:pPr>
      <w:r>
        <w:t xml:space="preserve">Our Platform may link to third-party sites. We are not responsible for their privacy practices. Review their policies separately.</w:t>
      </w:r>
    </w:p>
    <w:bookmarkEnd w:id="28"/>
    <w:bookmarkStart w:id="29" w:name="notice-of-financial-incentives"/>
    <w:p>
      <w:pPr>
        <w:pStyle w:val="Heading2"/>
      </w:pPr>
      <w:r>
        <w:t xml:space="preserve">12. Notice of Financial Incentives</w:t>
      </w:r>
    </w:p>
    <w:p>
      <w:pPr>
        <w:pStyle w:val="FirstParagraph"/>
      </w:pPr>
      <w:r>
        <w:t xml:space="preserve">We may offer referral credits, promotional credits, or loyalty rewards. Participation is voluntary and may be withdrawn at any time. The value of personal information for these programs is reasonably related to the value provided to us in additional bookings and engagement.</w:t>
      </w:r>
    </w:p>
    <w:bookmarkEnd w:id="29"/>
    <w:bookmarkStart w:id="30" w:name="changes-to-this-policy"/>
    <w:p>
      <w:pPr>
        <w:pStyle w:val="Heading2"/>
      </w:pPr>
      <w:r>
        <w:t xml:space="preserve">13. Changes to This Policy</w:t>
      </w:r>
    </w:p>
    <w:p>
      <w:pPr>
        <w:pStyle w:val="FirstParagraph"/>
      </w:pPr>
      <w:r>
        <w:t xml:space="preserve">We may update this Policy from time to time. Material changes will be notified via email or in-app notice. The</w:t>
      </w:r>
      <w:r>
        <w:t xml:space="preserve"> </w:t>
      </w:r>
      <w:r>
        <w:t xml:space="preserve">“Last Updated”</w:t>
      </w:r>
      <w:r>
        <w:t xml:space="preserve"> </w:t>
      </w:r>
      <w:r>
        <w:t xml:space="preserve">date reflects the most recent revision.</w:t>
      </w:r>
    </w:p>
    <w:bookmarkEnd w:id="30"/>
    <w:bookmarkStart w:id="31" w:name="contact-us"/>
    <w:p>
      <w:pPr>
        <w:pStyle w:val="Heading2"/>
      </w:pPr>
      <w:r>
        <w:t xml:space="preserve">14. Contact Us</w:t>
      </w:r>
    </w:p>
    <w:p>
      <w:pPr>
        <w:pStyle w:val="FirstParagraph"/>
      </w:pPr>
      <w:r>
        <w:rPr>
          <w:b/>
          <w:bCs/>
        </w:rPr>
        <w:t xml:space="preserve">Nathan Chiaratti, d/b/a PureTask</w:t>
      </w:r>
      <w:r>
        <w:t xml:space="preserve"> </w:t>
      </w:r>
      <w:r>
        <w:t xml:space="preserve">Sacramento, California</w:t>
      </w:r>
      <w:r>
        <w:t xml:space="preserve"> </w:t>
      </w:r>
      <w:r>
        <w:rPr>
          <w:b/>
          <w:bCs/>
        </w:rPr>
        <w:t xml:space="preserve">otherpuretask@gmail.com</w:t>
      </w:r>
    </w:p>
    <w:p>
      <w:pPr>
        <w:pStyle w:val="BodyText"/>
      </w:pPr>
      <w:r>
        <w:rPr>
          <w:i/>
          <w:iCs/>
        </w:rPr>
        <w:t xml:space="preserve">This document is a general template. It is not legal advice. Please have a licensed California attorney review and tailor it to your business before relying on it.</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legal/cookies" TargetMode="External" /></Relationships>
</file>

<file path=word/_rels/footnotes.xml.rels><?xml version="1.0" encoding="UTF-8"?><Relationships xmlns="http://schemas.openxmlformats.org/package/2006/relationships"><Relationship Type="http://schemas.openxmlformats.org/officeDocument/2006/relationships/hyperlink" Id="rId11" Target="/legal/cook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2026-05-17T09:52:31Z</dcterms:created>
  <dcterms:modified xsi:type="dcterms:W3CDTF">2026-05-17T09:52:31Z</dcterms:modified>
</cp:coreProperties>
</file>

<file path=docProps/custom.xml><?xml version="1.0" encoding="utf-8"?>
<Properties xmlns="http://schemas.openxmlformats.org/officeDocument/2006/custom-properties" xmlns:vt="http://schemas.openxmlformats.org/officeDocument/2006/docPropsVTypes"/>
</file>